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E7392A" w:rsidP="000C552A">
      <w:pPr>
        <w:pStyle w:val="Heading2"/>
        <w:tabs>
          <w:tab w:val="left" w:pos="8640"/>
        </w:tabs>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1030941</wp:posOffset>
                </wp:positionH>
                <wp:positionV relativeFrom="paragraph">
                  <wp:posOffset>-524435</wp:posOffset>
                </wp:positionV>
                <wp:extent cx="3543300" cy="244288"/>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44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5C1A3" id="Rectangle 3" o:spid="_x0000_s1026" style="position:absolute;margin-left:81.2pt;margin-top:-41.3pt;width:279pt;height:1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0C552A">
      <w:pPr>
        <w:pStyle w:val="Heading2"/>
        <w:tabs>
          <w:tab w:val="left" w:pos="8640"/>
        </w:tabs>
        <w:spacing w:before="0" w:after="240"/>
        <w:rPr>
          <w:color w:val="333399"/>
          <w:sz w:val="36"/>
          <w:szCs w:val="36"/>
        </w:rPr>
      </w:pPr>
      <w:r>
        <w:rPr>
          <w:color w:val="333399"/>
          <w:sz w:val="36"/>
          <w:szCs w:val="36"/>
        </w:rPr>
        <w:t>of</w:t>
      </w:r>
      <w:bookmarkStart w:id="0" w:name="_GoBack"/>
      <w:bookmarkEnd w:id="0"/>
    </w:p>
    <w:p w:rsidR="005E5CDB" w:rsidRDefault="00101A3A" w:rsidP="000C552A">
      <w:pPr>
        <w:pStyle w:val="Heading2"/>
        <w:tabs>
          <w:tab w:val="left" w:pos="8640"/>
        </w:tabs>
        <w:spacing w:after="240"/>
        <w:rPr>
          <w:rFonts w:ascii="Arial Black" w:hAnsi="Arial Black"/>
          <w:b w:val="0"/>
          <w:color w:val="333399"/>
          <w:sz w:val="72"/>
          <w:szCs w:val="72"/>
        </w:rPr>
      </w:pPr>
      <w:r>
        <w:rPr>
          <w:rFonts w:ascii="Arial Black" w:hAnsi="Arial Black"/>
          <w:b w:val="0"/>
          <w:color w:val="333399"/>
          <w:sz w:val="72"/>
          <w:szCs w:val="72"/>
        </w:rPr>
        <w:t>Instructional</w:t>
      </w:r>
      <w:r w:rsidR="00847810">
        <w:rPr>
          <w:rFonts w:ascii="Arial Black" w:hAnsi="Arial Black"/>
          <w:b w:val="0"/>
          <w:color w:val="333399"/>
          <w:sz w:val="72"/>
          <w:szCs w:val="72"/>
        </w:rPr>
        <w:t xml:space="preserve"> </w:t>
      </w:r>
      <w:r>
        <w:rPr>
          <w:rFonts w:ascii="Arial Black" w:hAnsi="Arial Black"/>
          <w:b w:val="0"/>
          <w:color w:val="333399"/>
          <w:sz w:val="72"/>
          <w:szCs w:val="72"/>
        </w:rPr>
        <w:t>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w:t>
      </w:r>
      <w:r w:rsidR="00847810">
        <w:rPr>
          <w:rFonts w:ascii="Arial Black" w:hAnsi="Arial Black"/>
          <w:b w:val="0"/>
          <w:color w:val="333399"/>
          <w:sz w:val="72"/>
          <w:szCs w:val="72"/>
        </w:rPr>
        <w:t xml:space="preserve"> </w:t>
      </w:r>
      <w:r>
        <w:rPr>
          <w:rFonts w:ascii="Arial Black" w:hAnsi="Arial Black"/>
          <w:b w:val="0"/>
          <w:color w:val="333399"/>
          <w:sz w:val="72"/>
          <w:szCs w:val="72"/>
        </w:rPr>
        <w:t>Learning</w:t>
      </w:r>
    </w:p>
    <w:p w:rsidR="005E5CDB" w:rsidRDefault="005E5CDB" w:rsidP="000C552A">
      <w:pPr>
        <w:tabs>
          <w:tab w:val="left" w:pos="8640"/>
        </w:tabs>
        <w:jc w:val="center"/>
        <w:rPr>
          <w:rFonts w:ascii="Arial" w:hAnsi="Arial" w:cs="Arial"/>
        </w:rPr>
      </w:pPr>
    </w:p>
    <w:p w:rsidR="005E5CDB" w:rsidRDefault="00432239" w:rsidP="000C552A">
      <w:pPr>
        <w:tabs>
          <w:tab w:val="left" w:pos="8640"/>
        </w:tabs>
        <w:jc w:val="center"/>
        <w:rPr>
          <w:rFonts w:ascii="Arial" w:hAnsi="Arial" w:cs="Arial"/>
          <w:b/>
          <w:sz w:val="24"/>
          <w:szCs w:val="24"/>
        </w:rPr>
      </w:pPr>
      <w:r>
        <w:rPr>
          <w:rFonts w:ascii="Arial" w:hAnsi="Arial" w:cs="Arial"/>
          <w:b/>
          <w:sz w:val="32"/>
          <w:szCs w:val="32"/>
        </w:rPr>
        <w:t>January</w:t>
      </w:r>
      <w:r w:rsidR="00847810">
        <w:rPr>
          <w:rFonts w:ascii="Arial" w:hAnsi="Arial" w:cs="Arial"/>
          <w:b/>
          <w:sz w:val="32"/>
          <w:szCs w:val="32"/>
        </w:rPr>
        <w:t xml:space="preserve"> </w:t>
      </w:r>
      <w:r>
        <w:rPr>
          <w:rFonts w:ascii="Arial" w:hAnsi="Arial" w:cs="Arial"/>
          <w:b/>
          <w:sz w:val="32"/>
          <w:szCs w:val="32"/>
        </w:rPr>
        <w:t>2017</w:t>
      </w:r>
      <w:r w:rsidR="00101A3A">
        <w:rPr>
          <w:rFonts w:ascii="Arial" w:hAnsi="Arial" w:cs="Arial"/>
          <w:b/>
          <w:sz w:val="32"/>
          <w:szCs w:val="32"/>
        </w:rPr>
        <w:br/>
      </w:r>
      <w:r w:rsidR="00101A3A">
        <w:rPr>
          <w:rFonts w:ascii="Arial" w:hAnsi="Arial" w:cs="Arial"/>
          <w:b/>
          <w:sz w:val="24"/>
          <w:szCs w:val="24"/>
        </w:rPr>
        <w:t>Volume</w:t>
      </w:r>
      <w:r w:rsidR="00847810">
        <w:rPr>
          <w:rFonts w:ascii="Arial" w:hAnsi="Arial" w:cs="Arial"/>
          <w:b/>
          <w:sz w:val="24"/>
          <w:szCs w:val="24"/>
        </w:rPr>
        <w:t xml:space="preserve"> </w:t>
      </w:r>
      <w:r w:rsidR="000C1A8E">
        <w:rPr>
          <w:rFonts w:ascii="Arial" w:hAnsi="Arial" w:cs="Arial"/>
          <w:b/>
          <w:sz w:val="24"/>
          <w:szCs w:val="24"/>
        </w:rPr>
        <w:t>1</w:t>
      </w:r>
      <w:r>
        <w:rPr>
          <w:rFonts w:ascii="Arial" w:hAnsi="Arial" w:cs="Arial"/>
          <w:b/>
          <w:sz w:val="24"/>
          <w:szCs w:val="24"/>
        </w:rPr>
        <w:t>4</w:t>
      </w:r>
      <w:r w:rsidR="00847810">
        <w:rPr>
          <w:rFonts w:ascii="Arial" w:hAnsi="Arial" w:cs="Arial"/>
          <w:b/>
          <w:sz w:val="24"/>
          <w:szCs w:val="24"/>
        </w:rPr>
        <w:t xml:space="preserve"> </w:t>
      </w:r>
      <w:r w:rsidR="00101A3A">
        <w:rPr>
          <w:rFonts w:ascii="Arial" w:hAnsi="Arial" w:cs="Arial"/>
          <w:b/>
          <w:sz w:val="24"/>
          <w:szCs w:val="24"/>
        </w:rPr>
        <w:t>Number</w:t>
      </w:r>
      <w:r w:rsidR="00847810">
        <w:rPr>
          <w:rFonts w:ascii="Arial" w:hAnsi="Arial" w:cs="Arial"/>
          <w:b/>
          <w:sz w:val="24"/>
          <w:szCs w:val="24"/>
        </w:rPr>
        <w:t xml:space="preserve"> </w:t>
      </w:r>
      <w:r w:rsidR="002E75CF">
        <w:rPr>
          <w:rFonts w:ascii="Arial" w:hAnsi="Arial" w:cs="Arial"/>
          <w:b/>
          <w:sz w:val="24"/>
          <w:szCs w:val="24"/>
        </w:rPr>
        <w:t>1</w:t>
      </w:r>
    </w:p>
    <w:p w:rsidR="00101A3A" w:rsidRDefault="00101A3A" w:rsidP="000C552A">
      <w:pPr>
        <w:tabs>
          <w:tab w:val="left" w:pos="8640"/>
        </w:tabs>
        <w:jc w:val="center"/>
        <w:rPr>
          <w:rFonts w:ascii="Arial" w:hAnsi="Arial" w:cs="Arial"/>
          <w:b/>
          <w:sz w:val="24"/>
          <w:szCs w:val="24"/>
        </w:rPr>
      </w:pPr>
      <w:r>
        <w:rPr>
          <w:rFonts w:ascii="Arial" w:hAnsi="Arial" w:cs="Arial"/>
          <w:b/>
          <w:sz w:val="24"/>
          <w:szCs w:val="24"/>
        </w:rPr>
        <w:t>Editorial</w:t>
      </w:r>
      <w:r w:rsidR="00847810">
        <w:rPr>
          <w:rFonts w:ascii="Arial" w:hAnsi="Arial" w:cs="Arial"/>
          <w:b/>
          <w:sz w:val="24"/>
          <w:szCs w:val="24"/>
        </w:rPr>
        <w:t xml:space="preserve"> </w:t>
      </w:r>
      <w:r>
        <w:rPr>
          <w:rFonts w:ascii="Arial" w:hAnsi="Arial" w:cs="Arial"/>
          <w:b/>
          <w:sz w:val="24"/>
          <w:szCs w:val="24"/>
        </w:rPr>
        <w:t>Board</w:t>
      </w:r>
    </w:p>
    <w:p w:rsidR="00101A3A" w:rsidRDefault="00101A3A" w:rsidP="000C552A">
      <w:pPr>
        <w:tabs>
          <w:tab w:val="left" w:pos="8640"/>
        </w:tabs>
        <w:jc w:val="center"/>
        <w:rPr>
          <w:rFonts w:ascii="Arial" w:hAnsi="Arial" w:cs="Arial"/>
          <w:sz w:val="24"/>
          <w:szCs w:val="24"/>
        </w:rPr>
      </w:pPr>
      <w:r>
        <w:rPr>
          <w:rFonts w:ascii="Arial" w:hAnsi="Arial" w:cs="Arial"/>
          <w:b/>
          <w:sz w:val="24"/>
          <w:szCs w:val="24"/>
        </w:rPr>
        <w:t>Donald</w:t>
      </w:r>
      <w:r w:rsidR="00847810">
        <w:rPr>
          <w:rFonts w:ascii="Arial" w:hAnsi="Arial" w:cs="Arial"/>
          <w:b/>
          <w:sz w:val="24"/>
          <w:szCs w:val="24"/>
        </w:rPr>
        <w:t xml:space="preserve"> </w:t>
      </w:r>
      <w:r>
        <w:rPr>
          <w:rFonts w:ascii="Arial" w:hAnsi="Arial" w:cs="Arial"/>
          <w:b/>
          <w:sz w:val="24"/>
          <w:szCs w:val="24"/>
        </w:rPr>
        <w:t>G.</w:t>
      </w:r>
      <w:r w:rsidR="00847810">
        <w:rPr>
          <w:rFonts w:ascii="Arial" w:hAnsi="Arial" w:cs="Arial"/>
          <w:b/>
          <w:sz w:val="24"/>
          <w:szCs w:val="24"/>
        </w:rPr>
        <w:t xml:space="preserve"> </w:t>
      </w:r>
      <w:r>
        <w:rPr>
          <w:rFonts w:ascii="Arial" w:hAnsi="Arial" w:cs="Arial"/>
          <w:b/>
          <w:sz w:val="24"/>
          <w:szCs w:val="24"/>
        </w:rPr>
        <w:t>Perrin</w:t>
      </w:r>
      <w:r w:rsidR="00847810">
        <w:rPr>
          <w:rFonts w:ascii="Arial" w:hAnsi="Arial" w:cs="Arial"/>
          <w:b/>
          <w:sz w:val="24"/>
          <w:szCs w:val="24"/>
        </w:rPr>
        <w:t xml:space="preserve"> </w:t>
      </w:r>
      <w:r>
        <w:rPr>
          <w:rFonts w:ascii="Arial" w:hAnsi="Arial" w:cs="Arial"/>
          <w:b/>
          <w:sz w:val="24"/>
          <w:szCs w:val="24"/>
        </w:rPr>
        <w:t>Ph.D</w:t>
      </w:r>
      <w:r>
        <w:rPr>
          <w:rFonts w:ascii="Arial" w:hAnsi="Arial" w:cs="Arial"/>
          <w:sz w:val="24"/>
          <w:szCs w:val="24"/>
        </w:rPr>
        <w:t>.</w:t>
      </w:r>
      <w:r>
        <w:rPr>
          <w:rFonts w:ascii="Arial" w:hAnsi="Arial" w:cs="Arial"/>
          <w:sz w:val="24"/>
          <w:szCs w:val="24"/>
        </w:rPr>
        <w:br/>
        <w:t>Executive</w:t>
      </w:r>
      <w:r w:rsidR="00847810">
        <w:rPr>
          <w:rFonts w:ascii="Arial" w:hAnsi="Arial" w:cs="Arial"/>
          <w:sz w:val="24"/>
          <w:szCs w:val="24"/>
        </w:rPr>
        <w:t xml:space="preserve"> </w:t>
      </w:r>
      <w:r>
        <w:rPr>
          <w:rFonts w:ascii="Arial" w:hAnsi="Arial" w:cs="Arial"/>
          <w:sz w:val="24"/>
          <w:szCs w:val="24"/>
        </w:rPr>
        <w:t>Editor</w:t>
      </w:r>
    </w:p>
    <w:p w:rsidR="00310E0A" w:rsidRDefault="00310E0A" w:rsidP="000C552A">
      <w:pPr>
        <w:tabs>
          <w:tab w:val="left" w:pos="8640"/>
        </w:tabs>
        <w:jc w:val="center"/>
        <w:rPr>
          <w:rFonts w:ascii="Arial" w:hAnsi="Arial" w:cs="Arial"/>
          <w:sz w:val="24"/>
          <w:szCs w:val="24"/>
        </w:rPr>
      </w:pPr>
      <w:r>
        <w:rPr>
          <w:rFonts w:ascii="Arial" w:hAnsi="Arial" w:cs="Arial"/>
          <w:b/>
          <w:sz w:val="24"/>
          <w:szCs w:val="24"/>
        </w:rPr>
        <w:t>Elizabeth</w:t>
      </w:r>
      <w:r w:rsidR="00847810">
        <w:rPr>
          <w:rFonts w:ascii="Arial" w:hAnsi="Arial" w:cs="Arial"/>
          <w:b/>
          <w:sz w:val="24"/>
          <w:szCs w:val="24"/>
        </w:rPr>
        <w:t xml:space="preserve"> </w:t>
      </w:r>
      <w:r>
        <w:rPr>
          <w:rFonts w:ascii="Arial" w:hAnsi="Arial" w:cs="Arial"/>
          <w:b/>
          <w:sz w:val="24"/>
          <w:szCs w:val="24"/>
        </w:rPr>
        <w:t>Perrin</w:t>
      </w:r>
      <w:r w:rsidR="00847810">
        <w:rPr>
          <w:rFonts w:ascii="Arial" w:hAnsi="Arial" w:cs="Arial"/>
          <w:b/>
          <w:sz w:val="24"/>
          <w:szCs w:val="24"/>
        </w:rPr>
        <w:t xml:space="preserve"> </w:t>
      </w:r>
      <w:r>
        <w:rPr>
          <w:rFonts w:ascii="Arial" w:hAnsi="Arial" w:cs="Arial"/>
          <w:b/>
          <w:sz w:val="24"/>
          <w:szCs w:val="24"/>
        </w:rPr>
        <w:t>Ph.D.</w:t>
      </w:r>
      <w:r>
        <w:rPr>
          <w:rFonts w:ascii="Arial" w:hAnsi="Arial" w:cs="Arial"/>
          <w:b/>
          <w:sz w:val="24"/>
          <w:szCs w:val="24"/>
        </w:rPr>
        <w:br/>
      </w:r>
      <w:r>
        <w:rPr>
          <w:rFonts w:ascii="Arial" w:hAnsi="Arial" w:cs="Arial"/>
          <w:sz w:val="24"/>
          <w:szCs w:val="24"/>
        </w:rPr>
        <w:t>Editor-in-Chief</w:t>
      </w:r>
    </w:p>
    <w:p w:rsidR="00101A3A" w:rsidRDefault="00101A3A" w:rsidP="000C552A">
      <w:pPr>
        <w:tabs>
          <w:tab w:val="left" w:pos="8640"/>
        </w:tabs>
        <w:jc w:val="center"/>
        <w:rPr>
          <w:rFonts w:ascii="Arial" w:hAnsi="Arial" w:cs="Arial"/>
          <w:sz w:val="24"/>
          <w:szCs w:val="24"/>
        </w:rPr>
      </w:pPr>
      <w:r>
        <w:rPr>
          <w:rFonts w:ascii="Arial" w:hAnsi="Arial" w:cs="Arial"/>
          <w:b/>
          <w:sz w:val="24"/>
          <w:szCs w:val="24"/>
        </w:rPr>
        <w:t>Brent</w:t>
      </w:r>
      <w:r w:rsidR="00847810">
        <w:rPr>
          <w:rFonts w:ascii="Arial" w:hAnsi="Arial" w:cs="Arial"/>
          <w:b/>
          <w:sz w:val="24"/>
          <w:szCs w:val="24"/>
        </w:rPr>
        <w:t xml:space="preserve"> </w:t>
      </w:r>
      <w:r>
        <w:rPr>
          <w:rFonts w:ascii="Arial" w:hAnsi="Arial" w:cs="Arial"/>
          <w:b/>
          <w:sz w:val="24"/>
          <w:szCs w:val="24"/>
        </w:rPr>
        <w:t>Muirhead</w:t>
      </w:r>
      <w:r w:rsidR="00847810">
        <w:rPr>
          <w:rFonts w:ascii="Arial" w:hAnsi="Arial" w:cs="Arial"/>
          <w:b/>
          <w:sz w:val="24"/>
          <w:szCs w:val="24"/>
        </w:rPr>
        <w:t xml:space="preserve"> </w:t>
      </w:r>
      <w:r>
        <w:rPr>
          <w:rFonts w:ascii="Arial" w:hAnsi="Arial" w:cs="Arial"/>
          <w:b/>
          <w:sz w:val="24"/>
          <w:szCs w:val="24"/>
        </w:rPr>
        <w:t>Ph.D.</w:t>
      </w:r>
      <w:r>
        <w:rPr>
          <w:rFonts w:ascii="Arial" w:hAnsi="Arial" w:cs="Arial"/>
          <w:b/>
          <w:sz w:val="24"/>
          <w:szCs w:val="24"/>
        </w:rPr>
        <w:br/>
      </w:r>
      <w:r>
        <w:rPr>
          <w:rFonts w:ascii="Arial" w:hAnsi="Arial" w:cs="Arial"/>
          <w:sz w:val="24"/>
          <w:szCs w:val="24"/>
        </w:rPr>
        <w:t>Senior</w:t>
      </w:r>
      <w:r w:rsidR="00847810">
        <w:rPr>
          <w:rFonts w:ascii="Arial" w:hAnsi="Arial" w:cs="Arial"/>
          <w:sz w:val="24"/>
          <w:szCs w:val="24"/>
        </w:rPr>
        <w:t xml:space="preserve"> </w:t>
      </w:r>
      <w:r>
        <w:rPr>
          <w:rFonts w:ascii="Arial" w:hAnsi="Arial" w:cs="Arial"/>
          <w:sz w:val="24"/>
          <w:szCs w:val="24"/>
        </w:rPr>
        <w:t>Editor</w:t>
      </w:r>
    </w:p>
    <w:p w:rsidR="005E5CDB" w:rsidRDefault="00101A3A" w:rsidP="000C552A">
      <w:pPr>
        <w:tabs>
          <w:tab w:val="left" w:pos="8640"/>
        </w:tabs>
        <w:jc w:val="center"/>
        <w:rPr>
          <w:rFonts w:ascii="Arial" w:hAnsi="Arial" w:cs="Arial"/>
          <w:b/>
          <w:sz w:val="24"/>
          <w:szCs w:val="24"/>
        </w:rPr>
      </w:pPr>
      <w:r w:rsidRPr="000253F7">
        <w:rPr>
          <w:rFonts w:ascii="Arial" w:hAnsi="Arial" w:cs="Arial"/>
          <w:b/>
          <w:sz w:val="24"/>
          <w:szCs w:val="24"/>
        </w:rPr>
        <w:t>Muhammad</w:t>
      </w:r>
      <w:r w:rsidR="00847810">
        <w:rPr>
          <w:rFonts w:ascii="Arial" w:hAnsi="Arial" w:cs="Arial"/>
          <w:b/>
          <w:sz w:val="24"/>
          <w:szCs w:val="24"/>
        </w:rPr>
        <w:t xml:space="preserve"> </w:t>
      </w:r>
      <w:r w:rsidRPr="000253F7">
        <w:rPr>
          <w:rFonts w:ascii="Arial" w:hAnsi="Arial" w:cs="Arial"/>
          <w:b/>
          <w:sz w:val="24"/>
          <w:szCs w:val="24"/>
        </w:rPr>
        <w:t>Betz,</w:t>
      </w:r>
      <w:r w:rsidR="00847810">
        <w:rPr>
          <w:rFonts w:ascii="Arial" w:hAnsi="Arial" w:cs="Arial"/>
          <w:b/>
          <w:sz w:val="24"/>
          <w:szCs w:val="24"/>
        </w:rPr>
        <w:t xml:space="preserve"> </w:t>
      </w:r>
      <w:r w:rsidRPr="000253F7">
        <w:rPr>
          <w:rFonts w:ascii="Arial" w:hAnsi="Arial" w:cs="Arial"/>
          <w:b/>
          <w:sz w:val="24"/>
          <w:szCs w:val="24"/>
        </w:rPr>
        <w:t>Ph.D.</w:t>
      </w:r>
      <w:r>
        <w:rPr>
          <w:rFonts w:ascii="Arial" w:hAnsi="Arial" w:cs="Arial"/>
          <w:sz w:val="24"/>
          <w:szCs w:val="24"/>
        </w:rPr>
        <w:br/>
        <w:t>Editor</w:t>
      </w:r>
    </w:p>
    <w:p w:rsidR="005E5CDB" w:rsidRDefault="00101A3A" w:rsidP="000C552A">
      <w:pPr>
        <w:tabs>
          <w:tab w:val="left" w:pos="8640"/>
        </w:tabs>
        <w:jc w:val="center"/>
        <w:rPr>
          <w:b/>
        </w:rPr>
      </w:pPr>
      <w:bookmarkStart w:id="1" w:name="_IN_THIS_ISSUE_-_APRIL_2003"/>
      <w:bookmarkStart w:id="2" w:name="_ISSN_1537-5080_"/>
      <w:bookmarkEnd w:id="1"/>
      <w:bookmarkEnd w:id="2"/>
      <w:r>
        <w:rPr>
          <w:rFonts w:ascii="Arial" w:hAnsi="Arial" w:cs="Arial"/>
          <w:b/>
          <w:sz w:val="24"/>
          <w:szCs w:val="24"/>
        </w:rPr>
        <w:t>ISSN</w:t>
      </w:r>
      <w:r w:rsidR="00847810">
        <w:rPr>
          <w:rFonts w:ascii="Arial" w:hAnsi="Arial" w:cs="Arial"/>
          <w:b/>
          <w:sz w:val="24"/>
          <w:szCs w:val="24"/>
        </w:rPr>
        <w:t xml:space="preserve"> </w:t>
      </w:r>
      <w:r>
        <w:rPr>
          <w:rFonts w:ascii="Arial" w:hAnsi="Arial" w:cs="Arial"/>
          <w:b/>
          <w:sz w:val="24"/>
          <w:szCs w:val="24"/>
        </w:rPr>
        <w:t>1550-6908</w:t>
      </w:r>
      <w:r>
        <w:rPr>
          <w:b/>
        </w:rPr>
        <w:br w:type="page"/>
      </w:r>
    </w:p>
    <w:p w:rsidR="005E5CDB" w:rsidRDefault="005E5CDB" w:rsidP="000C552A">
      <w:pPr>
        <w:tabs>
          <w:tab w:val="left" w:pos="8640"/>
        </w:tabs>
      </w:pPr>
    </w:p>
    <w:p w:rsidR="00101A3A" w:rsidRDefault="00101A3A" w:rsidP="000C552A">
      <w:pPr>
        <w:tabs>
          <w:tab w:val="left" w:pos="8640"/>
        </w:tabs>
      </w:pPr>
    </w:p>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E7392A" w:rsidP="000C552A">
            <w:pPr>
              <w:pStyle w:val="Heading2"/>
              <w:tabs>
                <w:tab w:val="left" w:pos="8640"/>
              </w:tabs>
              <w:rPr>
                <w:szCs w:val="24"/>
              </w:rPr>
            </w:pPr>
            <w:r>
              <mc:AlternateContent>
                <mc:Choice Requires="wps">
                  <w:drawing>
                    <wp:anchor distT="0" distB="0" distL="114300" distR="114300" simplePos="0" relativeHeight="251651584" behindDoc="0" locked="0" layoutInCell="1" allowOverlap="1" wp14:anchorId="40E157CA" wp14:editId="1FF1AD30">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8DF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w:t>
            </w:r>
            <w:r w:rsidR="00847810">
              <w:rPr>
                <w:szCs w:val="24"/>
              </w:rPr>
              <w:t xml:space="preserve"> </w:t>
            </w:r>
            <w:r w:rsidR="00101A3A">
              <w:rPr>
                <w:szCs w:val="24"/>
              </w:rPr>
              <w:t>DECLARATION</w:t>
            </w:r>
          </w:p>
        </w:tc>
      </w:tr>
      <w:tr w:rsidR="00101A3A" w:rsidTr="00DB6BE5">
        <w:trPr>
          <w:tblCellSpacing w:w="15" w:type="dxa"/>
          <w:jc w:val="center"/>
        </w:trPr>
        <w:tc>
          <w:tcPr>
            <w:tcW w:w="6488" w:type="dxa"/>
            <w:vAlign w:val="center"/>
          </w:tcPr>
          <w:p w:rsidR="00101A3A" w:rsidRDefault="00101A3A" w:rsidP="000C552A">
            <w:pPr>
              <w:tabs>
                <w:tab w:val="left" w:pos="8640"/>
              </w:tabs>
              <w:spacing w:before="120"/>
              <w:rPr>
                <w:color w:val="000000"/>
                <w:sz w:val="20"/>
              </w:rPr>
            </w:pPr>
            <w:r>
              <w:rPr>
                <w:rFonts w:ascii="Verdana" w:hAnsi="Verdana"/>
                <w:color w:val="000000"/>
                <w:sz w:val="20"/>
              </w:rPr>
              <w:t>Research</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innovation</w:t>
            </w:r>
            <w:r w:rsidR="00847810">
              <w:rPr>
                <w:rFonts w:ascii="Verdana" w:hAnsi="Verdana"/>
                <w:color w:val="000000"/>
                <w:sz w:val="20"/>
              </w:rPr>
              <w:t xml:space="preserve"> </w:t>
            </w:r>
            <w:r>
              <w:rPr>
                <w:rFonts w:ascii="Verdana" w:hAnsi="Verdana"/>
                <w:color w:val="000000"/>
                <w:sz w:val="20"/>
              </w:rPr>
              <w:t>in</w:t>
            </w:r>
            <w:r w:rsidR="00847810">
              <w:rPr>
                <w:rFonts w:ascii="Verdana" w:hAnsi="Verdana"/>
                <w:color w:val="000000"/>
                <w:sz w:val="20"/>
              </w:rPr>
              <w:t xml:space="preserve"> </w:t>
            </w:r>
            <w:r>
              <w:rPr>
                <w:rFonts w:ascii="Verdana" w:hAnsi="Verdana"/>
                <w:color w:val="000000"/>
                <w:sz w:val="20"/>
              </w:rPr>
              <w:t>teaching</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learning</w:t>
            </w:r>
            <w:r w:rsidR="00847810">
              <w:rPr>
                <w:rFonts w:ascii="Verdana" w:hAnsi="Verdana"/>
                <w:color w:val="000000"/>
                <w:sz w:val="20"/>
              </w:rPr>
              <w:t xml:space="preserve"> </w:t>
            </w:r>
            <w:r>
              <w:rPr>
                <w:rFonts w:ascii="Verdana" w:hAnsi="Verdana"/>
                <w:color w:val="000000"/>
                <w:sz w:val="20"/>
              </w:rPr>
              <w:t>are</w:t>
            </w:r>
            <w:r w:rsidR="00847810">
              <w:rPr>
                <w:rFonts w:ascii="Verdana" w:hAnsi="Verdana"/>
                <w:color w:val="000000"/>
                <w:sz w:val="20"/>
              </w:rPr>
              <w:t xml:space="preserve"> </w:t>
            </w:r>
            <w:r>
              <w:rPr>
                <w:rFonts w:ascii="Verdana" w:hAnsi="Verdana"/>
                <w:color w:val="000000"/>
                <w:sz w:val="20"/>
              </w:rPr>
              <w:t>prime</w:t>
            </w:r>
            <w:r w:rsidR="00847810">
              <w:rPr>
                <w:rFonts w:ascii="Verdana" w:hAnsi="Verdana"/>
                <w:color w:val="000000"/>
                <w:sz w:val="20"/>
              </w:rPr>
              <w:t xml:space="preserve"> </w:t>
            </w:r>
            <w:r>
              <w:rPr>
                <w:rFonts w:ascii="Verdana" w:hAnsi="Verdana"/>
                <w:color w:val="000000"/>
                <w:sz w:val="20"/>
              </w:rPr>
              <w:t>topics</w:t>
            </w:r>
            <w:r w:rsidR="00847810">
              <w:rPr>
                <w:rFonts w:ascii="Verdana" w:hAnsi="Verdana"/>
                <w:color w:val="000000"/>
                <w:sz w:val="20"/>
              </w:rPr>
              <w:t xml:space="preserve"> </w:t>
            </w:r>
            <w:r>
              <w:rPr>
                <w:rFonts w:ascii="Verdana" w:hAnsi="Verdana"/>
                <w:color w:val="000000"/>
                <w:sz w:val="20"/>
              </w:rPr>
              <w:t>for</w:t>
            </w:r>
            <w:r w:rsidR="00847810">
              <w:rPr>
                <w:rFonts w:ascii="Verdana" w:hAnsi="Verdana"/>
                <w:color w:val="000000"/>
                <w:sz w:val="20"/>
              </w:rPr>
              <w:t xml:space="preserve"> </w:t>
            </w:r>
            <w:r>
              <w:rPr>
                <w:rFonts w:ascii="Verdana" w:hAnsi="Verdana"/>
                <w:color w:val="000000"/>
                <w:sz w:val="20"/>
              </w:rPr>
              <w:t>the</w:t>
            </w:r>
            <w:r w:rsidR="00847810">
              <w:rPr>
                <w:rFonts w:ascii="Verdana" w:hAnsi="Verdana"/>
                <w:color w:val="000000"/>
                <w:sz w:val="20"/>
              </w:rPr>
              <w:t xml:space="preserve"> </w:t>
            </w:r>
            <w:r w:rsidRPr="0055664A">
              <w:rPr>
                <w:rFonts w:ascii="Verdana" w:hAnsi="Verdana"/>
                <w:i/>
                <w:color w:val="000000"/>
                <w:sz w:val="20"/>
              </w:rPr>
              <w:t>Journal</w:t>
            </w:r>
            <w:r w:rsidR="00847810">
              <w:rPr>
                <w:rFonts w:ascii="Verdana" w:hAnsi="Verdana"/>
                <w:i/>
                <w:color w:val="000000"/>
                <w:sz w:val="20"/>
              </w:rPr>
              <w:t xml:space="preserve"> </w:t>
            </w:r>
            <w:r w:rsidRPr="0055664A">
              <w:rPr>
                <w:rFonts w:ascii="Verdana" w:hAnsi="Verdana"/>
                <w:i/>
                <w:color w:val="000000"/>
                <w:sz w:val="20"/>
              </w:rPr>
              <w:t>of</w:t>
            </w:r>
            <w:r w:rsidR="00847810">
              <w:rPr>
                <w:rFonts w:ascii="Verdana" w:hAnsi="Verdana"/>
                <w:i/>
                <w:color w:val="000000"/>
                <w:sz w:val="20"/>
              </w:rPr>
              <w:t xml:space="preserve"> </w:t>
            </w:r>
            <w:r w:rsidRPr="0055664A">
              <w:rPr>
                <w:rFonts w:ascii="Verdana" w:hAnsi="Verdana"/>
                <w:i/>
                <w:color w:val="000000"/>
                <w:sz w:val="20"/>
              </w:rPr>
              <w:t>Instructional</w:t>
            </w:r>
            <w:r w:rsidR="00847810">
              <w:rPr>
                <w:rFonts w:ascii="Verdana" w:hAnsi="Verdana"/>
                <w:i/>
                <w:color w:val="000000"/>
                <w:sz w:val="20"/>
              </w:rPr>
              <w:t xml:space="preserve"> </w:t>
            </w:r>
            <w:r w:rsidRPr="0055664A">
              <w:rPr>
                <w:rFonts w:ascii="Verdana" w:hAnsi="Verdana"/>
                <w:i/>
                <w:color w:val="000000"/>
                <w:sz w:val="20"/>
              </w:rPr>
              <w:t>Technology</w:t>
            </w:r>
            <w:r w:rsidR="00847810">
              <w:rPr>
                <w:rFonts w:ascii="Verdana" w:hAnsi="Verdana"/>
                <w:i/>
                <w:color w:val="000000"/>
                <w:sz w:val="20"/>
              </w:rPr>
              <w:t xml:space="preserve"> </w:t>
            </w:r>
            <w:r w:rsidRPr="0055664A">
              <w:rPr>
                <w:rFonts w:ascii="Verdana" w:hAnsi="Verdana"/>
                <w:i/>
                <w:color w:val="000000"/>
                <w:sz w:val="20"/>
              </w:rPr>
              <w:t>and</w:t>
            </w:r>
            <w:r w:rsidR="00847810">
              <w:rPr>
                <w:rFonts w:ascii="Verdana" w:hAnsi="Verdana"/>
                <w:i/>
                <w:color w:val="000000"/>
                <w:sz w:val="20"/>
              </w:rPr>
              <w:t xml:space="preserve"> </w:t>
            </w:r>
            <w:r w:rsidRPr="0055664A">
              <w:rPr>
                <w:rFonts w:ascii="Verdana" w:hAnsi="Verdana"/>
                <w:i/>
                <w:color w:val="000000"/>
                <w:sz w:val="20"/>
              </w:rPr>
              <w:t>Distance</w:t>
            </w:r>
            <w:r w:rsidR="00847810">
              <w:rPr>
                <w:rFonts w:ascii="Verdana" w:hAnsi="Verdana"/>
                <w:i/>
                <w:color w:val="000000"/>
                <w:sz w:val="20"/>
              </w:rPr>
              <w:t xml:space="preserve"> </w:t>
            </w:r>
            <w:r w:rsidRPr="0055664A">
              <w:rPr>
                <w:rFonts w:ascii="Verdana" w:hAnsi="Verdana"/>
                <w:i/>
                <w:color w:val="000000"/>
                <w:sz w:val="20"/>
              </w:rPr>
              <w:t>Learning</w:t>
            </w:r>
            <w:r w:rsidR="00847810">
              <w:rPr>
                <w:rFonts w:ascii="Verdana" w:hAnsi="Verdana"/>
                <w:color w:val="000000"/>
                <w:sz w:val="20"/>
              </w:rPr>
              <w:t xml:space="preserve"> </w:t>
            </w:r>
            <w:r>
              <w:rPr>
                <w:rFonts w:ascii="Verdana" w:hAnsi="Verdana"/>
                <w:color w:val="000000"/>
                <w:sz w:val="20"/>
              </w:rPr>
              <w:t>(</w:t>
            </w:r>
            <w:r w:rsidRPr="00AA2C7F">
              <w:rPr>
                <w:rFonts w:ascii="Verdana" w:hAnsi="Verdana"/>
                <w:color w:val="000000"/>
                <w:sz w:val="20"/>
              </w:rPr>
              <w:t>ISSN</w:t>
            </w:r>
            <w:r w:rsidR="00847810">
              <w:rPr>
                <w:rFonts w:ascii="Verdana" w:hAnsi="Verdana"/>
                <w:color w:val="000000"/>
                <w:sz w:val="20"/>
              </w:rPr>
              <w:t xml:space="preserve"> </w:t>
            </w:r>
            <w:r w:rsidRPr="00AA2C7F">
              <w:rPr>
                <w:rFonts w:ascii="Verdana" w:hAnsi="Verdana"/>
                <w:color w:val="000000"/>
                <w:sz w:val="20"/>
              </w:rPr>
              <w:t>1550-6908</w:t>
            </w:r>
            <w:r>
              <w:rPr>
                <w:rFonts w:ascii="Verdana" w:hAnsi="Verdana"/>
                <w:color w:val="000000"/>
                <w:sz w:val="20"/>
              </w:rPr>
              <w:t>).</w:t>
            </w:r>
            <w:r w:rsidR="00847810">
              <w:rPr>
                <w:rFonts w:ascii="Verdana" w:hAnsi="Verdana"/>
                <w:color w:val="000000"/>
                <w:sz w:val="20"/>
              </w:rPr>
              <w:t xml:space="preserve"> </w:t>
            </w:r>
            <w:r>
              <w:rPr>
                <w:rFonts w:ascii="Verdana" w:hAnsi="Verdana"/>
                <w:color w:val="000000"/>
                <w:sz w:val="20"/>
              </w:rPr>
              <w:t>The</w:t>
            </w:r>
            <w:r w:rsidR="00847810">
              <w:rPr>
                <w:rFonts w:ascii="Verdana" w:hAnsi="Verdana"/>
                <w:color w:val="000000"/>
                <w:sz w:val="20"/>
              </w:rPr>
              <w:t xml:space="preserve"> </w:t>
            </w:r>
            <w:r>
              <w:rPr>
                <w:rFonts w:ascii="Verdana" w:hAnsi="Verdana"/>
                <w:color w:val="000000"/>
                <w:sz w:val="20"/>
              </w:rPr>
              <w:t>Journal</w:t>
            </w:r>
            <w:r w:rsidR="00847810">
              <w:rPr>
                <w:rFonts w:ascii="Verdana" w:hAnsi="Verdana"/>
                <w:color w:val="000000"/>
                <w:sz w:val="20"/>
              </w:rPr>
              <w:t xml:space="preserve"> </w:t>
            </w:r>
            <w:r>
              <w:rPr>
                <w:rFonts w:ascii="Verdana" w:hAnsi="Verdana"/>
                <w:color w:val="000000"/>
                <w:sz w:val="20"/>
              </w:rPr>
              <w:t>was</w:t>
            </w:r>
            <w:r w:rsidR="00847810">
              <w:rPr>
                <w:rFonts w:ascii="Verdana" w:hAnsi="Verdana"/>
                <w:color w:val="000000"/>
                <w:sz w:val="20"/>
              </w:rPr>
              <w:t xml:space="preserve"> </w:t>
            </w:r>
            <w:r>
              <w:rPr>
                <w:rFonts w:ascii="Verdana" w:hAnsi="Verdana"/>
                <w:color w:val="000000"/>
                <w:sz w:val="20"/>
              </w:rPr>
              <w:t>initiated</w:t>
            </w:r>
            <w:r w:rsidR="00847810">
              <w:rPr>
                <w:rFonts w:ascii="Verdana" w:hAnsi="Verdana"/>
                <w:color w:val="000000"/>
                <w:sz w:val="20"/>
              </w:rPr>
              <w:t xml:space="preserve"> </w:t>
            </w:r>
            <w:r>
              <w:rPr>
                <w:rFonts w:ascii="Verdana" w:hAnsi="Verdana"/>
                <w:color w:val="000000"/>
                <w:sz w:val="20"/>
              </w:rPr>
              <w:t>in</w:t>
            </w:r>
            <w:r w:rsidR="00847810">
              <w:rPr>
                <w:rFonts w:ascii="Verdana" w:hAnsi="Verdana"/>
                <w:color w:val="000000"/>
                <w:sz w:val="20"/>
              </w:rPr>
              <w:t xml:space="preserve"> </w:t>
            </w:r>
            <w:r>
              <w:rPr>
                <w:rFonts w:ascii="Verdana" w:hAnsi="Verdana"/>
                <w:color w:val="000000"/>
                <w:sz w:val="20"/>
              </w:rPr>
              <w:t>January</w:t>
            </w:r>
            <w:r w:rsidR="00847810">
              <w:rPr>
                <w:rFonts w:ascii="Verdana" w:hAnsi="Verdana"/>
                <w:color w:val="000000"/>
                <w:sz w:val="20"/>
              </w:rPr>
              <w:t xml:space="preserve"> </w:t>
            </w:r>
            <w:r>
              <w:rPr>
                <w:rFonts w:ascii="Verdana" w:hAnsi="Verdana"/>
                <w:color w:val="000000"/>
                <w:sz w:val="20"/>
              </w:rPr>
              <w:t>2004</w:t>
            </w:r>
            <w:r w:rsidR="00847810">
              <w:rPr>
                <w:rFonts w:ascii="Verdana" w:hAnsi="Verdana"/>
                <w:color w:val="000000"/>
                <w:sz w:val="20"/>
              </w:rPr>
              <w:t xml:space="preserve"> </w:t>
            </w:r>
            <w:r>
              <w:rPr>
                <w:rFonts w:ascii="Verdana" w:hAnsi="Verdana"/>
                <w:color w:val="000000"/>
                <w:sz w:val="20"/>
              </w:rPr>
              <w:t>to</w:t>
            </w:r>
            <w:r w:rsidR="00847810">
              <w:rPr>
                <w:rFonts w:ascii="Verdana" w:hAnsi="Verdana"/>
                <w:color w:val="000000"/>
                <w:sz w:val="20"/>
              </w:rPr>
              <w:t xml:space="preserve"> </w:t>
            </w:r>
            <w:r>
              <w:rPr>
                <w:rFonts w:ascii="Verdana" w:hAnsi="Verdana"/>
                <w:color w:val="000000"/>
                <w:sz w:val="20"/>
              </w:rPr>
              <w:t>facilitate</w:t>
            </w:r>
            <w:r w:rsidR="00847810">
              <w:rPr>
                <w:rFonts w:ascii="Verdana" w:hAnsi="Verdana"/>
                <w:color w:val="000000"/>
                <w:sz w:val="20"/>
              </w:rPr>
              <w:t xml:space="preserve"> </w:t>
            </w:r>
            <w:r>
              <w:rPr>
                <w:rFonts w:ascii="Verdana" w:hAnsi="Verdana"/>
                <w:color w:val="000000"/>
                <w:sz w:val="20"/>
              </w:rPr>
              <w:t>communication</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collaboration</w:t>
            </w:r>
            <w:r w:rsidR="00847810">
              <w:rPr>
                <w:rFonts w:ascii="Verdana" w:hAnsi="Verdana"/>
                <w:color w:val="000000"/>
                <w:sz w:val="20"/>
              </w:rPr>
              <w:t xml:space="preserve"> </w:t>
            </w:r>
            <w:r>
              <w:rPr>
                <w:rFonts w:ascii="Verdana" w:hAnsi="Verdana"/>
                <w:color w:val="000000"/>
                <w:sz w:val="20"/>
              </w:rPr>
              <w:t>among</w:t>
            </w:r>
            <w:r w:rsidR="00847810">
              <w:rPr>
                <w:rFonts w:ascii="Verdana" w:hAnsi="Verdana"/>
                <w:color w:val="000000"/>
                <w:sz w:val="20"/>
              </w:rPr>
              <w:t xml:space="preserve"> </w:t>
            </w:r>
            <w:r>
              <w:rPr>
                <w:rFonts w:ascii="Verdana" w:hAnsi="Verdana"/>
                <w:color w:val="000000"/>
                <w:sz w:val="20"/>
              </w:rPr>
              <w:t>researchers,</w:t>
            </w:r>
            <w:r w:rsidR="00847810">
              <w:rPr>
                <w:rFonts w:ascii="Verdana" w:hAnsi="Verdana"/>
                <w:color w:val="000000"/>
                <w:sz w:val="20"/>
              </w:rPr>
              <w:t xml:space="preserve"> </w:t>
            </w:r>
            <w:r>
              <w:rPr>
                <w:rFonts w:ascii="Verdana" w:hAnsi="Verdana"/>
                <w:color w:val="000000"/>
                <w:sz w:val="20"/>
              </w:rPr>
              <w:t>innovators,</w:t>
            </w:r>
            <w:r w:rsidR="00847810">
              <w:rPr>
                <w:rFonts w:ascii="Verdana" w:hAnsi="Verdana"/>
                <w:color w:val="000000"/>
                <w:sz w:val="20"/>
              </w:rPr>
              <w:t xml:space="preserve"> </w:t>
            </w:r>
            <w:r>
              <w:rPr>
                <w:rFonts w:ascii="Verdana" w:hAnsi="Verdana"/>
                <w:color w:val="000000"/>
                <w:sz w:val="20"/>
              </w:rPr>
              <w:t>practitioners,</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administrators</w:t>
            </w:r>
            <w:r w:rsidR="00847810">
              <w:rPr>
                <w:rFonts w:ascii="Verdana" w:hAnsi="Verdana"/>
                <w:color w:val="000000"/>
                <w:sz w:val="20"/>
              </w:rPr>
              <w:t xml:space="preserve"> </w:t>
            </w:r>
            <w:r>
              <w:rPr>
                <w:rFonts w:ascii="Verdana" w:hAnsi="Verdana"/>
                <w:color w:val="000000"/>
                <w:sz w:val="20"/>
              </w:rPr>
              <w:t>of</w:t>
            </w:r>
            <w:r w:rsidR="00847810">
              <w:rPr>
                <w:rFonts w:ascii="Verdana" w:hAnsi="Verdana"/>
                <w:color w:val="000000"/>
                <w:sz w:val="20"/>
              </w:rPr>
              <w:t xml:space="preserve"> </w:t>
            </w:r>
            <w:r>
              <w:rPr>
                <w:rFonts w:ascii="Verdana" w:hAnsi="Verdana"/>
                <w:color w:val="000000"/>
                <w:sz w:val="20"/>
              </w:rPr>
              <w:t>education</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training</w:t>
            </w:r>
            <w:r w:rsidR="00847810">
              <w:rPr>
                <w:rFonts w:ascii="Verdana" w:hAnsi="Verdana"/>
                <w:color w:val="000000"/>
                <w:sz w:val="20"/>
              </w:rPr>
              <w:t xml:space="preserve"> </w:t>
            </w:r>
            <w:r>
              <w:rPr>
                <w:rFonts w:ascii="Verdana" w:hAnsi="Verdana"/>
                <w:color w:val="000000"/>
                <w:sz w:val="20"/>
              </w:rPr>
              <w:t>involving</w:t>
            </w:r>
            <w:r w:rsidR="00847810">
              <w:rPr>
                <w:rFonts w:ascii="Verdana" w:hAnsi="Verdana"/>
                <w:color w:val="000000"/>
                <w:sz w:val="20"/>
              </w:rPr>
              <w:t xml:space="preserve"> </w:t>
            </w:r>
            <w:r>
              <w:rPr>
                <w:rFonts w:ascii="Verdana" w:hAnsi="Verdana"/>
                <w:color w:val="000000"/>
                <w:sz w:val="20"/>
              </w:rPr>
              <w:t>innovative</w:t>
            </w:r>
            <w:r w:rsidR="00847810">
              <w:rPr>
                <w:rFonts w:ascii="Verdana" w:hAnsi="Verdana"/>
                <w:color w:val="000000"/>
                <w:sz w:val="20"/>
              </w:rPr>
              <w:t xml:space="preserve"> </w:t>
            </w:r>
            <w:r>
              <w:rPr>
                <w:rFonts w:ascii="Verdana" w:hAnsi="Verdana"/>
                <w:color w:val="000000"/>
                <w:sz w:val="20"/>
              </w:rPr>
              <w:t>technologies</w:t>
            </w:r>
            <w:r w:rsidR="00847810">
              <w:rPr>
                <w:rFonts w:ascii="Verdana" w:hAnsi="Verdana"/>
                <w:color w:val="000000"/>
                <w:sz w:val="20"/>
              </w:rPr>
              <w:t xml:space="preserve"> </w:t>
            </w:r>
            <w:r>
              <w:rPr>
                <w:rFonts w:ascii="Verdana" w:hAnsi="Verdana"/>
                <w:color w:val="000000"/>
                <w:sz w:val="20"/>
              </w:rPr>
              <w:t>and/or</w:t>
            </w:r>
            <w:r w:rsidR="00847810">
              <w:rPr>
                <w:rFonts w:ascii="Verdana" w:hAnsi="Verdana"/>
                <w:color w:val="000000"/>
                <w:sz w:val="20"/>
              </w:rPr>
              <w:t xml:space="preserve"> </w:t>
            </w:r>
            <w:r>
              <w:rPr>
                <w:rFonts w:ascii="Verdana" w:hAnsi="Verdana"/>
                <w:color w:val="000000"/>
                <w:sz w:val="20"/>
              </w:rPr>
              <w:t>distance</w:t>
            </w:r>
            <w:r w:rsidR="00847810">
              <w:rPr>
                <w:rFonts w:ascii="Verdana" w:hAnsi="Verdana"/>
                <w:color w:val="000000"/>
                <w:sz w:val="20"/>
              </w:rPr>
              <w:t xml:space="preserve"> </w:t>
            </w:r>
            <w:r>
              <w:rPr>
                <w:rFonts w:ascii="Verdana" w:hAnsi="Verdana"/>
                <w:color w:val="000000"/>
                <w:sz w:val="20"/>
              </w:rPr>
              <w:t>learning.</w:t>
            </w:r>
          </w:p>
          <w:p w:rsidR="00101A3A" w:rsidRDefault="00101A3A" w:rsidP="000C552A">
            <w:pPr>
              <w:tabs>
                <w:tab w:val="left" w:pos="8640"/>
              </w:tabs>
              <w:spacing w:before="120"/>
              <w:rPr>
                <w:color w:val="000000"/>
                <w:sz w:val="20"/>
              </w:rPr>
            </w:pPr>
            <w:r>
              <w:rPr>
                <w:rFonts w:ascii="Verdana" w:hAnsi="Verdana"/>
                <w:color w:val="000000"/>
                <w:sz w:val="20"/>
              </w:rPr>
              <w:t>The</w:t>
            </w:r>
            <w:r w:rsidR="00847810">
              <w:rPr>
                <w:rFonts w:ascii="Verdana" w:hAnsi="Verdana"/>
                <w:color w:val="000000"/>
                <w:sz w:val="20"/>
              </w:rPr>
              <w:t xml:space="preserve"> </w:t>
            </w:r>
            <w:r>
              <w:rPr>
                <w:rFonts w:ascii="Verdana" w:hAnsi="Verdana"/>
                <w:color w:val="000000"/>
                <w:sz w:val="20"/>
              </w:rPr>
              <w:t>Journal</w:t>
            </w:r>
            <w:r w:rsidR="00847810">
              <w:rPr>
                <w:rFonts w:ascii="Verdana" w:hAnsi="Verdana"/>
                <w:color w:val="000000"/>
                <w:sz w:val="20"/>
              </w:rPr>
              <w:t xml:space="preserve"> </w:t>
            </w:r>
            <w:r>
              <w:rPr>
                <w:rFonts w:ascii="Verdana" w:hAnsi="Verdana"/>
                <w:color w:val="000000"/>
                <w:sz w:val="20"/>
              </w:rPr>
              <w:t>is</w:t>
            </w:r>
            <w:r w:rsidR="00847810">
              <w:rPr>
                <w:rFonts w:ascii="Verdana" w:hAnsi="Verdana"/>
                <w:color w:val="000000"/>
                <w:sz w:val="20"/>
              </w:rPr>
              <w:t xml:space="preserve"> </w:t>
            </w:r>
            <w:r>
              <w:rPr>
                <w:rFonts w:ascii="Verdana" w:hAnsi="Verdana"/>
                <w:color w:val="000000"/>
                <w:sz w:val="20"/>
              </w:rPr>
              <w:t>monthly,</w:t>
            </w:r>
            <w:r w:rsidR="00847810">
              <w:rPr>
                <w:rFonts w:ascii="Verdana" w:hAnsi="Verdana"/>
                <w:color w:val="000000"/>
                <w:sz w:val="20"/>
              </w:rPr>
              <w:t xml:space="preserve"> </w:t>
            </w:r>
            <w:r>
              <w:rPr>
                <w:rFonts w:ascii="Verdana" w:hAnsi="Verdana"/>
                <w:color w:val="000000"/>
                <w:sz w:val="20"/>
              </w:rPr>
              <w:t>refereed,</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global.</w:t>
            </w:r>
            <w:r w:rsidR="00847810">
              <w:rPr>
                <w:rFonts w:ascii="Verdana" w:hAnsi="Verdana"/>
                <w:color w:val="000000"/>
                <w:sz w:val="20"/>
              </w:rPr>
              <w:t xml:space="preserve"> </w:t>
            </w:r>
            <w:r>
              <w:rPr>
                <w:rFonts w:ascii="Verdana" w:hAnsi="Verdana"/>
                <w:color w:val="000000"/>
                <w:sz w:val="20"/>
              </w:rPr>
              <w:t>Intellectual</w:t>
            </w:r>
            <w:r w:rsidR="00847810">
              <w:rPr>
                <w:rFonts w:ascii="Verdana" w:hAnsi="Verdana"/>
                <w:color w:val="000000"/>
                <w:sz w:val="20"/>
              </w:rPr>
              <w:t xml:space="preserve"> </w:t>
            </w:r>
            <w:r>
              <w:rPr>
                <w:rFonts w:ascii="Verdana" w:hAnsi="Verdana"/>
                <w:color w:val="000000"/>
                <w:sz w:val="20"/>
              </w:rPr>
              <w:t>property</w:t>
            </w:r>
            <w:r w:rsidR="00847810">
              <w:rPr>
                <w:rFonts w:ascii="Verdana" w:hAnsi="Verdana"/>
                <w:color w:val="000000"/>
                <w:sz w:val="20"/>
              </w:rPr>
              <w:t xml:space="preserve"> </w:t>
            </w:r>
            <w:r>
              <w:rPr>
                <w:rFonts w:ascii="Verdana" w:hAnsi="Verdana"/>
                <w:color w:val="000000"/>
                <w:sz w:val="20"/>
              </w:rPr>
              <w:t>rights</w:t>
            </w:r>
            <w:r w:rsidR="00847810">
              <w:rPr>
                <w:rFonts w:ascii="Verdana" w:hAnsi="Verdana"/>
                <w:color w:val="000000"/>
                <w:sz w:val="20"/>
              </w:rPr>
              <w:t xml:space="preserve"> </w:t>
            </w:r>
            <w:r>
              <w:rPr>
                <w:rFonts w:ascii="Verdana" w:hAnsi="Verdana"/>
                <w:color w:val="000000"/>
                <w:sz w:val="20"/>
              </w:rPr>
              <w:t>are</w:t>
            </w:r>
            <w:r w:rsidR="00847810">
              <w:rPr>
                <w:rFonts w:ascii="Verdana" w:hAnsi="Verdana"/>
                <w:color w:val="000000"/>
                <w:sz w:val="20"/>
              </w:rPr>
              <w:t xml:space="preserve"> </w:t>
            </w:r>
            <w:r>
              <w:rPr>
                <w:rFonts w:ascii="Verdana" w:hAnsi="Verdana"/>
                <w:color w:val="000000"/>
                <w:sz w:val="20"/>
              </w:rPr>
              <w:t>retained</w:t>
            </w:r>
            <w:r w:rsidR="00847810">
              <w:rPr>
                <w:rFonts w:ascii="Verdana" w:hAnsi="Verdana"/>
                <w:color w:val="000000"/>
                <w:sz w:val="20"/>
              </w:rPr>
              <w:t xml:space="preserve"> </w:t>
            </w:r>
            <w:r>
              <w:rPr>
                <w:rFonts w:ascii="Verdana" w:hAnsi="Verdana"/>
                <w:color w:val="000000"/>
                <w:sz w:val="20"/>
              </w:rPr>
              <w:t>by</w:t>
            </w:r>
            <w:r w:rsidR="00847810">
              <w:rPr>
                <w:rFonts w:ascii="Verdana" w:hAnsi="Verdana"/>
                <w:color w:val="000000"/>
                <w:sz w:val="20"/>
              </w:rPr>
              <w:t xml:space="preserve"> </w:t>
            </w:r>
            <w:r>
              <w:rPr>
                <w:rFonts w:ascii="Verdana" w:hAnsi="Verdana"/>
                <w:color w:val="000000"/>
                <w:sz w:val="20"/>
              </w:rPr>
              <w:t>the</w:t>
            </w:r>
            <w:r w:rsidR="00847810">
              <w:rPr>
                <w:rFonts w:ascii="Verdana" w:hAnsi="Verdana"/>
                <w:color w:val="000000"/>
                <w:sz w:val="20"/>
              </w:rPr>
              <w:t xml:space="preserve"> </w:t>
            </w:r>
            <w:r>
              <w:rPr>
                <w:rFonts w:ascii="Verdana" w:hAnsi="Verdana"/>
                <w:color w:val="000000"/>
                <w:sz w:val="20"/>
              </w:rPr>
              <w:t>author(s)</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a</w:t>
            </w:r>
            <w:r w:rsidR="00847810">
              <w:rPr>
                <w:rFonts w:ascii="Verdana" w:hAnsi="Verdana"/>
                <w:color w:val="000000"/>
                <w:sz w:val="20"/>
              </w:rPr>
              <w:t xml:space="preserve"> </w:t>
            </w:r>
            <w:hyperlink r:id="rId8" w:history="1">
              <w:r w:rsidRPr="000C6A32">
                <w:rPr>
                  <w:rFonts w:ascii="Verdana" w:hAnsi="Verdana"/>
                  <w:sz w:val="20"/>
                </w:rPr>
                <w:t>Creative</w:t>
              </w:r>
              <w:r w:rsidR="00847810">
                <w:rPr>
                  <w:rFonts w:ascii="Verdana" w:hAnsi="Verdana"/>
                  <w:sz w:val="20"/>
                </w:rPr>
                <w:t xml:space="preserve"> </w:t>
              </w:r>
              <w:r w:rsidRPr="000C6A32">
                <w:rPr>
                  <w:rFonts w:ascii="Verdana" w:hAnsi="Verdana"/>
                  <w:sz w:val="20"/>
                </w:rPr>
                <w:t>Commons</w:t>
              </w:r>
              <w:r w:rsidR="00847810">
                <w:rPr>
                  <w:rFonts w:ascii="Verdana" w:hAnsi="Verdana"/>
                  <w:sz w:val="20"/>
                </w:rPr>
                <w:t xml:space="preserve"> </w:t>
              </w:r>
              <w:r w:rsidRPr="000C6A32">
                <w:rPr>
                  <w:rFonts w:ascii="Verdana" w:hAnsi="Verdana"/>
                  <w:sz w:val="20"/>
                </w:rPr>
                <w:t>Copyright</w:t>
              </w:r>
            </w:hyperlink>
            <w:r w:rsidR="00847810">
              <w:rPr>
                <w:rFonts w:ascii="Verdana" w:hAnsi="Verdana"/>
                <w:color w:val="000000"/>
                <w:sz w:val="20"/>
              </w:rPr>
              <w:t xml:space="preserve"> </w:t>
            </w:r>
            <w:r>
              <w:rPr>
                <w:rFonts w:ascii="Verdana" w:hAnsi="Verdana"/>
                <w:color w:val="000000"/>
                <w:sz w:val="20"/>
              </w:rPr>
              <w:t>permits</w:t>
            </w:r>
            <w:r w:rsidR="00847810">
              <w:rPr>
                <w:rFonts w:ascii="Verdana" w:hAnsi="Verdana"/>
                <w:color w:val="000000"/>
                <w:sz w:val="20"/>
              </w:rPr>
              <w:t xml:space="preserve"> </w:t>
            </w:r>
            <w:r>
              <w:rPr>
                <w:rFonts w:ascii="Verdana" w:hAnsi="Verdana"/>
                <w:color w:val="000000"/>
                <w:sz w:val="20"/>
              </w:rPr>
              <w:t>replication</w:t>
            </w:r>
            <w:r w:rsidR="00847810">
              <w:rPr>
                <w:rFonts w:ascii="Verdana" w:hAnsi="Verdana"/>
                <w:color w:val="000000"/>
                <w:sz w:val="20"/>
              </w:rPr>
              <w:t xml:space="preserve"> </w:t>
            </w:r>
            <w:r>
              <w:rPr>
                <w:rFonts w:ascii="Verdana" w:hAnsi="Verdana"/>
                <w:color w:val="000000"/>
                <w:sz w:val="20"/>
              </w:rPr>
              <w:t>of</w:t>
            </w:r>
            <w:r w:rsidR="00847810">
              <w:rPr>
                <w:rFonts w:ascii="Verdana" w:hAnsi="Verdana"/>
                <w:color w:val="000000"/>
                <w:sz w:val="20"/>
              </w:rPr>
              <w:t xml:space="preserve"> </w:t>
            </w:r>
            <w:r>
              <w:rPr>
                <w:rFonts w:ascii="Verdana" w:hAnsi="Verdana"/>
                <w:color w:val="000000"/>
                <w:sz w:val="20"/>
              </w:rPr>
              <w:t>articles</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eBooks</w:t>
            </w:r>
            <w:r w:rsidR="00847810">
              <w:rPr>
                <w:rFonts w:ascii="Verdana" w:hAnsi="Verdana"/>
                <w:color w:val="000000"/>
                <w:sz w:val="20"/>
              </w:rPr>
              <w:t xml:space="preserve"> </w:t>
            </w:r>
            <w:r>
              <w:rPr>
                <w:rFonts w:ascii="Verdana" w:hAnsi="Verdana"/>
                <w:color w:val="000000"/>
                <w:sz w:val="20"/>
              </w:rPr>
              <w:t>for</w:t>
            </w:r>
            <w:r w:rsidR="00847810">
              <w:rPr>
                <w:rFonts w:ascii="Verdana" w:hAnsi="Verdana"/>
                <w:color w:val="000000"/>
                <w:sz w:val="20"/>
              </w:rPr>
              <w:t xml:space="preserve"> </w:t>
            </w:r>
            <w:r>
              <w:rPr>
                <w:rFonts w:ascii="Verdana" w:hAnsi="Verdana"/>
                <w:color w:val="000000"/>
                <w:sz w:val="20"/>
              </w:rPr>
              <w:t>education</w:t>
            </w:r>
            <w:r w:rsidR="00847810">
              <w:rPr>
                <w:rFonts w:ascii="Verdana" w:hAnsi="Verdana"/>
                <w:color w:val="000000"/>
                <w:sz w:val="20"/>
              </w:rPr>
              <w:t xml:space="preserve"> </w:t>
            </w:r>
            <w:r>
              <w:rPr>
                <w:rFonts w:ascii="Verdana" w:hAnsi="Verdana"/>
                <w:color w:val="000000"/>
                <w:sz w:val="20"/>
              </w:rPr>
              <w:t>related</w:t>
            </w:r>
            <w:r w:rsidR="00847810">
              <w:rPr>
                <w:rFonts w:ascii="Verdana" w:hAnsi="Verdana"/>
                <w:color w:val="000000"/>
                <w:sz w:val="20"/>
              </w:rPr>
              <w:t xml:space="preserve"> </w:t>
            </w:r>
            <w:r>
              <w:rPr>
                <w:rFonts w:ascii="Verdana" w:hAnsi="Verdana"/>
                <w:color w:val="000000"/>
                <w:sz w:val="20"/>
              </w:rPr>
              <w:t>purposes.</w:t>
            </w:r>
            <w:r w:rsidR="00847810">
              <w:rPr>
                <w:rFonts w:ascii="Verdana" w:hAnsi="Verdana"/>
                <w:color w:val="000000"/>
                <w:sz w:val="20"/>
              </w:rPr>
              <w:t xml:space="preserve"> </w:t>
            </w:r>
            <w:r>
              <w:rPr>
                <w:rFonts w:ascii="Verdana" w:hAnsi="Verdana"/>
                <w:color w:val="000000"/>
                <w:sz w:val="20"/>
              </w:rPr>
              <w:t>Publication</w:t>
            </w:r>
            <w:r w:rsidR="00847810">
              <w:rPr>
                <w:rFonts w:ascii="Verdana" w:hAnsi="Verdana"/>
                <w:color w:val="000000"/>
                <w:sz w:val="20"/>
              </w:rPr>
              <w:t xml:space="preserve"> </w:t>
            </w:r>
            <w:r>
              <w:rPr>
                <w:rFonts w:ascii="Verdana" w:hAnsi="Verdana"/>
                <w:color w:val="000000"/>
                <w:sz w:val="20"/>
              </w:rPr>
              <w:t>is</w:t>
            </w:r>
            <w:r w:rsidR="00847810">
              <w:rPr>
                <w:rFonts w:ascii="Verdana" w:hAnsi="Verdana"/>
                <w:color w:val="000000"/>
                <w:sz w:val="20"/>
              </w:rPr>
              <w:t xml:space="preserve"> </w:t>
            </w:r>
            <w:r>
              <w:rPr>
                <w:rFonts w:ascii="Verdana" w:hAnsi="Verdana"/>
                <w:color w:val="000000"/>
                <w:sz w:val="20"/>
              </w:rPr>
              <w:t>managed</w:t>
            </w:r>
            <w:r w:rsidR="00847810">
              <w:rPr>
                <w:rFonts w:ascii="Verdana" w:hAnsi="Verdana"/>
                <w:color w:val="000000"/>
                <w:sz w:val="20"/>
              </w:rPr>
              <w:t xml:space="preserve"> </w:t>
            </w:r>
            <w:r>
              <w:rPr>
                <w:rFonts w:ascii="Verdana" w:hAnsi="Verdana"/>
                <w:color w:val="000000"/>
                <w:sz w:val="20"/>
              </w:rPr>
              <w:t>by</w:t>
            </w:r>
            <w:r w:rsidR="00847810">
              <w:rPr>
                <w:rFonts w:ascii="Verdana" w:hAnsi="Verdana"/>
                <w:color w:val="000000"/>
                <w:sz w:val="20"/>
              </w:rPr>
              <w:t xml:space="preserve"> </w:t>
            </w:r>
            <w:r>
              <w:rPr>
                <w:rFonts w:ascii="Verdana" w:hAnsi="Verdana"/>
                <w:color w:val="000000"/>
                <w:sz w:val="20"/>
              </w:rPr>
              <w:t>DonEl</w:t>
            </w:r>
            <w:r w:rsidR="00847810">
              <w:rPr>
                <w:rFonts w:ascii="Verdana" w:hAnsi="Verdana"/>
                <w:color w:val="000000"/>
                <w:sz w:val="20"/>
              </w:rPr>
              <w:t xml:space="preserve"> </w:t>
            </w:r>
            <w:r>
              <w:rPr>
                <w:rFonts w:ascii="Verdana" w:hAnsi="Verdana"/>
                <w:color w:val="000000"/>
                <w:sz w:val="20"/>
              </w:rPr>
              <w:t>Learning</w:t>
            </w:r>
            <w:r w:rsidR="00847810">
              <w:rPr>
                <w:rFonts w:ascii="Verdana" w:hAnsi="Verdana"/>
                <w:color w:val="000000"/>
                <w:sz w:val="20"/>
              </w:rPr>
              <w:t xml:space="preserve"> </w:t>
            </w:r>
            <w:r>
              <w:rPr>
                <w:rFonts w:ascii="Verdana" w:hAnsi="Verdana"/>
                <w:color w:val="000000"/>
                <w:sz w:val="20"/>
              </w:rPr>
              <w:t>Inc.</w:t>
            </w:r>
            <w:r w:rsidR="00847810">
              <w:rPr>
                <w:rFonts w:ascii="Verdana" w:hAnsi="Verdana"/>
                <w:color w:val="000000"/>
                <w:sz w:val="20"/>
              </w:rPr>
              <w:t xml:space="preserve"> </w:t>
            </w:r>
            <w:r>
              <w:rPr>
                <w:rFonts w:ascii="Verdana" w:hAnsi="Verdana"/>
                <w:color w:val="000000"/>
                <w:sz w:val="20"/>
              </w:rPr>
              <w:t>supported</w:t>
            </w:r>
            <w:r w:rsidR="00847810">
              <w:rPr>
                <w:rFonts w:ascii="Verdana" w:hAnsi="Verdana"/>
                <w:color w:val="000000"/>
                <w:sz w:val="20"/>
              </w:rPr>
              <w:t xml:space="preserve"> </w:t>
            </w:r>
            <w:r>
              <w:rPr>
                <w:rFonts w:ascii="Verdana" w:hAnsi="Verdana"/>
                <w:color w:val="000000"/>
                <w:sz w:val="20"/>
              </w:rPr>
              <w:t>by</w:t>
            </w:r>
            <w:r w:rsidR="00847810">
              <w:rPr>
                <w:rFonts w:ascii="Verdana" w:hAnsi="Verdana"/>
                <w:color w:val="000000"/>
                <w:sz w:val="20"/>
              </w:rPr>
              <w:t xml:space="preserve"> </w:t>
            </w:r>
            <w:r>
              <w:rPr>
                <w:rFonts w:ascii="Verdana" w:hAnsi="Verdana"/>
                <w:color w:val="000000"/>
                <w:sz w:val="20"/>
              </w:rPr>
              <w:t>a</w:t>
            </w:r>
            <w:r w:rsidR="00847810">
              <w:rPr>
                <w:rFonts w:ascii="Verdana" w:hAnsi="Verdana"/>
                <w:color w:val="000000"/>
                <w:sz w:val="20"/>
              </w:rPr>
              <w:t xml:space="preserve"> </w:t>
            </w:r>
            <w:r>
              <w:rPr>
                <w:rFonts w:ascii="Verdana" w:hAnsi="Verdana"/>
                <w:color w:val="000000"/>
                <w:sz w:val="20"/>
              </w:rPr>
              <w:t>host</w:t>
            </w:r>
            <w:r w:rsidR="00847810">
              <w:rPr>
                <w:rFonts w:ascii="Verdana" w:hAnsi="Verdana"/>
                <w:color w:val="000000"/>
                <w:sz w:val="20"/>
              </w:rPr>
              <w:t xml:space="preserve"> </w:t>
            </w:r>
            <w:r>
              <w:rPr>
                <w:rFonts w:ascii="Verdana" w:hAnsi="Verdana"/>
                <w:color w:val="000000"/>
                <w:sz w:val="20"/>
              </w:rPr>
              <w:t>of</w:t>
            </w:r>
            <w:r w:rsidR="00847810">
              <w:rPr>
                <w:rFonts w:ascii="Verdana" w:hAnsi="Verdana"/>
                <w:color w:val="000000"/>
                <w:sz w:val="20"/>
              </w:rPr>
              <w:t xml:space="preserve"> </w:t>
            </w:r>
            <w:r>
              <w:rPr>
                <w:rFonts w:ascii="Verdana" w:hAnsi="Verdana"/>
                <w:color w:val="000000"/>
                <w:sz w:val="20"/>
              </w:rPr>
              <w:t>volunteer</w:t>
            </w:r>
            <w:r w:rsidR="00847810">
              <w:rPr>
                <w:rFonts w:ascii="Verdana" w:hAnsi="Verdana"/>
                <w:color w:val="000000"/>
                <w:sz w:val="20"/>
              </w:rPr>
              <w:t xml:space="preserve"> </w:t>
            </w:r>
            <w:r>
              <w:rPr>
                <w:rFonts w:ascii="Verdana" w:hAnsi="Verdana"/>
                <w:color w:val="000000"/>
                <w:sz w:val="20"/>
              </w:rPr>
              <w:t>editors,</w:t>
            </w:r>
            <w:r w:rsidR="00847810">
              <w:rPr>
                <w:rFonts w:ascii="Verdana" w:hAnsi="Verdana"/>
                <w:color w:val="000000"/>
                <w:sz w:val="20"/>
              </w:rPr>
              <w:t xml:space="preserve"> </w:t>
            </w:r>
            <w:r>
              <w:rPr>
                <w:rFonts w:ascii="Verdana" w:hAnsi="Verdana"/>
                <w:color w:val="000000"/>
                <w:sz w:val="20"/>
              </w:rPr>
              <w:t>referees</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production</w:t>
            </w:r>
            <w:r w:rsidR="00847810">
              <w:rPr>
                <w:rFonts w:ascii="Verdana" w:hAnsi="Verdana"/>
                <w:color w:val="000000"/>
                <w:sz w:val="20"/>
              </w:rPr>
              <w:t xml:space="preserve"> </w:t>
            </w:r>
            <w:r>
              <w:rPr>
                <w:rFonts w:ascii="Verdana" w:hAnsi="Verdana"/>
                <w:color w:val="000000"/>
                <w:sz w:val="20"/>
              </w:rPr>
              <w:t>staff</w:t>
            </w:r>
            <w:r w:rsidR="00847810">
              <w:rPr>
                <w:rFonts w:ascii="Verdana" w:hAnsi="Verdana"/>
                <w:color w:val="000000"/>
                <w:sz w:val="20"/>
              </w:rPr>
              <w:t xml:space="preserve"> </w:t>
            </w:r>
            <w:r>
              <w:rPr>
                <w:rFonts w:ascii="Verdana" w:hAnsi="Verdana"/>
                <w:color w:val="000000"/>
                <w:sz w:val="20"/>
              </w:rPr>
              <w:t>that</w:t>
            </w:r>
            <w:r w:rsidR="00847810">
              <w:rPr>
                <w:rFonts w:ascii="Verdana" w:hAnsi="Verdana"/>
                <w:color w:val="000000"/>
                <w:sz w:val="20"/>
              </w:rPr>
              <w:t xml:space="preserve"> </w:t>
            </w:r>
            <w:r>
              <w:rPr>
                <w:rFonts w:ascii="Verdana" w:hAnsi="Verdana"/>
                <w:color w:val="000000"/>
                <w:sz w:val="20"/>
              </w:rPr>
              <w:t>cross</w:t>
            </w:r>
            <w:r w:rsidR="00847810">
              <w:rPr>
                <w:rFonts w:ascii="Verdana" w:hAnsi="Verdana"/>
                <w:color w:val="000000"/>
                <w:sz w:val="20"/>
              </w:rPr>
              <w:t xml:space="preserve"> </w:t>
            </w:r>
            <w:r>
              <w:rPr>
                <w:rFonts w:ascii="Verdana" w:hAnsi="Verdana"/>
                <w:color w:val="000000"/>
                <w:sz w:val="20"/>
              </w:rPr>
              <w:t>national</w:t>
            </w:r>
            <w:r w:rsidR="00847810">
              <w:rPr>
                <w:rFonts w:ascii="Verdana" w:hAnsi="Verdana"/>
                <w:color w:val="000000"/>
                <w:sz w:val="20"/>
              </w:rPr>
              <w:t xml:space="preserve"> </w:t>
            </w:r>
            <w:r>
              <w:rPr>
                <w:rFonts w:ascii="Verdana" w:hAnsi="Verdana"/>
                <w:color w:val="000000"/>
                <w:sz w:val="20"/>
              </w:rPr>
              <w:t>boundaries.</w:t>
            </w:r>
          </w:p>
          <w:p w:rsidR="00101A3A" w:rsidRDefault="00101A3A" w:rsidP="000C552A">
            <w:pPr>
              <w:tabs>
                <w:tab w:val="left" w:pos="8640"/>
              </w:tabs>
              <w:spacing w:before="120"/>
              <w:rPr>
                <w:rFonts w:ascii="Verdana" w:hAnsi="Verdana"/>
                <w:color w:val="000000"/>
                <w:sz w:val="20"/>
              </w:rPr>
            </w:pPr>
            <w:r>
              <w:rPr>
                <w:rFonts w:ascii="Verdana" w:hAnsi="Verdana"/>
                <w:color w:val="000000"/>
                <w:sz w:val="20"/>
              </w:rPr>
              <w:t>IJITDL</w:t>
            </w:r>
            <w:r w:rsidR="00847810">
              <w:rPr>
                <w:rFonts w:ascii="Verdana" w:hAnsi="Verdana"/>
                <w:color w:val="000000"/>
                <w:sz w:val="20"/>
              </w:rPr>
              <w:t xml:space="preserve"> </w:t>
            </w:r>
            <w:r>
              <w:rPr>
                <w:rFonts w:ascii="Verdana" w:hAnsi="Verdana"/>
                <w:color w:val="000000"/>
                <w:sz w:val="20"/>
              </w:rPr>
              <w:t>is</w:t>
            </w:r>
            <w:r w:rsidR="00847810">
              <w:rPr>
                <w:rFonts w:ascii="Verdana" w:hAnsi="Verdana"/>
                <w:color w:val="000000"/>
                <w:sz w:val="20"/>
              </w:rPr>
              <w:t xml:space="preserve"> </w:t>
            </w:r>
            <w:r>
              <w:rPr>
                <w:rFonts w:ascii="Verdana" w:hAnsi="Verdana"/>
                <w:color w:val="000000"/>
                <w:sz w:val="20"/>
              </w:rPr>
              <w:t>committed</w:t>
            </w:r>
            <w:r w:rsidR="00847810">
              <w:rPr>
                <w:rFonts w:ascii="Verdana" w:hAnsi="Verdana"/>
                <w:color w:val="000000"/>
                <w:sz w:val="20"/>
              </w:rPr>
              <w:t xml:space="preserve"> </w:t>
            </w:r>
            <w:r>
              <w:rPr>
                <w:rFonts w:ascii="Verdana" w:hAnsi="Verdana"/>
                <w:color w:val="000000"/>
                <w:sz w:val="20"/>
              </w:rPr>
              <w:t>to</w:t>
            </w:r>
            <w:r w:rsidR="00847810">
              <w:rPr>
                <w:rFonts w:ascii="Verdana" w:hAnsi="Verdana"/>
                <w:color w:val="000000"/>
                <w:sz w:val="20"/>
              </w:rPr>
              <w:t xml:space="preserve"> </w:t>
            </w:r>
            <w:r>
              <w:rPr>
                <w:rFonts w:ascii="Verdana" w:hAnsi="Verdana"/>
                <w:color w:val="000000"/>
                <w:sz w:val="20"/>
              </w:rPr>
              <w:t>publish</w:t>
            </w:r>
            <w:r w:rsidR="00847810">
              <w:rPr>
                <w:rFonts w:ascii="Verdana" w:hAnsi="Verdana"/>
                <w:color w:val="000000"/>
                <w:sz w:val="20"/>
              </w:rPr>
              <w:t xml:space="preserve"> </w:t>
            </w:r>
            <w:r>
              <w:rPr>
                <w:rFonts w:ascii="Verdana" w:hAnsi="Verdana"/>
                <w:color w:val="000000"/>
                <w:sz w:val="20"/>
              </w:rPr>
              <w:t>significant</w:t>
            </w:r>
            <w:r w:rsidR="00847810">
              <w:rPr>
                <w:rFonts w:ascii="Verdana" w:hAnsi="Verdana"/>
                <w:color w:val="000000"/>
                <w:sz w:val="20"/>
              </w:rPr>
              <w:t xml:space="preserve"> </w:t>
            </w:r>
            <w:r>
              <w:rPr>
                <w:rFonts w:ascii="Verdana" w:hAnsi="Verdana"/>
                <w:color w:val="000000"/>
                <w:sz w:val="20"/>
              </w:rPr>
              <w:t>writings</w:t>
            </w:r>
            <w:r w:rsidR="00847810">
              <w:rPr>
                <w:rFonts w:ascii="Verdana" w:hAnsi="Verdana"/>
                <w:color w:val="000000"/>
                <w:sz w:val="20"/>
              </w:rPr>
              <w:t xml:space="preserve"> </w:t>
            </w:r>
            <w:r>
              <w:rPr>
                <w:rFonts w:ascii="Verdana" w:hAnsi="Verdana"/>
                <w:color w:val="000000"/>
                <w:sz w:val="20"/>
              </w:rPr>
              <w:t>of</w:t>
            </w:r>
            <w:r w:rsidR="00847810">
              <w:rPr>
                <w:rFonts w:ascii="Verdana" w:hAnsi="Verdana"/>
                <w:color w:val="000000"/>
                <w:sz w:val="20"/>
              </w:rPr>
              <w:t xml:space="preserve"> </w:t>
            </w:r>
            <w:r>
              <w:rPr>
                <w:rFonts w:ascii="Verdana" w:hAnsi="Verdana"/>
                <w:color w:val="000000"/>
                <w:sz w:val="20"/>
              </w:rPr>
              <w:t>high</w:t>
            </w:r>
            <w:r w:rsidR="00847810">
              <w:rPr>
                <w:rFonts w:ascii="Verdana" w:hAnsi="Verdana"/>
                <w:color w:val="000000"/>
                <w:sz w:val="20"/>
              </w:rPr>
              <w:t xml:space="preserve"> </w:t>
            </w:r>
            <w:r>
              <w:rPr>
                <w:rFonts w:ascii="Verdana" w:hAnsi="Verdana"/>
                <w:color w:val="000000"/>
                <w:sz w:val="20"/>
              </w:rPr>
              <w:t>academic</w:t>
            </w:r>
            <w:r w:rsidR="00847810">
              <w:rPr>
                <w:rFonts w:ascii="Verdana" w:hAnsi="Verdana"/>
                <w:color w:val="000000"/>
                <w:sz w:val="20"/>
              </w:rPr>
              <w:t xml:space="preserve"> </w:t>
            </w:r>
            <w:r>
              <w:rPr>
                <w:rFonts w:ascii="Verdana" w:hAnsi="Verdana"/>
                <w:color w:val="000000"/>
                <w:sz w:val="20"/>
              </w:rPr>
              <w:t>stature</w:t>
            </w:r>
            <w:r w:rsidR="00847810">
              <w:rPr>
                <w:rFonts w:ascii="Verdana" w:hAnsi="Verdana"/>
                <w:color w:val="000000"/>
                <w:sz w:val="20"/>
              </w:rPr>
              <w:t xml:space="preserve"> </w:t>
            </w:r>
            <w:r>
              <w:rPr>
                <w:rFonts w:ascii="Verdana" w:hAnsi="Verdana"/>
                <w:color w:val="000000"/>
                <w:sz w:val="20"/>
              </w:rPr>
              <w:t>for</w:t>
            </w:r>
            <w:r w:rsidR="00847810">
              <w:rPr>
                <w:rFonts w:ascii="Verdana" w:hAnsi="Verdana"/>
                <w:color w:val="000000"/>
                <w:sz w:val="20"/>
              </w:rPr>
              <w:t xml:space="preserve"> </w:t>
            </w:r>
            <w:r>
              <w:rPr>
                <w:rFonts w:ascii="Verdana" w:hAnsi="Verdana"/>
                <w:color w:val="000000"/>
                <w:sz w:val="20"/>
              </w:rPr>
              <w:t>worldwide</w:t>
            </w:r>
            <w:r w:rsidR="00847810">
              <w:rPr>
                <w:rFonts w:ascii="Verdana" w:hAnsi="Verdana"/>
                <w:color w:val="000000"/>
                <w:sz w:val="20"/>
              </w:rPr>
              <w:t xml:space="preserve"> </w:t>
            </w:r>
            <w:r>
              <w:rPr>
                <w:rFonts w:ascii="Verdana" w:hAnsi="Verdana"/>
                <w:color w:val="000000"/>
                <w:sz w:val="20"/>
              </w:rPr>
              <w:t>distribution</w:t>
            </w:r>
            <w:r w:rsidR="00847810">
              <w:rPr>
                <w:rFonts w:ascii="Verdana" w:hAnsi="Verdana"/>
                <w:color w:val="000000"/>
                <w:sz w:val="20"/>
              </w:rPr>
              <w:t xml:space="preserve"> </w:t>
            </w:r>
            <w:r>
              <w:rPr>
                <w:rFonts w:ascii="Verdana" w:hAnsi="Verdana"/>
                <w:color w:val="000000"/>
                <w:sz w:val="20"/>
              </w:rPr>
              <w:t>to</w:t>
            </w:r>
            <w:r w:rsidR="00847810">
              <w:rPr>
                <w:rFonts w:ascii="Verdana" w:hAnsi="Verdana"/>
                <w:color w:val="000000"/>
                <w:sz w:val="20"/>
              </w:rPr>
              <w:t xml:space="preserve"> </w:t>
            </w:r>
            <w:r>
              <w:rPr>
                <w:rFonts w:ascii="Verdana" w:hAnsi="Verdana"/>
                <w:color w:val="000000"/>
                <w:sz w:val="20"/>
              </w:rPr>
              <w:t>stakeholders</w:t>
            </w:r>
            <w:r w:rsidR="00847810">
              <w:rPr>
                <w:rFonts w:ascii="Verdana" w:hAnsi="Verdana"/>
                <w:color w:val="000000"/>
                <w:sz w:val="20"/>
              </w:rPr>
              <w:t xml:space="preserve"> </w:t>
            </w:r>
            <w:r>
              <w:rPr>
                <w:rFonts w:ascii="Verdana" w:hAnsi="Verdana"/>
                <w:color w:val="000000"/>
                <w:sz w:val="20"/>
              </w:rPr>
              <w:t>in</w:t>
            </w:r>
            <w:r w:rsidR="00847810">
              <w:rPr>
                <w:rFonts w:ascii="Verdana" w:hAnsi="Verdana"/>
                <w:color w:val="000000"/>
                <w:sz w:val="20"/>
              </w:rPr>
              <w:t xml:space="preserve"> </w:t>
            </w:r>
            <w:r>
              <w:rPr>
                <w:rFonts w:ascii="Verdana" w:hAnsi="Verdana"/>
                <w:color w:val="000000"/>
                <w:sz w:val="20"/>
              </w:rPr>
              <w:t>distance</w:t>
            </w:r>
            <w:r w:rsidR="00847810">
              <w:rPr>
                <w:rFonts w:ascii="Verdana" w:hAnsi="Verdana"/>
                <w:color w:val="000000"/>
                <w:sz w:val="20"/>
              </w:rPr>
              <w:t xml:space="preserve"> </w:t>
            </w:r>
            <w:r>
              <w:rPr>
                <w:rFonts w:ascii="Verdana" w:hAnsi="Verdana"/>
                <w:color w:val="000000"/>
                <w:sz w:val="20"/>
              </w:rPr>
              <w:t>learning</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technology.</w:t>
            </w:r>
          </w:p>
          <w:p w:rsidR="00E97F3C" w:rsidRDefault="00E97F3C" w:rsidP="000C552A">
            <w:pPr>
              <w:tabs>
                <w:tab w:val="left" w:pos="8640"/>
              </w:tabs>
              <w:spacing w:before="120"/>
              <w:rPr>
                <w:rFonts w:ascii="Verdana" w:hAnsi="Verdana"/>
                <w:color w:val="000000"/>
                <w:sz w:val="20"/>
              </w:rPr>
            </w:pPr>
            <w:r>
              <w:rPr>
                <w:rFonts w:ascii="Verdana" w:hAnsi="Verdana"/>
                <w:color w:val="000000"/>
                <w:sz w:val="20"/>
              </w:rPr>
              <w:t>In</w:t>
            </w:r>
            <w:r w:rsidR="00847810">
              <w:rPr>
                <w:rFonts w:ascii="Verdana" w:hAnsi="Verdana"/>
                <w:color w:val="000000"/>
                <w:sz w:val="20"/>
              </w:rPr>
              <w:t xml:space="preserve"> </w:t>
            </w:r>
            <w:r>
              <w:rPr>
                <w:rFonts w:ascii="Verdana" w:hAnsi="Verdana"/>
                <w:color w:val="000000"/>
                <w:sz w:val="20"/>
              </w:rPr>
              <w:t>its</w:t>
            </w:r>
            <w:r w:rsidR="00847810">
              <w:rPr>
                <w:rFonts w:ascii="Verdana" w:hAnsi="Verdana"/>
                <w:color w:val="000000"/>
                <w:sz w:val="20"/>
              </w:rPr>
              <w:t xml:space="preserve"> </w:t>
            </w:r>
            <w:r>
              <w:rPr>
                <w:rFonts w:ascii="Verdana" w:hAnsi="Verdana"/>
                <w:color w:val="000000"/>
                <w:sz w:val="20"/>
              </w:rPr>
              <w:t>first</w:t>
            </w:r>
            <w:r w:rsidR="00847810">
              <w:rPr>
                <w:rFonts w:ascii="Verdana" w:hAnsi="Verdana"/>
                <w:color w:val="000000"/>
                <w:sz w:val="20"/>
              </w:rPr>
              <w:t xml:space="preserve"> </w:t>
            </w:r>
            <w:r w:rsidR="00472930">
              <w:rPr>
                <w:rFonts w:ascii="Verdana" w:hAnsi="Verdana"/>
                <w:color w:val="000000"/>
                <w:sz w:val="20"/>
              </w:rPr>
              <w:t>twelve</w:t>
            </w:r>
            <w:r w:rsidR="00847810">
              <w:rPr>
                <w:rFonts w:ascii="Verdana" w:hAnsi="Verdana"/>
                <w:color w:val="000000"/>
                <w:sz w:val="20"/>
              </w:rPr>
              <w:t xml:space="preserve"> </w:t>
            </w:r>
            <w:r>
              <w:rPr>
                <w:rFonts w:ascii="Verdana" w:hAnsi="Verdana"/>
                <w:color w:val="000000"/>
                <w:sz w:val="20"/>
              </w:rPr>
              <w:t>years,</w:t>
            </w:r>
            <w:r w:rsidR="00847810">
              <w:rPr>
                <w:rFonts w:ascii="Verdana" w:hAnsi="Verdana"/>
                <w:color w:val="000000"/>
                <w:sz w:val="20"/>
              </w:rPr>
              <w:t xml:space="preserve"> </w:t>
            </w:r>
            <w:r>
              <w:rPr>
                <w:rFonts w:ascii="Verdana" w:hAnsi="Verdana"/>
                <w:color w:val="000000"/>
                <w:sz w:val="20"/>
              </w:rPr>
              <w:t>the</w:t>
            </w:r>
            <w:r w:rsidR="00847810">
              <w:rPr>
                <w:rFonts w:ascii="Verdana" w:hAnsi="Verdana"/>
                <w:color w:val="000000"/>
                <w:sz w:val="20"/>
              </w:rPr>
              <w:t xml:space="preserve"> </w:t>
            </w:r>
            <w:r>
              <w:rPr>
                <w:rFonts w:ascii="Verdana" w:hAnsi="Verdana"/>
                <w:color w:val="000000"/>
                <w:sz w:val="20"/>
              </w:rPr>
              <w:t>Journal</w:t>
            </w:r>
            <w:r w:rsidR="00847810">
              <w:rPr>
                <w:rFonts w:ascii="Verdana" w:hAnsi="Verdana"/>
                <w:color w:val="000000"/>
                <w:sz w:val="20"/>
              </w:rPr>
              <w:t xml:space="preserve"> </w:t>
            </w:r>
            <w:r>
              <w:rPr>
                <w:rFonts w:ascii="Verdana" w:hAnsi="Verdana"/>
                <w:color w:val="000000"/>
                <w:sz w:val="20"/>
              </w:rPr>
              <w:t>logged</w:t>
            </w:r>
            <w:r w:rsidR="00847810">
              <w:rPr>
                <w:rFonts w:ascii="Verdana" w:hAnsi="Verdana"/>
                <w:color w:val="000000"/>
                <w:sz w:val="20"/>
              </w:rPr>
              <w:t xml:space="preserve"> </w:t>
            </w:r>
            <w:r>
              <w:rPr>
                <w:rFonts w:ascii="Verdana" w:hAnsi="Verdana"/>
                <w:color w:val="000000"/>
                <w:sz w:val="20"/>
              </w:rPr>
              <w:t>over</w:t>
            </w:r>
            <w:r w:rsidR="00847810">
              <w:rPr>
                <w:rFonts w:ascii="Verdana" w:hAnsi="Verdana"/>
                <w:color w:val="000000"/>
                <w:sz w:val="20"/>
              </w:rPr>
              <w:t xml:space="preserve"> </w:t>
            </w:r>
            <w:r w:rsidR="00472930">
              <w:rPr>
                <w:rFonts w:ascii="Verdana" w:hAnsi="Verdana"/>
                <w:color w:val="000000"/>
                <w:sz w:val="20"/>
              </w:rPr>
              <w:t>twelve</w:t>
            </w:r>
            <w:r w:rsidR="00847810">
              <w:rPr>
                <w:rFonts w:ascii="Verdana" w:hAnsi="Verdana"/>
                <w:color w:val="000000"/>
                <w:sz w:val="20"/>
              </w:rPr>
              <w:t xml:space="preserve"> </w:t>
            </w:r>
            <w:r>
              <w:rPr>
                <w:rFonts w:ascii="Verdana" w:hAnsi="Verdana"/>
                <w:color w:val="000000"/>
                <w:sz w:val="20"/>
              </w:rPr>
              <w:t>million</w:t>
            </w:r>
            <w:r w:rsidR="00847810">
              <w:rPr>
                <w:rFonts w:ascii="Verdana" w:hAnsi="Verdana"/>
                <w:color w:val="000000"/>
                <w:sz w:val="20"/>
              </w:rPr>
              <w:t xml:space="preserve"> </w:t>
            </w:r>
            <w:r>
              <w:rPr>
                <w:rFonts w:ascii="Verdana" w:hAnsi="Verdana"/>
                <w:color w:val="000000"/>
                <w:sz w:val="20"/>
              </w:rPr>
              <w:t>page</w:t>
            </w:r>
            <w:r w:rsidR="00847810">
              <w:rPr>
                <w:rFonts w:ascii="Verdana" w:hAnsi="Verdana"/>
                <w:color w:val="000000"/>
                <w:sz w:val="20"/>
              </w:rPr>
              <w:t xml:space="preserve"> </w:t>
            </w:r>
            <w:r>
              <w:rPr>
                <w:rFonts w:ascii="Verdana" w:hAnsi="Verdana"/>
                <w:color w:val="000000"/>
                <w:sz w:val="20"/>
              </w:rPr>
              <w:t>views</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sidR="00821D5A">
              <w:rPr>
                <w:rFonts w:ascii="Verdana" w:hAnsi="Verdana"/>
                <w:color w:val="000000"/>
                <w:sz w:val="20"/>
              </w:rPr>
              <w:t>more</w:t>
            </w:r>
            <w:r w:rsidR="00847810">
              <w:rPr>
                <w:rFonts w:ascii="Verdana" w:hAnsi="Verdana"/>
                <w:color w:val="000000"/>
                <w:sz w:val="20"/>
              </w:rPr>
              <w:t xml:space="preserve"> </w:t>
            </w:r>
            <w:r w:rsidR="00821D5A">
              <w:rPr>
                <w:rFonts w:ascii="Verdana" w:hAnsi="Verdana"/>
                <w:color w:val="000000"/>
                <w:sz w:val="20"/>
              </w:rPr>
              <w:t>than</w:t>
            </w:r>
            <w:r w:rsidR="00847810">
              <w:rPr>
                <w:rFonts w:ascii="Verdana" w:hAnsi="Verdana"/>
                <w:color w:val="000000"/>
                <w:sz w:val="20"/>
              </w:rPr>
              <w:t xml:space="preserve"> </w:t>
            </w:r>
            <w:r w:rsidR="00472930">
              <w:rPr>
                <w:rFonts w:ascii="Verdana" w:hAnsi="Verdana"/>
                <w:color w:val="000000"/>
                <w:sz w:val="20"/>
              </w:rPr>
              <w:t>two</w:t>
            </w:r>
            <w:r w:rsidR="00847810">
              <w:rPr>
                <w:rFonts w:ascii="Verdana" w:hAnsi="Verdana"/>
                <w:color w:val="000000"/>
                <w:sz w:val="20"/>
              </w:rPr>
              <w:t xml:space="preserve"> </w:t>
            </w:r>
            <w:r>
              <w:rPr>
                <w:rFonts w:ascii="Verdana" w:hAnsi="Verdana"/>
                <w:color w:val="000000"/>
                <w:sz w:val="20"/>
              </w:rPr>
              <w:t>million</w:t>
            </w:r>
            <w:r w:rsidR="00847810">
              <w:rPr>
                <w:rFonts w:ascii="Verdana" w:hAnsi="Verdana"/>
                <w:color w:val="000000"/>
                <w:sz w:val="20"/>
              </w:rPr>
              <w:t xml:space="preserve"> </w:t>
            </w:r>
            <w:r>
              <w:rPr>
                <w:rFonts w:ascii="Verdana" w:hAnsi="Verdana"/>
                <w:color w:val="000000"/>
                <w:sz w:val="20"/>
              </w:rPr>
              <w:t>downloads</w:t>
            </w:r>
            <w:r w:rsidR="00847810">
              <w:rPr>
                <w:rFonts w:ascii="Verdana" w:hAnsi="Verdana"/>
                <w:color w:val="000000"/>
                <w:sz w:val="20"/>
              </w:rPr>
              <w:t xml:space="preserve"> </w:t>
            </w:r>
            <w:r>
              <w:rPr>
                <w:rFonts w:ascii="Verdana" w:hAnsi="Verdana"/>
                <w:color w:val="000000"/>
                <w:sz w:val="20"/>
              </w:rPr>
              <w:t>of</w:t>
            </w:r>
            <w:r w:rsidR="00847810">
              <w:rPr>
                <w:rFonts w:ascii="Verdana" w:hAnsi="Verdana"/>
                <w:color w:val="000000"/>
                <w:sz w:val="20"/>
              </w:rPr>
              <w:t xml:space="preserve"> </w:t>
            </w:r>
            <w:r>
              <w:rPr>
                <w:rFonts w:ascii="Verdana" w:hAnsi="Verdana"/>
                <w:color w:val="000000"/>
                <w:sz w:val="20"/>
              </w:rPr>
              <w:t>Acrobat</w:t>
            </w:r>
            <w:r w:rsidR="00847810">
              <w:rPr>
                <w:rFonts w:ascii="Verdana" w:hAnsi="Verdana"/>
                <w:color w:val="000000"/>
                <w:sz w:val="20"/>
              </w:rPr>
              <w:t xml:space="preserve"> </w:t>
            </w:r>
            <w:r>
              <w:rPr>
                <w:rFonts w:ascii="Verdana" w:hAnsi="Verdana"/>
                <w:color w:val="000000"/>
                <w:sz w:val="20"/>
              </w:rPr>
              <w:t>files</w:t>
            </w:r>
            <w:r w:rsidR="00847810">
              <w:rPr>
                <w:rFonts w:ascii="Verdana" w:hAnsi="Verdana"/>
                <w:color w:val="000000"/>
                <w:sz w:val="20"/>
              </w:rPr>
              <w:t xml:space="preserve"> </w:t>
            </w:r>
            <w:r>
              <w:rPr>
                <w:rFonts w:ascii="Verdana" w:hAnsi="Verdana"/>
                <w:color w:val="000000"/>
                <w:sz w:val="20"/>
              </w:rPr>
              <w:t>of</w:t>
            </w:r>
            <w:r w:rsidR="00847810">
              <w:rPr>
                <w:rFonts w:ascii="Verdana" w:hAnsi="Verdana"/>
                <w:color w:val="000000"/>
                <w:sz w:val="20"/>
              </w:rPr>
              <w:t xml:space="preserve"> </w:t>
            </w:r>
            <w:r>
              <w:rPr>
                <w:rFonts w:ascii="Verdana" w:hAnsi="Verdana"/>
                <w:color w:val="000000"/>
                <w:sz w:val="20"/>
              </w:rPr>
              <w:t>monthly</w:t>
            </w:r>
            <w:r w:rsidR="00847810">
              <w:rPr>
                <w:rFonts w:ascii="Verdana" w:hAnsi="Verdana"/>
                <w:color w:val="000000"/>
                <w:sz w:val="20"/>
              </w:rPr>
              <w:t xml:space="preserve"> </w:t>
            </w:r>
            <w:r>
              <w:rPr>
                <w:rFonts w:ascii="Verdana" w:hAnsi="Verdana"/>
                <w:color w:val="000000"/>
                <w:sz w:val="20"/>
              </w:rPr>
              <w:t>journals</w:t>
            </w:r>
            <w:r w:rsidR="00847810">
              <w:rPr>
                <w:rFonts w:ascii="Verdana" w:hAnsi="Verdana"/>
                <w:color w:val="000000"/>
                <w:sz w:val="20"/>
              </w:rPr>
              <w:t xml:space="preserve"> </w:t>
            </w:r>
            <w:r>
              <w:rPr>
                <w:rFonts w:ascii="Verdana" w:hAnsi="Verdana"/>
                <w:color w:val="000000"/>
                <w:sz w:val="20"/>
              </w:rPr>
              <w:t>and</w:t>
            </w:r>
            <w:r w:rsidR="00847810">
              <w:rPr>
                <w:rFonts w:ascii="Verdana" w:hAnsi="Verdana"/>
                <w:color w:val="000000"/>
                <w:sz w:val="20"/>
              </w:rPr>
              <w:t xml:space="preserve"> </w:t>
            </w:r>
            <w:r>
              <w:rPr>
                <w:rFonts w:ascii="Verdana" w:hAnsi="Verdana"/>
                <w:color w:val="000000"/>
                <w:sz w:val="20"/>
              </w:rPr>
              <w:t>eBooks.</w:t>
            </w:r>
          </w:p>
          <w:p w:rsidR="00E97F3C" w:rsidRDefault="00E97F3C" w:rsidP="000C552A">
            <w:pPr>
              <w:tabs>
                <w:tab w:val="left" w:pos="8640"/>
              </w:tabs>
              <w:spacing w:before="40" w:after="40"/>
              <w:ind w:left="720"/>
              <w:rPr>
                <w:rFonts w:ascii="Arial" w:hAnsi="Arial" w:cs="Arial"/>
                <w:color w:val="000000"/>
                <w:sz w:val="20"/>
              </w:rPr>
            </w:pPr>
            <w:r>
              <w:rPr>
                <w:rFonts w:ascii="Arial" w:hAnsi="Arial" w:cs="Arial"/>
                <w:color w:val="000000"/>
                <w:sz w:val="20"/>
              </w:rPr>
              <w:t>Donald</w:t>
            </w:r>
            <w:r w:rsidR="00847810">
              <w:rPr>
                <w:rFonts w:ascii="Arial" w:hAnsi="Arial" w:cs="Arial"/>
                <w:color w:val="000000"/>
                <w:sz w:val="20"/>
              </w:rPr>
              <w:t xml:space="preserve"> </w:t>
            </w:r>
            <w:r>
              <w:rPr>
                <w:rFonts w:ascii="Arial" w:hAnsi="Arial" w:cs="Arial"/>
                <w:color w:val="000000"/>
                <w:sz w:val="20"/>
              </w:rPr>
              <w:t>G.</w:t>
            </w:r>
            <w:r w:rsidR="00847810">
              <w:rPr>
                <w:rFonts w:ascii="Arial" w:hAnsi="Arial" w:cs="Arial"/>
                <w:color w:val="000000"/>
                <w:sz w:val="20"/>
              </w:rPr>
              <w:t xml:space="preserve"> </w:t>
            </w:r>
            <w:r>
              <w:rPr>
                <w:rFonts w:ascii="Arial" w:hAnsi="Arial" w:cs="Arial"/>
                <w:color w:val="000000"/>
                <w:sz w:val="20"/>
              </w:rPr>
              <w:t>Perrin,</w:t>
            </w:r>
            <w:r w:rsidR="00847810">
              <w:rPr>
                <w:rFonts w:ascii="Arial" w:hAnsi="Arial" w:cs="Arial"/>
                <w:color w:val="000000"/>
                <w:sz w:val="20"/>
              </w:rPr>
              <w:t xml:space="preserve"> </w:t>
            </w:r>
            <w:r>
              <w:rPr>
                <w:rFonts w:ascii="Arial" w:hAnsi="Arial" w:cs="Arial"/>
                <w:color w:val="000000"/>
                <w:sz w:val="20"/>
              </w:rPr>
              <w:t>Executive</w:t>
            </w:r>
            <w:r w:rsidR="00847810">
              <w:rPr>
                <w:rFonts w:ascii="Arial" w:hAnsi="Arial" w:cs="Arial"/>
                <w:color w:val="000000"/>
                <w:sz w:val="20"/>
              </w:rPr>
              <w:t xml:space="preserve"> </w:t>
            </w:r>
            <w:r>
              <w:rPr>
                <w:rFonts w:ascii="Arial" w:hAnsi="Arial" w:cs="Arial"/>
                <w:color w:val="000000"/>
                <w:sz w:val="20"/>
              </w:rPr>
              <w:t>Editor</w:t>
            </w:r>
          </w:p>
          <w:p w:rsidR="00821D5A" w:rsidRDefault="00821D5A" w:rsidP="000C552A">
            <w:pPr>
              <w:tabs>
                <w:tab w:val="left" w:pos="8640"/>
              </w:tabs>
              <w:spacing w:before="40" w:after="40"/>
              <w:ind w:left="720"/>
              <w:rPr>
                <w:rFonts w:ascii="Arial" w:hAnsi="Arial" w:cs="Arial"/>
                <w:color w:val="000000"/>
                <w:sz w:val="20"/>
              </w:rPr>
            </w:pPr>
            <w:r>
              <w:rPr>
                <w:rFonts w:ascii="Arial" w:hAnsi="Arial" w:cs="Arial"/>
                <w:color w:val="000000"/>
                <w:sz w:val="20"/>
              </w:rPr>
              <w:t>Elizabeth</w:t>
            </w:r>
            <w:r w:rsidR="00847810">
              <w:rPr>
                <w:rFonts w:ascii="Arial" w:hAnsi="Arial" w:cs="Arial"/>
                <w:color w:val="000000"/>
                <w:sz w:val="20"/>
              </w:rPr>
              <w:t xml:space="preserve"> </w:t>
            </w:r>
            <w:r>
              <w:rPr>
                <w:rFonts w:ascii="Arial" w:hAnsi="Arial" w:cs="Arial"/>
                <w:color w:val="000000"/>
                <w:sz w:val="20"/>
              </w:rPr>
              <w:t>Perrin,</w:t>
            </w:r>
            <w:r w:rsidR="00847810">
              <w:rPr>
                <w:rFonts w:ascii="Arial" w:hAnsi="Arial" w:cs="Arial"/>
                <w:color w:val="000000"/>
                <w:sz w:val="20"/>
              </w:rPr>
              <w:t xml:space="preserve"> </w:t>
            </w:r>
            <w:r>
              <w:rPr>
                <w:rFonts w:ascii="Arial" w:hAnsi="Arial" w:cs="Arial"/>
                <w:color w:val="000000"/>
                <w:sz w:val="20"/>
              </w:rPr>
              <w:t>Editor</w:t>
            </w:r>
            <w:r w:rsidR="00847810">
              <w:rPr>
                <w:rFonts w:ascii="Arial" w:hAnsi="Arial" w:cs="Arial"/>
                <w:color w:val="000000"/>
                <w:sz w:val="20"/>
              </w:rPr>
              <w:t xml:space="preserve"> </w:t>
            </w:r>
            <w:r>
              <w:rPr>
                <w:rFonts w:ascii="Arial" w:hAnsi="Arial" w:cs="Arial"/>
                <w:color w:val="000000"/>
                <w:sz w:val="20"/>
              </w:rPr>
              <w:t>in</w:t>
            </w:r>
            <w:r w:rsidR="00847810">
              <w:rPr>
                <w:rFonts w:ascii="Arial" w:hAnsi="Arial" w:cs="Arial"/>
                <w:color w:val="000000"/>
                <w:sz w:val="20"/>
              </w:rPr>
              <w:t xml:space="preserve"> </w:t>
            </w:r>
            <w:r>
              <w:rPr>
                <w:rFonts w:ascii="Arial" w:hAnsi="Arial" w:cs="Arial"/>
                <w:color w:val="000000"/>
                <w:sz w:val="20"/>
              </w:rPr>
              <w:t>Chief</w:t>
            </w:r>
          </w:p>
          <w:p w:rsidR="00E97F3C" w:rsidRDefault="00E97F3C" w:rsidP="000C552A">
            <w:pPr>
              <w:tabs>
                <w:tab w:val="left" w:pos="8640"/>
              </w:tabs>
              <w:spacing w:before="40" w:after="40"/>
              <w:ind w:left="720"/>
              <w:rPr>
                <w:rFonts w:ascii="Arial" w:hAnsi="Arial" w:cs="Arial"/>
                <w:color w:val="000000"/>
                <w:sz w:val="20"/>
              </w:rPr>
            </w:pPr>
            <w:r>
              <w:rPr>
                <w:rFonts w:ascii="Arial" w:hAnsi="Arial" w:cs="Arial"/>
                <w:color w:val="000000"/>
                <w:sz w:val="20"/>
              </w:rPr>
              <w:t>Brent</w:t>
            </w:r>
            <w:r w:rsidR="00847810">
              <w:rPr>
                <w:rFonts w:ascii="Arial" w:hAnsi="Arial" w:cs="Arial"/>
                <w:color w:val="000000"/>
                <w:sz w:val="20"/>
              </w:rPr>
              <w:t xml:space="preserve"> </w:t>
            </w:r>
            <w:r>
              <w:rPr>
                <w:rFonts w:ascii="Arial" w:hAnsi="Arial" w:cs="Arial"/>
                <w:color w:val="000000"/>
                <w:sz w:val="20"/>
              </w:rPr>
              <w:t>Muirhead,</w:t>
            </w:r>
            <w:r w:rsidR="00847810">
              <w:rPr>
                <w:rFonts w:ascii="Arial" w:hAnsi="Arial" w:cs="Arial"/>
                <w:color w:val="000000"/>
                <w:sz w:val="20"/>
              </w:rPr>
              <w:t xml:space="preserve"> </w:t>
            </w:r>
            <w:r>
              <w:rPr>
                <w:rFonts w:ascii="Arial" w:hAnsi="Arial" w:cs="Arial"/>
                <w:color w:val="000000"/>
                <w:sz w:val="20"/>
              </w:rPr>
              <w:t>Senior</w:t>
            </w:r>
            <w:r w:rsidR="00847810">
              <w:rPr>
                <w:rFonts w:ascii="Arial" w:hAnsi="Arial" w:cs="Arial"/>
                <w:color w:val="000000"/>
                <w:sz w:val="20"/>
              </w:rPr>
              <w:t xml:space="preserve"> </w:t>
            </w:r>
            <w:r>
              <w:rPr>
                <w:rFonts w:ascii="Arial" w:hAnsi="Arial" w:cs="Arial"/>
                <w:color w:val="000000"/>
                <w:sz w:val="20"/>
              </w:rPr>
              <w:t>Editor</w:t>
            </w:r>
          </w:p>
          <w:p w:rsidR="00E97F3C" w:rsidRDefault="00E97F3C" w:rsidP="000C552A">
            <w:pPr>
              <w:tabs>
                <w:tab w:val="left" w:pos="8640"/>
              </w:tabs>
              <w:spacing w:before="40" w:after="40"/>
              <w:ind w:left="720"/>
              <w:rPr>
                <w:rFonts w:ascii="Arial" w:hAnsi="Arial" w:cs="Arial"/>
                <w:color w:val="000000"/>
                <w:sz w:val="20"/>
              </w:rPr>
            </w:pPr>
            <w:r>
              <w:rPr>
                <w:rFonts w:ascii="Arial" w:hAnsi="Arial" w:cs="Arial"/>
                <w:color w:val="000000"/>
                <w:sz w:val="20"/>
              </w:rPr>
              <w:t>Muhammad</w:t>
            </w:r>
            <w:r w:rsidR="00847810">
              <w:rPr>
                <w:rFonts w:ascii="Arial" w:hAnsi="Arial" w:cs="Arial"/>
                <w:color w:val="000000"/>
                <w:sz w:val="20"/>
              </w:rPr>
              <w:t xml:space="preserve"> </w:t>
            </w:r>
            <w:r>
              <w:rPr>
                <w:rFonts w:ascii="Arial" w:hAnsi="Arial" w:cs="Arial"/>
                <w:color w:val="000000"/>
                <w:sz w:val="20"/>
              </w:rPr>
              <w:t>Betz,</w:t>
            </w:r>
            <w:r w:rsidR="00847810">
              <w:rPr>
                <w:rFonts w:ascii="Arial" w:hAnsi="Arial" w:cs="Arial"/>
                <w:color w:val="000000"/>
                <w:sz w:val="20"/>
              </w:rPr>
              <w:t xml:space="preserve"> </w:t>
            </w:r>
            <w:r>
              <w:rPr>
                <w:rFonts w:ascii="Arial" w:hAnsi="Arial" w:cs="Arial"/>
                <w:color w:val="000000"/>
                <w:sz w:val="20"/>
              </w:rPr>
              <w:t>Editor</w:t>
            </w:r>
            <w:r w:rsidR="00847810">
              <w:rPr>
                <w:rFonts w:ascii="Arial" w:hAnsi="Arial" w:cs="Arial"/>
                <w:color w:val="000000"/>
                <w:sz w:val="20"/>
              </w:rPr>
              <w:t xml:space="preserve"> </w:t>
            </w:r>
          </w:p>
          <w:p w:rsidR="00101A3A" w:rsidRPr="000C6A32" w:rsidRDefault="00101A3A" w:rsidP="000C552A">
            <w:pPr>
              <w:tabs>
                <w:tab w:val="left" w:pos="8640"/>
              </w:tabs>
              <w:spacing w:before="40" w:after="40"/>
              <w:ind w:left="720"/>
              <w:rPr>
                <w:rFonts w:ascii="Verdana" w:hAnsi="Verdana" w:cs="Arial"/>
                <w:color w:val="000000"/>
                <w:sz w:val="20"/>
              </w:rPr>
            </w:pPr>
          </w:p>
        </w:tc>
      </w:tr>
    </w:tbl>
    <w:p w:rsidR="005E5CDB" w:rsidRDefault="00101A3A" w:rsidP="000C552A">
      <w:pPr>
        <w:pStyle w:val="Heading6"/>
        <w:tabs>
          <w:tab w:val="left" w:pos="8640"/>
        </w:tabs>
        <w:spacing w:before="0" w:after="0"/>
        <w:jc w:val="left"/>
      </w:pPr>
      <w:r>
        <w:rPr>
          <w:bCs/>
          <w:sz w:val="20"/>
        </w:rPr>
        <w:br w:type="page"/>
      </w:r>
      <w:bookmarkStart w:id="3" w:name="TOC"/>
      <w:r w:rsidR="00A65BA5">
        <w:rPr>
          <w:noProof/>
        </w:rPr>
        <w:lastRenderedPageBreak/>
        <w:drawing>
          <wp:inline distT="0" distB="0" distL="0" distR="0" wp14:anchorId="158DC4E2" wp14:editId="7AC6DFA6">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3"/>
    </w:p>
    <w:p w:rsidR="00101A3A" w:rsidRDefault="00101A3A" w:rsidP="000C552A">
      <w:pPr>
        <w:tabs>
          <w:tab w:val="left" w:pos="8640"/>
        </w:tabs>
        <w:jc w:val="center"/>
        <w:rPr>
          <w:rFonts w:ascii="Arial" w:hAnsi="Arial" w:cs="Arial"/>
          <w:b/>
          <w:sz w:val="24"/>
          <w:szCs w:val="24"/>
        </w:rPr>
      </w:pPr>
      <w:r>
        <w:rPr>
          <w:rFonts w:ascii="Arial" w:hAnsi="Arial" w:cs="Arial"/>
          <w:b/>
          <w:sz w:val="24"/>
          <w:szCs w:val="24"/>
        </w:rPr>
        <w:t>Vol.</w:t>
      </w:r>
      <w:r w:rsidR="00847810">
        <w:rPr>
          <w:rFonts w:ascii="Arial" w:hAnsi="Arial" w:cs="Arial"/>
          <w:b/>
          <w:sz w:val="24"/>
          <w:szCs w:val="24"/>
        </w:rPr>
        <w:t xml:space="preserve"> </w:t>
      </w:r>
      <w:r w:rsidR="00C30C9B">
        <w:rPr>
          <w:rFonts w:ascii="Arial" w:hAnsi="Arial" w:cs="Arial"/>
          <w:b/>
          <w:sz w:val="24"/>
          <w:szCs w:val="24"/>
        </w:rPr>
        <w:t>1</w:t>
      </w:r>
      <w:r w:rsidR="00A910CC">
        <w:rPr>
          <w:rFonts w:ascii="Arial" w:hAnsi="Arial" w:cs="Arial"/>
          <w:b/>
          <w:sz w:val="24"/>
          <w:szCs w:val="24"/>
        </w:rPr>
        <w:t>4</w:t>
      </w:r>
      <w:r>
        <w:rPr>
          <w:rFonts w:ascii="Arial" w:hAnsi="Arial" w:cs="Arial"/>
          <w:b/>
          <w:sz w:val="24"/>
          <w:szCs w:val="24"/>
        </w:rPr>
        <w:t>.</w:t>
      </w:r>
      <w:r w:rsidR="00847810">
        <w:rPr>
          <w:rFonts w:ascii="Arial" w:hAnsi="Arial" w:cs="Arial"/>
          <w:b/>
          <w:sz w:val="24"/>
          <w:szCs w:val="24"/>
        </w:rPr>
        <w:t xml:space="preserve"> </w:t>
      </w:r>
      <w:r>
        <w:rPr>
          <w:rFonts w:ascii="Arial" w:hAnsi="Arial" w:cs="Arial"/>
          <w:b/>
          <w:sz w:val="24"/>
          <w:szCs w:val="24"/>
        </w:rPr>
        <w:t>No.</w:t>
      </w:r>
      <w:r w:rsidR="00847810">
        <w:rPr>
          <w:rFonts w:ascii="Arial" w:hAnsi="Arial" w:cs="Arial"/>
          <w:b/>
          <w:sz w:val="24"/>
          <w:szCs w:val="24"/>
        </w:rPr>
        <w:t xml:space="preserve"> </w:t>
      </w:r>
      <w:r w:rsidR="001A5ACF">
        <w:rPr>
          <w:rFonts w:ascii="Arial" w:hAnsi="Arial" w:cs="Arial"/>
          <w:b/>
          <w:sz w:val="24"/>
          <w:szCs w:val="24"/>
        </w:rPr>
        <w:t>1</w:t>
      </w:r>
      <w:r>
        <w:rPr>
          <w:rFonts w:ascii="Arial" w:hAnsi="Arial" w:cs="Arial"/>
          <w:b/>
          <w:sz w:val="24"/>
          <w:szCs w:val="24"/>
        </w:rPr>
        <w:t>.</w:t>
      </w:r>
    </w:p>
    <w:p w:rsidR="00101A3A" w:rsidRDefault="00101A3A" w:rsidP="000C552A">
      <w:pPr>
        <w:tabs>
          <w:tab w:val="left" w:pos="8640"/>
        </w:tabs>
        <w:jc w:val="center"/>
        <w:rPr>
          <w:rFonts w:ascii="Arial" w:hAnsi="Arial" w:cs="Arial"/>
          <w:b/>
          <w:sz w:val="20"/>
        </w:rPr>
      </w:pPr>
      <w:r>
        <w:rPr>
          <w:rFonts w:ascii="Arial" w:hAnsi="Arial" w:cs="Arial"/>
          <w:b/>
          <w:sz w:val="20"/>
        </w:rPr>
        <w:t>ISSN</w:t>
      </w:r>
      <w:r w:rsidR="00847810">
        <w:rPr>
          <w:rFonts w:ascii="Arial" w:hAnsi="Arial" w:cs="Arial"/>
          <w:b/>
          <w:sz w:val="20"/>
        </w:rPr>
        <w:t xml:space="preserve"> </w:t>
      </w:r>
      <w:r>
        <w:rPr>
          <w:rFonts w:ascii="Arial" w:hAnsi="Arial" w:cs="Arial"/>
          <w:b/>
          <w:sz w:val="20"/>
        </w:rPr>
        <w:t>1550-6908</w:t>
      </w:r>
    </w:p>
    <w:p w:rsidR="00101A3A" w:rsidRPr="00583132" w:rsidRDefault="00101A3A" w:rsidP="00E31DC6">
      <w:pPr>
        <w:pStyle w:val="Heading1"/>
        <w:tabs>
          <w:tab w:val="left" w:pos="8640"/>
        </w:tabs>
        <w:spacing w:before="0" w:after="0"/>
        <w:rPr>
          <w:sz w:val="28"/>
          <w:szCs w:val="28"/>
        </w:rPr>
      </w:pPr>
      <w:r w:rsidRPr="00583132">
        <w:rPr>
          <w:sz w:val="28"/>
          <w:szCs w:val="28"/>
        </w:rPr>
        <w:t>Table</w:t>
      </w:r>
      <w:r w:rsidR="00847810">
        <w:rPr>
          <w:sz w:val="28"/>
          <w:szCs w:val="28"/>
        </w:rPr>
        <w:t xml:space="preserve"> </w:t>
      </w:r>
      <w:r w:rsidRPr="00583132">
        <w:rPr>
          <w:sz w:val="28"/>
          <w:szCs w:val="28"/>
        </w:rPr>
        <w:t>of</w:t>
      </w:r>
      <w:r w:rsidR="00847810">
        <w:rPr>
          <w:sz w:val="28"/>
          <w:szCs w:val="28"/>
        </w:rPr>
        <w:t xml:space="preserve"> </w:t>
      </w:r>
      <w:r w:rsidRPr="00583132">
        <w:rPr>
          <w:sz w:val="28"/>
          <w:szCs w:val="28"/>
        </w:rPr>
        <w:t>Contents</w:t>
      </w:r>
      <w:r w:rsidR="00847810">
        <w:rPr>
          <w:sz w:val="28"/>
          <w:szCs w:val="28"/>
        </w:rPr>
        <w:t xml:space="preserve"> </w:t>
      </w:r>
      <w:r w:rsidRPr="00583132">
        <w:rPr>
          <w:sz w:val="28"/>
          <w:szCs w:val="28"/>
        </w:rPr>
        <w:t>–</w:t>
      </w:r>
      <w:r w:rsidR="00847810">
        <w:rPr>
          <w:sz w:val="28"/>
          <w:szCs w:val="28"/>
        </w:rPr>
        <w:t xml:space="preserve"> </w:t>
      </w:r>
      <w:r w:rsidR="00A910CC">
        <w:rPr>
          <w:sz w:val="28"/>
          <w:szCs w:val="28"/>
        </w:rPr>
        <w:t>January</w:t>
      </w:r>
      <w:r w:rsidR="00847810">
        <w:rPr>
          <w:sz w:val="28"/>
          <w:szCs w:val="28"/>
        </w:rPr>
        <w:t xml:space="preserve"> </w:t>
      </w:r>
      <w:r w:rsidR="00A910CC">
        <w:rPr>
          <w:sz w:val="28"/>
          <w:szCs w:val="28"/>
        </w:rPr>
        <w:t>2017</w:t>
      </w:r>
    </w:p>
    <w:tbl>
      <w:tblPr>
        <w:tblW w:w="8856" w:type="dxa"/>
        <w:tblLayout w:type="fixed"/>
        <w:tblLook w:val="04A0" w:firstRow="1" w:lastRow="0" w:firstColumn="1" w:lastColumn="0" w:noHBand="0" w:noVBand="1"/>
      </w:tblPr>
      <w:tblGrid>
        <w:gridCol w:w="7938"/>
        <w:gridCol w:w="918"/>
      </w:tblGrid>
      <w:tr w:rsidR="008F6FB1" w:rsidRPr="00F372D5" w:rsidTr="008937F5">
        <w:tc>
          <w:tcPr>
            <w:tcW w:w="7938" w:type="dxa"/>
          </w:tcPr>
          <w:p w:rsidR="008F6FB1" w:rsidRPr="00E675D0" w:rsidRDefault="008F6FB1" w:rsidP="00E675D0">
            <w:pPr>
              <w:pStyle w:val="Heading4"/>
              <w:spacing w:before="0" w:after="0"/>
              <w:rPr>
                <w:rFonts w:cs="Arial"/>
                <w:i w:val="0"/>
                <w:sz w:val="24"/>
                <w:szCs w:val="24"/>
              </w:rPr>
            </w:pPr>
          </w:p>
        </w:tc>
        <w:tc>
          <w:tcPr>
            <w:tcW w:w="918" w:type="dxa"/>
          </w:tcPr>
          <w:p w:rsidR="008F6FB1" w:rsidRPr="00E675D0" w:rsidRDefault="008F6FB1" w:rsidP="00E675D0">
            <w:pPr>
              <w:pStyle w:val="Heading4"/>
              <w:spacing w:before="0" w:after="0"/>
              <w:jc w:val="center"/>
              <w:rPr>
                <w:rFonts w:cs="Arial"/>
                <w:i w:val="0"/>
                <w:sz w:val="24"/>
                <w:szCs w:val="24"/>
              </w:rPr>
            </w:pPr>
            <w:r w:rsidRPr="00E675D0">
              <w:rPr>
                <w:rFonts w:cs="Arial"/>
                <w:i w:val="0"/>
                <w:sz w:val="24"/>
                <w:szCs w:val="24"/>
              </w:rPr>
              <w:t>Page</w:t>
            </w:r>
          </w:p>
        </w:tc>
      </w:tr>
      <w:bookmarkStart w:id="4" w:name="_Editorial:_Editorial_decisions"/>
      <w:bookmarkEnd w:id="4"/>
      <w:tr w:rsidR="008F6FB1" w:rsidRPr="00F372D5" w:rsidTr="008937F5">
        <w:tc>
          <w:tcPr>
            <w:tcW w:w="7938" w:type="dxa"/>
          </w:tcPr>
          <w:p w:rsidR="008F6FB1" w:rsidRPr="004137FD" w:rsidRDefault="00662CE4" w:rsidP="00E675D0">
            <w:pPr>
              <w:pStyle w:val="Heading3"/>
              <w:spacing w:before="0" w:after="0"/>
              <w:rPr>
                <w:rFonts w:cs="Arial"/>
                <w:szCs w:val="24"/>
              </w:rPr>
            </w:pPr>
            <w:r>
              <w:rPr>
                <w:rFonts w:cs="Arial"/>
                <w:szCs w:val="24"/>
              </w:rPr>
              <w:fldChar w:fldCharType="begin"/>
            </w:r>
            <w:r>
              <w:rPr>
                <w:rFonts w:cs="Arial"/>
                <w:szCs w:val="24"/>
              </w:rPr>
              <w:instrText xml:space="preserve"> HYPERLINK  \l "_Editorial_1" </w:instrText>
            </w:r>
            <w:r>
              <w:rPr>
                <w:rFonts w:cs="Arial"/>
                <w:szCs w:val="24"/>
              </w:rPr>
            </w:r>
            <w:r>
              <w:rPr>
                <w:rFonts w:cs="Arial"/>
                <w:szCs w:val="24"/>
              </w:rPr>
              <w:fldChar w:fldCharType="separate"/>
            </w:r>
            <w:r w:rsidR="00E675D0" w:rsidRPr="00662CE4">
              <w:rPr>
                <w:rStyle w:val="Hyperlink"/>
                <w:rFonts w:cs="Arial"/>
                <w:szCs w:val="24"/>
              </w:rPr>
              <w:t>Editorial:</w:t>
            </w:r>
            <w:r w:rsidR="004137FD" w:rsidRPr="00662CE4">
              <w:rPr>
                <w:rStyle w:val="Hyperlink"/>
                <w:rFonts w:cs="Arial"/>
                <w:szCs w:val="24"/>
              </w:rPr>
              <w:t xml:space="preserve"> To improve learning</w:t>
            </w:r>
            <w:r>
              <w:rPr>
                <w:rFonts w:cs="Arial"/>
                <w:szCs w:val="24"/>
              </w:rPr>
              <w:fldChar w:fldCharType="end"/>
            </w:r>
          </w:p>
        </w:tc>
        <w:tc>
          <w:tcPr>
            <w:tcW w:w="918" w:type="dxa"/>
          </w:tcPr>
          <w:p w:rsidR="008F6FB1" w:rsidRPr="00E675D0" w:rsidRDefault="008247BD" w:rsidP="00E675D0">
            <w:pPr>
              <w:pStyle w:val="Heading4"/>
              <w:spacing w:before="0" w:after="0"/>
              <w:jc w:val="center"/>
              <w:rPr>
                <w:rFonts w:cs="Arial"/>
                <w:i w:val="0"/>
                <w:sz w:val="24"/>
                <w:szCs w:val="24"/>
              </w:rPr>
            </w:pPr>
            <w:r w:rsidRPr="00E675D0">
              <w:rPr>
                <w:rFonts w:cs="Arial"/>
                <w:i w:val="0"/>
                <w:sz w:val="24"/>
                <w:szCs w:val="24"/>
              </w:rPr>
              <w:t>1</w:t>
            </w:r>
          </w:p>
        </w:tc>
      </w:tr>
      <w:tr w:rsidR="008F6FB1" w:rsidRPr="00E675D0" w:rsidTr="008937F5">
        <w:trPr>
          <w:trHeight w:val="405"/>
        </w:trPr>
        <w:tc>
          <w:tcPr>
            <w:tcW w:w="7938" w:type="dxa"/>
          </w:tcPr>
          <w:p w:rsidR="00042114" w:rsidRPr="00E675D0" w:rsidRDefault="00E675D0" w:rsidP="00E675D0">
            <w:pPr>
              <w:pStyle w:val="BodyText"/>
              <w:spacing w:before="0" w:after="0"/>
              <w:rPr>
                <w:rFonts w:ascii="Arial" w:hAnsi="Arial" w:cs="Arial"/>
                <w:szCs w:val="22"/>
              </w:rPr>
            </w:pPr>
            <w:r w:rsidRPr="00E675D0">
              <w:rPr>
                <w:rFonts w:ascii="Arial" w:hAnsi="Arial" w:cs="Arial"/>
                <w:szCs w:val="22"/>
              </w:rPr>
              <w:t>Donald</w:t>
            </w:r>
            <w:r w:rsidR="00847810">
              <w:rPr>
                <w:rFonts w:ascii="Arial" w:hAnsi="Arial" w:cs="Arial"/>
                <w:szCs w:val="22"/>
              </w:rPr>
              <w:t xml:space="preserve"> </w:t>
            </w:r>
            <w:r w:rsidRPr="00E675D0">
              <w:rPr>
                <w:rFonts w:ascii="Arial" w:hAnsi="Arial" w:cs="Arial"/>
                <w:szCs w:val="22"/>
              </w:rPr>
              <w:t>G.</w:t>
            </w:r>
            <w:r w:rsidR="002E618E">
              <w:rPr>
                <w:rFonts w:ascii="Arial" w:hAnsi="Arial" w:cs="Arial"/>
                <w:szCs w:val="22"/>
              </w:rPr>
              <w:t xml:space="preserve"> </w:t>
            </w:r>
            <w:r w:rsidRPr="00E675D0">
              <w:rPr>
                <w:rFonts w:ascii="Arial" w:hAnsi="Arial" w:cs="Arial"/>
                <w:szCs w:val="22"/>
              </w:rPr>
              <w:t>Perrin</w:t>
            </w:r>
            <w:r>
              <w:rPr>
                <w:rFonts w:ascii="Arial" w:hAnsi="Arial" w:cs="Arial"/>
                <w:szCs w:val="22"/>
              </w:rPr>
              <w:br/>
            </w:r>
          </w:p>
        </w:tc>
        <w:tc>
          <w:tcPr>
            <w:tcW w:w="918" w:type="dxa"/>
          </w:tcPr>
          <w:p w:rsidR="008F6FB1" w:rsidRPr="00E675D0" w:rsidRDefault="008F6FB1" w:rsidP="00E675D0">
            <w:pPr>
              <w:pStyle w:val="Heading4"/>
              <w:spacing w:before="0" w:after="0"/>
              <w:rPr>
                <w:rFonts w:cs="Arial"/>
                <w:i w:val="0"/>
                <w:szCs w:val="22"/>
              </w:rPr>
            </w:pPr>
          </w:p>
        </w:tc>
      </w:tr>
      <w:tr w:rsidR="00387B38" w:rsidRPr="00F372D5" w:rsidTr="008937F5">
        <w:tc>
          <w:tcPr>
            <w:tcW w:w="7938" w:type="dxa"/>
          </w:tcPr>
          <w:p w:rsidR="00387B38" w:rsidRPr="00E675D0" w:rsidRDefault="00662CE4" w:rsidP="00387B38">
            <w:pPr>
              <w:spacing w:before="0" w:after="0"/>
              <w:rPr>
                <w:rStyle w:val="Hyperlink"/>
                <w:rFonts w:ascii="Arial" w:hAnsi="Arial" w:cs="Arial"/>
                <w:color w:val="auto"/>
                <w:sz w:val="24"/>
                <w:szCs w:val="24"/>
                <w:u w:val="none"/>
              </w:rPr>
            </w:pPr>
            <w:hyperlink w:anchor="_A_failed_final" w:history="1">
              <w:r w:rsidR="00387B38" w:rsidRPr="00662CE4">
                <w:rPr>
                  <w:rStyle w:val="Hyperlink"/>
                  <w:rFonts w:ascii="Arial" w:hAnsi="Arial" w:cs="Arial"/>
                  <w:b/>
                  <w:sz w:val="24"/>
                  <w:szCs w:val="24"/>
                </w:rPr>
                <w:t xml:space="preserve">A failed final exam, now what? Exploring the demographics and activities of university students who retake a failed final exam in </w:t>
              </w:r>
              <w:r w:rsidR="002E618E" w:rsidRPr="00662CE4">
                <w:rPr>
                  <w:rStyle w:val="Hyperlink"/>
                  <w:rFonts w:ascii="Arial" w:hAnsi="Arial" w:cs="Arial"/>
                  <w:b/>
                  <w:sz w:val="24"/>
                  <w:szCs w:val="24"/>
                </w:rPr>
                <w:br/>
              </w:r>
              <w:r w:rsidR="00387B38" w:rsidRPr="00662CE4">
                <w:rPr>
                  <w:rStyle w:val="Hyperlink"/>
                  <w:rFonts w:ascii="Arial" w:hAnsi="Arial" w:cs="Arial"/>
                  <w:b/>
                  <w:sz w:val="24"/>
                  <w:szCs w:val="24"/>
                </w:rPr>
                <w:t>an online course</w:t>
              </w:r>
            </w:hyperlink>
          </w:p>
        </w:tc>
        <w:tc>
          <w:tcPr>
            <w:tcW w:w="918" w:type="dxa"/>
          </w:tcPr>
          <w:p w:rsidR="00387B38" w:rsidRPr="00E675D0" w:rsidRDefault="00387B38" w:rsidP="00387B38">
            <w:pPr>
              <w:pStyle w:val="Heading4"/>
              <w:spacing w:before="0" w:after="0"/>
              <w:jc w:val="center"/>
              <w:rPr>
                <w:rFonts w:cs="Arial"/>
                <w:i w:val="0"/>
                <w:sz w:val="24"/>
                <w:szCs w:val="24"/>
              </w:rPr>
            </w:pPr>
            <w:r>
              <w:rPr>
                <w:rFonts w:cs="Arial"/>
                <w:i w:val="0"/>
                <w:sz w:val="24"/>
                <w:szCs w:val="24"/>
              </w:rPr>
              <w:t>3</w:t>
            </w:r>
          </w:p>
        </w:tc>
      </w:tr>
      <w:tr w:rsidR="00387B38" w:rsidRPr="00F372D5" w:rsidTr="008937F5">
        <w:tc>
          <w:tcPr>
            <w:tcW w:w="7938" w:type="dxa"/>
          </w:tcPr>
          <w:p w:rsidR="00387B38" w:rsidRPr="00E675D0" w:rsidRDefault="00387B38" w:rsidP="00387B38">
            <w:pPr>
              <w:pStyle w:val="Heading5"/>
              <w:spacing w:before="0" w:after="0"/>
              <w:jc w:val="left"/>
              <w:rPr>
                <w:rFonts w:cs="Arial"/>
                <w:sz w:val="24"/>
                <w:szCs w:val="24"/>
              </w:rPr>
            </w:pPr>
            <w:r w:rsidRPr="00387B38">
              <w:rPr>
                <w:rFonts w:cs="Arial"/>
                <w:b w:val="0"/>
                <w:szCs w:val="22"/>
              </w:rPr>
              <w:t>Jonathan S. Spackman</w:t>
            </w:r>
            <w:r>
              <w:rPr>
                <w:rFonts w:cs="Arial"/>
                <w:b w:val="0"/>
                <w:szCs w:val="22"/>
              </w:rPr>
              <w:br/>
            </w:r>
          </w:p>
        </w:tc>
        <w:tc>
          <w:tcPr>
            <w:tcW w:w="918" w:type="dxa"/>
          </w:tcPr>
          <w:p w:rsidR="00387B38" w:rsidRDefault="00387B38" w:rsidP="00387B38">
            <w:pPr>
              <w:pStyle w:val="Heading4"/>
              <w:spacing w:before="0" w:after="0"/>
              <w:jc w:val="center"/>
              <w:rPr>
                <w:rFonts w:cs="Arial"/>
                <w:i w:val="0"/>
                <w:sz w:val="24"/>
                <w:szCs w:val="24"/>
              </w:rPr>
            </w:pPr>
          </w:p>
        </w:tc>
      </w:tr>
      <w:tr w:rsidR="00387B38" w:rsidRPr="00F372D5" w:rsidTr="008937F5">
        <w:tc>
          <w:tcPr>
            <w:tcW w:w="7938" w:type="dxa"/>
          </w:tcPr>
          <w:p w:rsidR="00387B38" w:rsidRPr="00E675D0" w:rsidRDefault="00662CE4" w:rsidP="00387B38">
            <w:pPr>
              <w:pStyle w:val="Heading1"/>
              <w:spacing w:before="0" w:after="0"/>
              <w:jc w:val="left"/>
              <w:rPr>
                <w:rFonts w:cs="Arial"/>
                <w:sz w:val="24"/>
                <w:szCs w:val="24"/>
              </w:rPr>
            </w:pPr>
            <w:hyperlink w:anchor="_Student_perceptions_of" w:history="1">
              <w:r w:rsidR="00387B38" w:rsidRPr="00662CE4">
                <w:rPr>
                  <w:rStyle w:val="Hyperlink"/>
                  <w:rFonts w:cs="Arial"/>
                  <w:sz w:val="24"/>
                  <w:szCs w:val="24"/>
                </w:rPr>
                <w:t>Student perceptions of appropriate and inappropriate student self-disclosure in online courses</w:t>
              </w:r>
            </w:hyperlink>
          </w:p>
        </w:tc>
        <w:tc>
          <w:tcPr>
            <w:tcW w:w="918" w:type="dxa"/>
          </w:tcPr>
          <w:p w:rsidR="00387B38" w:rsidRPr="00E675D0" w:rsidRDefault="00387B38" w:rsidP="00387B38">
            <w:pPr>
              <w:pStyle w:val="Heading4"/>
              <w:spacing w:before="0" w:after="0"/>
              <w:jc w:val="center"/>
              <w:rPr>
                <w:rFonts w:cs="Arial"/>
                <w:i w:val="0"/>
                <w:sz w:val="24"/>
                <w:szCs w:val="24"/>
              </w:rPr>
            </w:pPr>
            <w:r>
              <w:rPr>
                <w:rFonts w:cs="Arial"/>
                <w:i w:val="0"/>
                <w:sz w:val="24"/>
                <w:szCs w:val="24"/>
              </w:rPr>
              <w:t>19</w:t>
            </w:r>
          </w:p>
        </w:tc>
      </w:tr>
      <w:tr w:rsidR="00387B38" w:rsidRPr="00E675D0" w:rsidTr="008937F5">
        <w:tc>
          <w:tcPr>
            <w:tcW w:w="7938" w:type="dxa"/>
          </w:tcPr>
          <w:p w:rsidR="00387B38" w:rsidRPr="00E675D0" w:rsidRDefault="00387B38" w:rsidP="00387B38">
            <w:pPr>
              <w:pStyle w:val="Heading5"/>
              <w:spacing w:before="0" w:after="0"/>
              <w:jc w:val="left"/>
              <w:rPr>
                <w:rFonts w:cs="Arial"/>
                <w:szCs w:val="22"/>
              </w:rPr>
            </w:pPr>
            <w:r w:rsidRPr="00E675D0">
              <w:rPr>
                <w:rFonts w:cs="Arial"/>
                <w:b w:val="0"/>
                <w:szCs w:val="22"/>
              </w:rPr>
              <w:t>Yolanda</w:t>
            </w:r>
            <w:r>
              <w:rPr>
                <w:rFonts w:cs="Arial"/>
                <w:b w:val="0"/>
                <w:szCs w:val="22"/>
              </w:rPr>
              <w:t xml:space="preserve"> </w:t>
            </w:r>
            <w:r w:rsidRPr="00E675D0">
              <w:rPr>
                <w:rFonts w:cs="Arial"/>
                <w:b w:val="0"/>
                <w:szCs w:val="22"/>
              </w:rPr>
              <w:t>Harper,</w:t>
            </w:r>
            <w:r>
              <w:rPr>
                <w:rFonts w:cs="Arial"/>
                <w:b w:val="0"/>
                <w:szCs w:val="22"/>
              </w:rPr>
              <w:t xml:space="preserve"> </w:t>
            </w:r>
            <w:r w:rsidRPr="00E675D0">
              <w:rPr>
                <w:rFonts w:cs="Arial"/>
                <w:b w:val="0"/>
                <w:szCs w:val="22"/>
                <w:shd w:val="clear" w:color="auto" w:fill="FFFFFF"/>
              </w:rPr>
              <w:t>Paul</w:t>
            </w:r>
            <w:r>
              <w:rPr>
                <w:rFonts w:cs="Arial"/>
                <w:b w:val="0"/>
                <w:szCs w:val="22"/>
                <w:shd w:val="clear" w:color="auto" w:fill="FFFFFF"/>
              </w:rPr>
              <w:t xml:space="preserve"> </w:t>
            </w:r>
            <w:r w:rsidRPr="00E675D0">
              <w:rPr>
                <w:rFonts w:cs="Arial"/>
                <w:b w:val="0"/>
                <w:szCs w:val="22"/>
                <w:shd w:val="clear" w:color="auto" w:fill="FFFFFF"/>
              </w:rPr>
              <w:t>Gesn</w:t>
            </w:r>
            <w:r>
              <w:rPr>
                <w:rFonts w:cs="Arial"/>
                <w:b w:val="0"/>
                <w:szCs w:val="22"/>
                <w:shd w:val="clear" w:color="auto" w:fill="FFFFFF"/>
              </w:rPr>
              <w:br/>
            </w:r>
          </w:p>
        </w:tc>
        <w:tc>
          <w:tcPr>
            <w:tcW w:w="918" w:type="dxa"/>
          </w:tcPr>
          <w:p w:rsidR="00387B38" w:rsidRPr="00E675D0" w:rsidRDefault="00387B38" w:rsidP="00387B38">
            <w:pPr>
              <w:pStyle w:val="Heading4"/>
              <w:spacing w:before="0" w:after="0"/>
              <w:jc w:val="center"/>
              <w:rPr>
                <w:rFonts w:cs="Arial"/>
                <w:i w:val="0"/>
                <w:szCs w:val="22"/>
              </w:rPr>
            </w:pPr>
          </w:p>
        </w:tc>
      </w:tr>
      <w:tr w:rsidR="00387B38" w:rsidRPr="00F372D5" w:rsidTr="008937F5">
        <w:tc>
          <w:tcPr>
            <w:tcW w:w="7938" w:type="dxa"/>
          </w:tcPr>
          <w:p w:rsidR="00387B38" w:rsidRPr="00E675D0" w:rsidRDefault="00662CE4" w:rsidP="00387B38">
            <w:pPr>
              <w:pStyle w:val="Heading1"/>
              <w:spacing w:before="0" w:after="0"/>
              <w:jc w:val="left"/>
              <w:rPr>
                <w:rFonts w:cs="Arial"/>
                <w:sz w:val="24"/>
                <w:szCs w:val="24"/>
                <w:shd w:val="clear" w:color="auto" w:fill="FFFFFF"/>
              </w:rPr>
            </w:pPr>
            <w:hyperlink w:anchor="_Blending_media_for" w:history="1">
              <w:r w:rsidR="00387B38" w:rsidRPr="00662CE4">
                <w:rPr>
                  <w:rStyle w:val="Hyperlink"/>
                  <w:rFonts w:cs="Arial"/>
                  <w:sz w:val="24"/>
                  <w:szCs w:val="24"/>
                </w:rPr>
                <w:t>Blending media for flexible learning at a regional university</w:t>
              </w:r>
            </w:hyperlink>
          </w:p>
        </w:tc>
        <w:tc>
          <w:tcPr>
            <w:tcW w:w="918" w:type="dxa"/>
          </w:tcPr>
          <w:p w:rsidR="00387B38" w:rsidRPr="00E675D0" w:rsidRDefault="00387B38" w:rsidP="00387B38">
            <w:pPr>
              <w:pStyle w:val="Heading4"/>
              <w:spacing w:before="0" w:after="0"/>
              <w:jc w:val="center"/>
              <w:rPr>
                <w:rFonts w:cs="Arial"/>
                <w:i w:val="0"/>
                <w:sz w:val="24"/>
                <w:szCs w:val="24"/>
              </w:rPr>
            </w:pPr>
            <w:r>
              <w:rPr>
                <w:rFonts w:cs="Arial"/>
                <w:i w:val="0"/>
                <w:sz w:val="24"/>
                <w:szCs w:val="24"/>
              </w:rPr>
              <w:t>33</w:t>
            </w:r>
          </w:p>
        </w:tc>
      </w:tr>
      <w:tr w:rsidR="00387B38" w:rsidRPr="00F372D5" w:rsidTr="008937F5">
        <w:tc>
          <w:tcPr>
            <w:tcW w:w="7938" w:type="dxa"/>
          </w:tcPr>
          <w:p w:rsidR="00387B38" w:rsidRPr="00E675D0" w:rsidRDefault="00387B38" w:rsidP="00387B38">
            <w:pPr>
              <w:pStyle w:val="Heading5"/>
              <w:spacing w:before="0" w:after="0"/>
              <w:jc w:val="left"/>
              <w:rPr>
                <w:rFonts w:cs="Arial"/>
                <w:b w:val="0"/>
                <w:szCs w:val="22"/>
                <w:shd w:val="clear" w:color="auto" w:fill="FFFFFF"/>
              </w:rPr>
            </w:pPr>
            <w:r w:rsidRPr="00E675D0">
              <w:rPr>
                <w:rFonts w:cs="Arial"/>
                <w:b w:val="0"/>
                <w:szCs w:val="22"/>
              </w:rPr>
              <w:t>Javed</w:t>
            </w:r>
            <w:r>
              <w:rPr>
                <w:rFonts w:cs="Arial"/>
                <w:b w:val="0"/>
                <w:szCs w:val="22"/>
              </w:rPr>
              <w:t xml:space="preserve"> </w:t>
            </w:r>
            <w:r w:rsidRPr="00E675D0">
              <w:rPr>
                <w:rFonts w:cs="Arial"/>
                <w:b w:val="0"/>
                <w:szCs w:val="22"/>
              </w:rPr>
              <w:t>Yusuf,</w:t>
            </w:r>
            <w:r>
              <w:rPr>
                <w:rFonts w:cs="Arial"/>
                <w:b w:val="0"/>
                <w:szCs w:val="22"/>
              </w:rPr>
              <w:t xml:space="preserve"> </w:t>
            </w:r>
            <w:r w:rsidRPr="00E675D0">
              <w:rPr>
                <w:rFonts w:cs="Arial"/>
                <w:b w:val="0"/>
                <w:szCs w:val="22"/>
              </w:rPr>
              <w:t>Deepak</w:t>
            </w:r>
            <w:r>
              <w:rPr>
                <w:rFonts w:cs="Arial"/>
                <w:b w:val="0"/>
                <w:szCs w:val="22"/>
              </w:rPr>
              <w:t xml:space="preserve"> </w:t>
            </w:r>
            <w:r w:rsidRPr="00E675D0">
              <w:rPr>
                <w:rFonts w:cs="Arial"/>
                <w:b w:val="0"/>
                <w:szCs w:val="22"/>
              </w:rPr>
              <w:t>Prasad,</w:t>
            </w:r>
            <w:r>
              <w:rPr>
                <w:rFonts w:cs="Arial"/>
                <w:b w:val="0"/>
                <w:szCs w:val="22"/>
              </w:rPr>
              <w:t xml:space="preserve"> </w:t>
            </w:r>
            <w:r w:rsidRPr="00E675D0">
              <w:rPr>
                <w:rFonts w:cs="Arial"/>
                <w:b w:val="0"/>
                <w:szCs w:val="22"/>
              </w:rPr>
              <w:t>Dhiraj</w:t>
            </w:r>
            <w:r>
              <w:rPr>
                <w:rFonts w:cs="Arial"/>
                <w:b w:val="0"/>
                <w:szCs w:val="22"/>
              </w:rPr>
              <w:t xml:space="preserve"> </w:t>
            </w:r>
            <w:r w:rsidRPr="00E675D0">
              <w:rPr>
                <w:rFonts w:cs="Arial"/>
                <w:b w:val="0"/>
                <w:szCs w:val="22"/>
              </w:rPr>
              <w:t>Bhartu</w:t>
            </w:r>
            <w:r>
              <w:rPr>
                <w:rFonts w:cs="Arial"/>
                <w:b w:val="0"/>
                <w:szCs w:val="22"/>
              </w:rPr>
              <w:br/>
            </w: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8937F5">
        <w:tc>
          <w:tcPr>
            <w:tcW w:w="7938" w:type="dxa"/>
          </w:tcPr>
          <w:p w:rsidR="00387B38" w:rsidRPr="00E675D0" w:rsidRDefault="00387B38" w:rsidP="00387B38">
            <w:pPr>
              <w:pStyle w:val="Heading1"/>
              <w:spacing w:before="0" w:after="0"/>
              <w:jc w:val="left"/>
              <w:rPr>
                <w:rFonts w:cs="Arial"/>
                <w:i/>
                <w:sz w:val="24"/>
                <w:szCs w:val="24"/>
              </w:rPr>
            </w:pP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8937F5">
        <w:tc>
          <w:tcPr>
            <w:tcW w:w="7938" w:type="dxa"/>
          </w:tcPr>
          <w:p w:rsidR="00387B38" w:rsidRPr="00E675D0" w:rsidRDefault="00387B38" w:rsidP="00387B38">
            <w:pPr>
              <w:pStyle w:val="Heading5"/>
              <w:spacing w:before="0" w:after="0"/>
              <w:jc w:val="left"/>
              <w:rPr>
                <w:rFonts w:cs="Arial"/>
                <w:szCs w:val="22"/>
              </w:rPr>
            </w:pP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8937F5">
        <w:tc>
          <w:tcPr>
            <w:tcW w:w="7938" w:type="dxa"/>
          </w:tcPr>
          <w:p w:rsidR="00387B38" w:rsidRPr="00E675D0" w:rsidRDefault="00387B38" w:rsidP="00387B38">
            <w:pPr>
              <w:spacing w:before="0" w:after="0"/>
              <w:rPr>
                <w:rStyle w:val="Hyperlink"/>
                <w:rFonts w:ascii="Arial" w:hAnsi="Arial" w:cs="Arial"/>
                <w:color w:val="auto"/>
                <w:sz w:val="24"/>
                <w:szCs w:val="24"/>
                <w:u w:val="none"/>
              </w:rPr>
            </w:pP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E675D0">
        <w:trPr>
          <w:trHeight w:val="45"/>
        </w:trPr>
        <w:tc>
          <w:tcPr>
            <w:tcW w:w="7938" w:type="dxa"/>
          </w:tcPr>
          <w:p w:rsidR="00387B38" w:rsidRPr="00E675D0" w:rsidRDefault="00387B38" w:rsidP="00387B38">
            <w:pPr>
              <w:spacing w:before="0" w:after="0"/>
              <w:rPr>
                <w:rFonts w:ascii="Arial" w:hAnsi="Arial" w:cs="Arial"/>
                <w:szCs w:val="22"/>
              </w:rPr>
            </w:pPr>
            <w:r>
              <w:rPr>
                <w:rFonts w:ascii="Arial" w:hAnsi="Arial" w:cs="Arial"/>
                <w:szCs w:val="22"/>
              </w:rPr>
              <w:br/>
            </w: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8937F5">
        <w:tc>
          <w:tcPr>
            <w:tcW w:w="7938" w:type="dxa"/>
          </w:tcPr>
          <w:p w:rsidR="00387B38" w:rsidRPr="00E675D0" w:rsidRDefault="00387B38" w:rsidP="00387B38">
            <w:pPr>
              <w:pStyle w:val="Heading4"/>
              <w:spacing w:before="0" w:after="0"/>
              <w:rPr>
                <w:rFonts w:cs="Arial"/>
                <w:i w:val="0"/>
                <w:sz w:val="24"/>
                <w:szCs w:val="24"/>
              </w:rPr>
            </w:pP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8937F5">
        <w:tc>
          <w:tcPr>
            <w:tcW w:w="7938" w:type="dxa"/>
          </w:tcPr>
          <w:p w:rsidR="00387B38" w:rsidRPr="00E675D0" w:rsidRDefault="00387B38" w:rsidP="00387B38">
            <w:pPr>
              <w:spacing w:before="0" w:after="0"/>
              <w:rPr>
                <w:rFonts w:ascii="Arial" w:hAnsi="Arial" w:cs="Arial"/>
                <w:sz w:val="24"/>
                <w:szCs w:val="24"/>
              </w:rPr>
            </w:pP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8937F5">
        <w:trPr>
          <w:trHeight w:val="324"/>
        </w:trPr>
        <w:tc>
          <w:tcPr>
            <w:tcW w:w="7938" w:type="dxa"/>
          </w:tcPr>
          <w:p w:rsidR="00387B38" w:rsidRPr="00E675D0" w:rsidRDefault="00387B38" w:rsidP="00387B38">
            <w:pPr>
              <w:pStyle w:val="Heading4"/>
              <w:spacing w:before="0" w:after="0"/>
              <w:rPr>
                <w:rFonts w:cs="Arial"/>
                <w:i w:val="0"/>
                <w:sz w:val="24"/>
                <w:szCs w:val="24"/>
              </w:rPr>
            </w:pPr>
          </w:p>
        </w:tc>
        <w:tc>
          <w:tcPr>
            <w:tcW w:w="918" w:type="dxa"/>
          </w:tcPr>
          <w:p w:rsidR="00387B38" w:rsidRPr="00E675D0" w:rsidRDefault="00387B38" w:rsidP="00387B38">
            <w:pPr>
              <w:pStyle w:val="Heading4"/>
              <w:spacing w:before="0" w:after="0"/>
              <w:jc w:val="center"/>
              <w:rPr>
                <w:rFonts w:cs="Arial"/>
                <w:i w:val="0"/>
                <w:sz w:val="24"/>
                <w:szCs w:val="24"/>
              </w:rPr>
            </w:pPr>
          </w:p>
        </w:tc>
      </w:tr>
      <w:tr w:rsidR="00387B38" w:rsidRPr="00F372D5" w:rsidTr="008937F5">
        <w:tc>
          <w:tcPr>
            <w:tcW w:w="7938" w:type="dxa"/>
          </w:tcPr>
          <w:p w:rsidR="00387B38" w:rsidRPr="00F372D5" w:rsidRDefault="00387B38" w:rsidP="00387B38">
            <w:pPr>
              <w:spacing w:before="0" w:after="0"/>
              <w:rPr>
                <w:sz w:val="20"/>
              </w:rPr>
            </w:pPr>
          </w:p>
        </w:tc>
        <w:tc>
          <w:tcPr>
            <w:tcW w:w="918" w:type="dxa"/>
          </w:tcPr>
          <w:p w:rsidR="00387B38" w:rsidRPr="00F372D5" w:rsidRDefault="00387B38" w:rsidP="00387B38">
            <w:pPr>
              <w:pStyle w:val="Heading4"/>
              <w:spacing w:before="0" w:after="0"/>
              <w:jc w:val="center"/>
              <w:rPr>
                <w:i w:val="0"/>
                <w:sz w:val="20"/>
              </w:rPr>
            </w:pPr>
          </w:p>
        </w:tc>
      </w:tr>
      <w:tr w:rsidR="00387B38" w:rsidRPr="00F372D5" w:rsidTr="008937F5">
        <w:tc>
          <w:tcPr>
            <w:tcW w:w="7938" w:type="dxa"/>
          </w:tcPr>
          <w:p w:rsidR="00387B38" w:rsidRPr="00F372D5" w:rsidRDefault="00387B38" w:rsidP="00387B38">
            <w:pPr>
              <w:pStyle w:val="Heading4"/>
              <w:spacing w:before="0" w:after="0"/>
              <w:rPr>
                <w:i w:val="0"/>
                <w:sz w:val="24"/>
                <w:szCs w:val="24"/>
              </w:rPr>
            </w:pPr>
          </w:p>
        </w:tc>
        <w:tc>
          <w:tcPr>
            <w:tcW w:w="918" w:type="dxa"/>
          </w:tcPr>
          <w:p w:rsidR="00387B38" w:rsidRPr="00F372D5" w:rsidRDefault="00387B38" w:rsidP="00387B38">
            <w:pPr>
              <w:pStyle w:val="Heading4"/>
              <w:spacing w:before="0" w:after="0"/>
              <w:jc w:val="center"/>
              <w:rPr>
                <w:i w:val="0"/>
                <w:sz w:val="24"/>
                <w:szCs w:val="24"/>
              </w:rPr>
            </w:pPr>
          </w:p>
        </w:tc>
      </w:tr>
      <w:tr w:rsidR="00387B38" w:rsidRPr="00F372D5" w:rsidTr="008937F5">
        <w:tc>
          <w:tcPr>
            <w:tcW w:w="7938" w:type="dxa"/>
          </w:tcPr>
          <w:p w:rsidR="00387B38" w:rsidRPr="00F372D5" w:rsidRDefault="00387B38" w:rsidP="00387B38">
            <w:pPr>
              <w:spacing w:before="0" w:after="0"/>
              <w:rPr>
                <w:sz w:val="20"/>
              </w:rPr>
            </w:pPr>
          </w:p>
        </w:tc>
        <w:tc>
          <w:tcPr>
            <w:tcW w:w="918" w:type="dxa"/>
          </w:tcPr>
          <w:p w:rsidR="00387B38" w:rsidRPr="00F372D5" w:rsidRDefault="00387B38" w:rsidP="00387B38">
            <w:pPr>
              <w:pStyle w:val="Heading4"/>
              <w:spacing w:before="0" w:after="0"/>
              <w:jc w:val="center"/>
              <w:rPr>
                <w:i w:val="0"/>
                <w:sz w:val="20"/>
              </w:rPr>
            </w:pPr>
          </w:p>
        </w:tc>
      </w:tr>
    </w:tbl>
    <w:p w:rsidR="005E5CDB" w:rsidRDefault="00A66818" w:rsidP="000C552A">
      <w:pPr>
        <w:pStyle w:val="Heading4"/>
      </w:pPr>
      <w:r>
        <w:br w:type="page"/>
      </w: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46068" w:rsidRDefault="00646068" w:rsidP="00646068">
      <w:pPr>
        <w:pStyle w:val="Heading5"/>
        <w:tabs>
          <w:tab w:val="left" w:pos="8640"/>
        </w:tabs>
        <w:spacing w:after="0"/>
        <w:jc w:val="left"/>
        <w:rPr>
          <w:sz w:val="16"/>
          <w:szCs w:val="16"/>
        </w:rPr>
      </w:pPr>
    </w:p>
    <w:p w:rsidR="00662CE4" w:rsidRDefault="004137FD" w:rsidP="00646068">
      <w:pPr>
        <w:pStyle w:val="Heading5"/>
        <w:tabs>
          <w:tab w:val="left" w:pos="8640"/>
        </w:tabs>
        <w:spacing w:after="0"/>
        <w:jc w:val="left"/>
        <w:rPr>
          <w:sz w:val="16"/>
          <w:szCs w:val="16"/>
        </w:rPr>
        <w:sectPr w:rsidR="00662CE4" w:rsidSect="002133CC">
          <w:headerReference w:type="even" r:id="rId10"/>
          <w:headerReference w:type="default" r:id="rId11"/>
          <w:footerReference w:type="default" r:id="rId12"/>
          <w:pgSz w:w="12240" w:h="15840" w:code="1"/>
          <w:pgMar w:top="1440" w:right="1800" w:bottom="1440" w:left="1800" w:header="720" w:footer="720" w:gutter="0"/>
          <w:pgNumType w:fmt="lowerRoman" w:start="1"/>
          <w:cols w:space="720"/>
          <w:docGrid w:linePitch="360"/>
        </w:sectPr>
      </w:pPr>
      <w:hyperlink w:anchor="TOC" w:history="1">
        <w:r w:rsidRPr="004137FD">
          <w:rPr>
            <w:rStyle w:val="Hyperlink"/>
            <w:sz w:val="16"/>
            <w:szCs w:val="16"/>
          </w:rPr>
          <w:t>Return to Table of Contents</w:t>
        </w:r>
        <w:bookmarkStart w:id="5" w:name="_Editorial"/>
        <w:bookmarkEnd w:id="5"/>
      </w:hyperlink>
    </w:p>
    <w:p w:rsidR="00133F70" w:rsidRDefault="00101A3A" w:rsidP="00537829">
      <w:pPr>
        <w:pStyle w:val="Heading5"/>
        <w:tabs>
          <w:tab w:val="left" w:pos="8640"/>
        </w:tabs>
        <w:spacing w:after="0"/>
      </w:pPr>
      <w:bookmarkStart w:id="6" w:name="_Editorial_1"/>
      <w:bookmarkEnd w:id="6"/>
      <w:r>
        <w:lastRenderedPageBreak/>
        <w:t>Editorial</w:t>
      </w:r>
    </w:p>
    <w:p w:rsidR="004933B7" w:rsidRDefault="004933B7" w:rsidP="004933B7">
      <w:pPr>
        <w:pStyle w:val="Heading1"/>
      </w:pPr>
      <w:bookmarkStart w:id="7" w:name="_Instructional_Design_4:"/>
      <w:bookmarkStart w:id="8" w:name="_Insight:_the_AHA!"/>
      <w:bookmarkStart w:id="9" w:name="_Shakeup_in_the"/>
      <w:bookmarkStart w:id="10" w:name="_Refereed_publications"/>
      <w:bookmarkEnd w:id="7"/>
      <w:bookmarkEnd w:id="8"/>
      <w:bookmarkEnd w:id="9"/>
      <w:bookmarkEnd w:id="10"/>
      <w:r>
        <w:t>To Improve Learning</w:t>
      </w:r>
    </w:p>
    <w:p w:rsidR="004933B7" w:rsidRPr="004933B7" w:rsidRDefault="004933B7" w:rsidP="004933B7">
      <w:pPr>
        <w:pStyle w:val="Heading5"/>
      </w:pPr>
      <w:r>
        <w:t>Donald G. Perrin</w:t>
      </w:r>
    </w:p>
    <w:p w:rsidR="004933B7" w:rsidRPr="009E470E" w:rsidRDefault="004933B7" w:rsidP="004933B7">
      <w:pPr>
        <w:pStyle w:val="BodyText"/>
        <w:rPr>
          <w:sz w:val="20"/>
        </w:rPr>
      </w:pPr>
      <w:r w:rsidRPr="009E470E">
        <w:rPr>
          <w:sz w:val="20"/>
        </w:rPr>
        <w:t xml:space="preserve">When you build a house, a bridge or a high-rise, you employ an architect to determine its purpose, functions, scope and cost. The architect plans, designs and oversees the project.  Blueprints specify details for each aspect of construction. </w:t>
      </w:r>
      <w:r w:rsidR="009E470E">
        <w:rPr>
          <w:sz w:val="20"/>
        </w:rPr>
        <w:t>A</w:t>
      </w:r>
      <w:r w:rsidRPr="009E470E">
        <w:rPr>
          <w:sz w:val="20"/>
        </w:rPr>
        <w:t xml:space="preserve"> blueprint becomes the basis for preparing contracts, scheduling and supervising </w:t>
      </w:r>
      <w:r w:rsidR="009E470E">
        <w:rPr>
          <w:sz w:val="20"/>
        </w:rPr>
        <w:t>workers</w:t>
      </w:r>
      <w:r w:rsidRPr="009E470E">
        <w:rPr>
          <w:sz w:val="20"/>
        </w:rPr>
        <w:t xml:space="preserve">, managing cost and evaluating results. </w:t>
      </w:r>
    </w:p>
    <w:p w:rsidR="004933B7" w:rsidRPr="009E470E" w:rsidRDefault="004933B7" w:rsidP="004933B7">
      <w:pPr>
        <w:pStyle w:val="BodyText"/>
        <w:rPr>
          <w:sz w:val="20"/>
        </w:rPr>
      </w:pPr>
      <w:r w:rsidRPr="009E470E">
        <w:rPr>
          <w:sz w:val="20"/>
        </w:rPr>
        <w:t>Architecture involves both art and science. A</w:t>
      </w:r>
      <w:r w:rsidR="009E470E">
        <w:rPr>
          <w:sz w:val="20"/>
        </w:rPr>
        <w:t>n</w:t>
      </w:r>
      <w:r w:rsidRPr="009E470E">
        <w:rPr>
          <w:sz w:val="20"/>
        </w:rPr>
        <w:t xml:space="preserve"> architect can create living and working spaces that are esthetically pleasing, comfortable to occupy, and productive in achieving their desired purpose. Architects also need to </w:t>
      </w:r>
      <w:r w:rsidR="009E470E">
        <w:rPr>
          <w:sz w:val="20"/>
        </w:rPr>
        <w:t xml:space="preserve">explore the future and </w:t>
      </w:r>
      <w:r w:rsidRPr="009E470E">
        <w:rPr>
          <w:sz w:val="20"/>
        </w:rPr>
        <w:t xml:space="preserve">plan </w:t>
      </w:r>
      <w:r w:rsidR="0074477D">
        <w:rPr>
          <w:sz w:val="20"/>
        </w:rPr>
        <w:t xml:space="preserve">for flexibility so </w:t>
      </w:r>
      <w:r w:rsidRPr="009E470E">
        <w:rPr>
          <w:sz w:val="20"/>
        </w:rPr>
        <w:t>buildings can be modified to meet changing needs.</w:t>
      </w:r>
    </w:p>
    <w:p w:rsidR="004933B7" w:rsidRPr="009E470E" w:rsidRDefault="004933B7" w:rsidP="004933B7">
      <w:pPr>
        <w:pStyle w:val="BodyText"/>
        <w:rPr>
          <w:sz w:val="20"/>
        </w:rPr>
      </w:pPr>
      <w:r w:rsidRPr="009E470E">
        <w:rPr>
          <w:sz w:val="20"/>
        </w:rPr>
        <w:t xml:space="preserve">In education, we build a curriculum. A learning architect coordinates specification of its purpose, functions, scope and cost. </w:t>
      </w:r>
      <w:r w:rsidR="0074477D">
        <w:rPr>
          <w:sz w:val="20"/>
        </w:rPr>
        <w:t>A</w:t>
      </w:r>
      <w:r w:rsidRPr="009E470E">
        <w:rPr>
          <w:sz w:val="20"/>
        </w:rPr>
        <w:t xml:space="preserve"> learning architect </w:t>
      </w:r>
      <w:r w:rsidR="0074477D">
        <w:rPr>
          <w:sz w:val="20"/>
        </w:rPr>
        <w:t>coordinates</w:t>
      </w:r>
      <w:r w:rsidRPr="009E470E">
        <w:rPr>
          <w:sz w:val="20"/>
        </w:rPr>
        <w:t xml:space="preserve"> design and construction. The curriculum is </w:t>
      </w:r>
      <w:r w:rsidR="009E470E">
        <w:rPr>
          <w:sz w:val="20"/>
        </w:rPr>
        <w:t>a</w:t>
      </w:r>
      <w:r w:rsidRPr="009E470E">
        <w:rPr>
          <w:sz w:val="20"/>
        </w:rPr>
        <w:t xml:space="preserve"> blueprint for course </w:t>
      </w:r>
      <w:r w:rsidR="0074477D">
        <w:rPr>
          <w:sz w:val="20"/>
        </w:rPr>
        <w:t xml:space="preserve">design, </w:t>
      </w:r>
      <w:r w:rsidRPr="009E470E">
        <w:rPr>
          <w:sz w:val="20"/>
        </w:rPr>
        <w:t>development, production, implementation and evaluation. A syllabus specifies the goals, content-outline, resources, outcomes and schedule of activities for each course of study. Rubrics describes how learning will be evaluated.</w:t>
      </w:r>
    </w:p>
    <w:p w:rsidR="004933B7" w:rsidRPr="009E470E" w:rsidRDefault="009E470E" w:rsidP="004933B7">
      <w:pPr>
        <w:pStyle w:val="BodyText"/>
        <w:rPr>
          <w:sz w:val="20"/>
        </w:rPr>
      </w:pPr>
      <w:r>
        <w:rPr>
          <w:sz w:val="20"/>
        </w:rPr>
        <w:t>The challenge for a l</w:t>
      </w:r>
      <w:r w:rsidR="004933B7" w:rsidRPr="009E470E">
        <w:rPr>
          <w:sz w:val="20"/>
        </w:rPr>
        <w:t>earning architect</w:t>
      </w:r>
      <w:r>
        <w:rPr>
          <w:sz w:val="20"/>
        </w:rPr>
        <w:t xml:space="preserve"> is to</w:t>
      </w:r>
      <w:r w:rsidR="004933B7" w:rsidRPr="009E470E">
        <w:rPr>
          <w:sz w:val="20"/>
        </w:rPr>
        <w:t xml:space="preserve"> create learning spaces, activities and experiences that engage and motivate learners </w:t>
      </w:r>
      <w:r w:rsidR="0074477D">
        <w:rPr>
          <w:sz w:val="20"/>
        </w:rPr>
        <w:t>to</w:t>
      </w:r>
      <w:r w:rsidR="004933B7" w:rsidRPr="009E470E">
        <w:rPr>
          <w:sz w:val="20"/>
        </w:rPr>
        <w:t xml:space="preserve"> </w:t>
      </w:r>
      <w:r>
        <w:rPr>
          <w:sz w:val="20"/>
        </w:rPr>
        <w:t>be</w:t>
      </w:r>
      <w:r w:rsidR="004933B7" w:rsidRPr="009E470E">
        <w:rPr>
          <w:sz w:val="20"/>
        </w:rPr>
        <w:t xml:space="preserve"> productive in achieving their specified objectives. </w:t>
      </w:r>
      <w:r>
        <w:rPr>
          <w:sz w:val="20"/>
        </w:rPr>
        <w:t>C</w:t>
      </w:r>
      <w:r w:rsidR="004933B7" w:rsidRPr="009E470E">
        <w:rPr>
          <w:sz w:val="20"/>
        </w:rPr>
        <w:t xml:space="preserve">urriculum should meet current needs and be informed </w:t>
      </w:r>
      <w:r>
        <w:rPr>
          <w:sz w:val="20"/>
        </w:rPr>
        <w:t>of</w:t>
      </w:r>
      <w:r w:rsidR="004933B7" w:rsidRPr="009E470E">
        <w:rPr>
          <w:sz w:val="20"/>
        </w:rPr>
        <w:t xml:space="preserve"> probable futures in </w:t>
      </w:r>
      <w:r w:rsidR="0074477D">
        <w:rPr>
          <w:sz w:val="20"/>
        </w:rPr>
        <w:t>this</w:t>
      </w:r>
      <w:r w:rsidR="004933B7" w:rsidRPr="009E470E">
        <w:rPr>
          <w:sz w:val="20"/>
        </w:rPr>
        <w:t xml:space="preserve"> dynamically changing society. It should </w:t>
      </w:r>
      <w:r>
        <w:rPr>
          <w:sz w:val="20"/>
        </w:rPr>
        <w:t>be</w:t>
      </w:r>
      <w:r w:rsidR="004933B7" w:rsidRPr="009E470E">
        <w:rPr>
          <w:sz w:val="20"/>
        </w:rPr>
        <w:t xml:space="preserve"> a flexible interface to social, cultural, economic, political, scientific and environmental changes</w:t>
      </w:r>
      <w:r>
        <w:rPr>
          <w:sz w:val="20"/>
        </w:rPr>
        <w:t>.</w:t>
      </w:r>
    </w:p>
    <w:p w:rsidR="004933B7" w:rsidRPr="001817E3" w:rsidRDefault="004933B7" w:rsidP="004933B7">
      <w:pPr>
        <w:ind w:right="274"/>
        <w:rPr>
          <w:rFonts w:ascii="Gill Sans MT" w:hAnsi="Gill Sans MT"/>
          <w:b/>
          <w:sz w:val="20"/>
        </w:rPr>
      </w:pPr>
      <w:r w:rsidRPr="001817E3">
        <w:rPr>
          <w:rFonts w:ascii="Gill Sans MT" w:hAnsi="Gill Sans MT"/>
          <w:b/>
          <w:sz w:val="20"/>
        </w:rPr>
        <w:t>Curriculum</w:t>
      </w:r>
    </w:p>
    <w:p w:rsidR="004933B7" w:rsidRPr="009E470E" w:rsidRDefault="004933B7" w:rsidP="004933B7">
      <w:pPr>
        <w:pStyle w:val="BodyText"/>
        <w:rPr>
          <w:sz w:val="20"/>
        </w:rPr>
      </w:pPr>
      <w:r w:rsidRPr="009E470E">
        <w:rPr>
          <w:sz w:val="20"/>
        </w:rPr>
        <w:t>Curriculum is more than content – it is a process to develop knowledge, skills, and aptitudes through many levels described in the Bloom Taxonomies. It is navigated by specific objectives that define observable change</w:t>
      </w:r>
      <w:r w:rsidR="009E470E">
        <w:rPr>
          <w:sz w:val="20"/>
        </w:rPr>
        <w:t>s</w:t>
      </w:r>
      <w:r w:rsidRPr="009E470E">
        <w:rPr>
          <w:sz w:val="20"/>
        </w:rPr>
        <w:t xml:space="preserve"> in behavior, level of proficiency and conditions under which it </w:t>
      </w:r>
      <w:r w:rsidR="00A93D09">
        <w:rPr>
          <w:sz w:val="20"/>
        </w:rPr>
        <w:t>is to</w:t>
      </w:r>
      <w:r w:rsidRPr="009E470E">
        <w:rPr>
          <w:sz w:val="20"/>
        </w:rPr>
        <w:t xml:space="preserve"> be measured</w:t>
      </w:r>
      <w:r w:rsidR="00A93D09">
        <w:rPr>
          <w:sz w:val="20"/>
        </w:rPr>
        <w:t xml:space="preserve">. </w:t>
      </w:r>
      <w:r w:rsidRPr="009E470E">
        <w:rPr>
          <w:sz w:val="20"/>
        </w:rPr>
        <w:t xml:space="preserve">It may suggest </w:t>
      </w:r>
      <w:r w:rsidR="0074477D">
        <w:rPr>
          <w:sz w:val="20"/>
        </w:rPr>
        <w:t>alternative</w:t>
      </w:r>
      <w:r w:rsidRPr="009E470E">
        <w:rPr>
          <w:sz w:val="20"/>
        </w:rPr>
        <w:t xml:space="preserve"> learning environments</w:t>
      </w:r>
      <w:r w:rsidR="0074477D">
        <w:rPr>
          <w:sz w:val="20"/>
        </w:rPr>
        <w:t>, pedagogy</w:t>
      </w:r>
      <w:r w:rsidR="00A93D09">
        <w:rPr>
          <w:sz w:val="20"/>
        </w:rPr>
        <w:t xml:space="preserve"> </w:t>
      </w:r>
      <w:r w:rsidRPr="009E470E">
        <w:rPr>
          <w:sz w:val="20"/>
        </w:rPr>
        <w:t>and activities including reading</w:t>
      </w:r>
      <w:r w:rsidR="0074477D">
        <w:rPr>
          <w:sz w:val="20"/>
        </w:rPr>
        <w:t>, viewing, listening</w:t>
      </w:r>
      <w:r w:rsidRPr="009E470E">
        <w:rPr>
          <w:sz w:val="20"/>
        </w:rPr>
        <w:t xml:space="preserve">, </w:t>
      </w:r>
      <w:r w:rsidR="0074477D">
        <w:rPr>
          <w:sz w:val="20"/>
        </w:rPr>
        <w:t>building models</w:t>
      </w:r>
      <w:r w:rsidRPr="009E470E">
        <w:rPr>
          <w:sz w:val="20"/>
        </w:rPr>
        <w:t>assignments, research papers, tests, portfolios, projects, individual and team activities, discussions, participation</w:t>
      </w:r>
      <w:r w:rsidR="00A93D09">
        <w:rPr>
          <w:sz w:val="20"/>
        </w:rPr>
        <w:t xml:space="preserve"> and</w:t>
      </w:r>
      <w:r w:rsidRPr="009E470E">
        <w:rPr>
          <w:sz w:val="20"/>
        </w:rPr>
        <w:t xml:space="preserve"> contribution to class</w:t>
      </w:r>
      <w:r w:rsidR="00A93D09">
        <w:rPr>
          <w:sz w:val="20"/>
        </w:rPr>
        <w:t>.</w:t>
      </w:r>
      <w:r w:rsidRPr="009E470E">
        <w:rPr>
          <w:sz w:val="20"/>
        </w:rPr>
        <w:t xml:space="preserve"> </w:t>
      </w:r>
    </w:p>
    <w:p w:rsidR="004933B7" w:rsidRPr="009E470E" w:rsidRDefault="004933B7" w:rsidP="004933B7">
      <w:pPr>
        <w:pStyle w:val="BodyText"/>
        <w:rPr>
          <w:sz w:val="20"/>
        </w:rPr>
      </w:pPr>
      <w:r w:rsidRPr="009E470E">
        <w:rPr>
          <w:sz w:val="20"/>
        </w:rPr>
        <w:t xml:space="preserve">Learning environments include </w:t>
      </w:r>
      <w:r w:rsidR="00DA5C7D" w:rsidRPr="009E470E">
        <w:rPr>
          <w:sz w:val="20"/>
        </w:rPr>
        <w:t xml:space="preserve">individual and group activities </w:t>
      </w:r>
      <w:r w:rsidR="00DA5C7D">
        <w:rPr>
          <w:sz w:val="20"/>
        </w:rPr>
        <w:t xml:space="preserve">in </w:t>
      </w:r>
      <w:r w:rsidRPr="009E470E">
        <w:rPr>
          <w:sz w:val="20"/>
        </w:rPr>
        <w:t>classrooms, laboratories</w:t>
      </w:r>
      <w:r w:rsidR="0074477D">
        <w:rPr>
          <w:sz w:val="20"/>
        </w:rPr>
        <w:t xml:space="preserve">, </w:t>
      </w:r>
      <w:r w:rsidRPr="009E470E">
        <w:rPr>
          <w:sz w:val="20"/>
        </w:rPr>
        <w:t>libraries</w:t>
      </w:r>
      <w:r w:rsidR="00DA5C7D">
        <w:rPr>
          <w:sz w:val="20"/>
        </w:rPr>
        <w:t xml:space="preserve"> and community. Learning is enriched with</w:t>
      </w:r>
      <w:r w:rsidRPr="009E470E">
        <w:rPr>
          <w:sz w:val="20"/>
        </w:rPr>
        <w:t xml:space="preserve"> audiovisual, Internet</w:t>
      </w:r>
      <w:r w:rsidR="0074477D">
        <w:rPr>
          <w:sz w:val="20"/>
        </w:rPr>
        <w:t xml:space="preserve">, </w:t>
      </w:r>
      <w:r w:rsidR="00DA5C7D" w:rsidRPr="009E470E">
        <w:rPr>
          <w:sz w:val="20"/>
        </w:rPr>
        <w:t>simulations</w:t>
      </w:r>
      <w:r w:rsidR="00DA5C7D">
        <w:rPr>
          <w:sz w:val="20"/>
        </w:rPr>
        <w:t>,</w:t>
      </w:r>
      <w:r w:rsidR="00DA5C7D" w:rsidRPr="009E470E">
        <w:rPr>
          <w:sz w:val="20"/>
        </w:rPr>
        <w:t xml:space="preserve"> interactive multimedia</w:t>
      </w:r>
      <w:r w:rsidR="00DA5C7D">
        <w:rPr>
          <w:sz w:val="20"/>
        </w:rPr>
        <w:t>, and</w:t>
      </w:r>
      <w:r w:rsidR="00DA5C7D" w:rsidRPr="009E470E">
        <w:rPr>
          <w:sz w:val="20"/>
        </w:rPr>
        <w:t xml:space="preserve"> </w:t>
      </w:r>
      <w:r w:rsidRPr="009E470E">
        <w:rPr>
          <w:sz w:val="20"/>
        </w:rPr>
        <w:t>real-world experiences</w:t>
      </w:r>
      <w:r w:rsidR="00DA5C7D">
        <w:rPr>
          <w:sz w:val="20"/>
        </w:rPr>
        <w:t>.</w:t>
      </w:r>
      <w:r w:rsidRPr="009E470E">
        <w:rPr>
          <w:sz w:val="20"/>
        </w:rPr>
        <w:t xml:space="preserve">. Learning can be delivered or managed by a teacher, self-directed by the learner, or integrated </w:t>
      </w:r>
      <w:r w:rsidR="0074477D">
        <w:rPr>
          <w:sz w:val="20"/>
        </w:rPr>
        <w:t>into</w:t>
      </w:r>
      <w:r w:rsidRPr="009E470E">
        <w:rPr>
          <w:sz w:val="20"/>
        </w:rPr>
        <w:t xml:space="preserve"> a learning management system.</w:t>
      </w:r>
    </w:p>
    <w:p w:rsidR="004933B7" w:rsidRPr="001817E3" w:rsidRDefault="004933B7" w:rsidP="004933B7">
      <w:pPr>
        <w:ind w:right="274"/>
        <w:rPr>
          <w:rFonts w:ascii="Gill Sans MT" w:hAnsi="Gill Sans MT"/>
          <w:b/>
          <w:sz w:val="20"/>
        </w:rPr>
      </w:pPr>
      <w:r w:rsidRPr="001817E3">
        <w:rPr>
          <w:rFonts w:ascii="Gill Sans MT" w:hAnsi="Gill Sans MT"/>
          <w:b/>
          <w:sz w:val="20"/>
        </w:rPr>
        <w:t>Syllabus</w:t>
      </w:r>
    </w:p>
    <w:p w:rsidR="004933B7" w:rsidRPr="009E470E" w:rsidRDefault="004933B7" w:rsidP="004933B7">
      <w:pPr>
        <w:pStyle w:val="BodyText"/>
        <w:rPr>
          <w:sz w:val="20"/>
        </w:rPr>
      </w:pPr>
      <w:r w:rsidRPr="009E470E">
        <w:rPr>
          <w:sz w:val="20"/>
        </w:rPr>
        <w:t xml:space="preserve">The syllabus is a set of guidelines for the teacher and student. It </w:t>
      </w:r>
      <w:r w:rsidR="00DA5C7D">
        <w:rPr>
          <w:sz w:val="20"/>
        </w:rPr>
        <w:t>defin</w:t>
      </w:r>
      <w:r w:rsidRPr="009E470E">
        <w:rPr>
          <w:sz w:val="20"/>
        </w:rPr>
        <w:t>es course goals</w:t>
      </w:r>
      <w:r w:rsidR="00DA5C7D">
        <w:rPr>
          <w:sz w:val="20"/>
        </w:rPr>
        <w:t xml:space="preserve"> and standards</w:t>
      </w:r>
      <w:r w:rsidRPr="009E470E">
        <w:rPr>
          <w:sz w:val="20"/>
        </w:rPr>
        <w:t xml:space="preserve">, content, schedule, resources, pedagogy, evaluation and rubrics. </w:t>
      </w:r>
    </w:p>
    <w:p w:rsidR="004933B7" w:rsidRPr="009E470E" w:rsidRDefault="004933B7" w:rsidP="004933B7">
      <w:pPr>
        <w:pStyle w:val="BodyText"/>
        <w:rPr>
          <w:sz w:val="20"/>
        </w:rPr>
      </w:pPr>
      <w:r w:rsidRPr="009E470E">
        <w:rPr>
          <w:i/>
          <w:sz w:val="20"/>
        </w:rPr>
        <w:t>Resources</w:t>
      </w:r>
      <w:r w:rsidRPr="009E470E">
        <w:rPr>
          <w:sz w:val="20"/>
        </w:rPr>
        <w:t xml:space="preserve"> include teaching and learning materials (textbook, web resources, audiovisuals and interactive multimedia, simulations) and services (advisors, counselors, tutors, and support for students with special needs (foreign language, writing, disabilities, health services, etc.).</w:t>
      </w:r>
    </w:p>
    <w:p w:rsidR="004933B7" w:rsidRPr="009E470E" w:rsidRDefault="004933B7" w:rsidP="004933B7">
      <w:pPr>
        <w:pStyle w:val="BodyText"/>
        <w:rPr>
          <w:i/>
          <w:sz w:val="20"/>
        </w:rPr>
      </w:pPr>
      <w:r w:rsidRPr="009E470E">
        <w:rPr>
          <w:i/>
          <w:sz w:val="20"/>
        </w:rPr>
        <w:t xml:space="preserve">Pedagogy </w:t>
      </w:r>
      <w:r w:rsidRPr="009E470E">
        <w:rPr>
          <w:sz w:val="20"/>
        </w:rPr>
        <w:t xml:space="preserve">differs for face-to-face, distance learning, and hybrid classes. It may involve excursions and field activities, apprenticeships, teaching assistant and/or special studies and projects. Institutions, teaching departments and instructors add their own flavor and emphasis based on their philosophy and experience with teaching and learning.  </w:t>
      </w:r>
    </w:p>
    <w:p w:rsidR="004933B7" w:rsidRPr="009E470E" w:rsidRDefault="004933B7" w:rsidP="004933B7">
      <w:pPr>
        <w:pStyle w:val="BodyText"/>
        <w:rPr>
          <w:sz w:val="20"/>
        </w:rPr>
      </w:pPr>
      <w:r w:rsidRPr="00DA5C7D">
        <w:rPr>
          <w:i/>
          <w:sz w:val="20"/>
        </w:rPr>
        <w:t>Distance learning</w:t>
      </w:r>
      <w:r w:rsidRPr="009E470E">
        <w:rPr>
          <w:sz w:val="20"/>
        </w:rPr>
        <w:t xml:space="preserve"> invariably requires technology support such as internet, videos, and learning management systems to deliver resources, manage learning and evaluation, and provide feedback. </w:t>
      </w:r>
    </w:p>
    <w:p w:rsidR="004933B7" w:rsidRPr="009E470E" w:rsidRDefault="004933B7" w:rsidP="004933B7">
      <w:pPr>
        <w:pStyle w:val="BodyText"/>
        <w:rPr>
          <w:sz w:val="20"/>
        </w:rPr>
      </w:pPr>
      <w:r w:rsidRPr="00DA5C7D">
        <w:rPr>
          <w:i/>
          <w:sz w:val="20"/>
        </w:rPr>
        <w:t>Rubrics</w:t>
      </w:r>
      <w:r w:rsidRPr="009E470E">
        <w:rPr>
          <w:sz w:val="20"/>
        </w:rPr>
        <w:t xml:space="preserve"> show how learning will be evaluated and scored for specific activities and performance objectives. This includes assignments, projects, research papers, tests, portfolios, participation and contribution to class activities. Rubrics put instructor and students on the same page. If a learning management system is used, such as Blackboard, students can submit materials for correction 24/7. Usually this is completed in one or two days so the learner can manage his or her own</w:t>
      </w:r>
      <w:r w:rsidR="00A93D09">
        <w:rPr>
          <w:sz w:val="20"/>
        </w:rPr>
        <w:t xml:space="preserve"> learning.</w:t>
      </w:r>
    </w:p>
    <w:p w:rsidR="004933B7" w:rsidRPr="001817E3" w:rsidRDefault="004933B7" w:rsidP="001817E3">
      <w:pPr>
        <w:ind w:right="274"/>
        <w:rPr>
          <w:rFonts w:ascii="Gill Sans MT" w:hAnsi="Gill Sans MT"/>
          <w:b/>
          <w:sz w:val="20"/>
        </w:rPr>
      </w:pPr>
      <w:r w:rsidRPr="001817E3">
        <w:rPr>
          <w:rFonts w:ascii="Gill Sans MT" w:hAnsi="Gill Sans MT"/>
          <w:b/>
          <w:sz w:val="20"/>
        </w:rPr>
        <w:lastRenderedPageBreak/>
        <w:t>Criteria for learning</w:t>
      </w:r>
    </w:p>
    <w:p w:rsidR="004933B7" w:rsidRPr="009E470E" w:rsidRDefault="004933B7" w:rsidP="009E470E">
      <w:pPr>
        <w:pStyle w:val="BodyText"/>
        <w:rPr>
          <w:sz w:val="20"/>
        </w:rPr>
      </w:pPr>
      <w:r w:rsidRPr="009E470E">
        <w:rPr>
          <w:sz w:val="20"/>
        </w:rPr>
        <w:t>Grading on a curve does not provide an absolute measure of learning.  Criterion learning sets a bar to indicate when expert level is reached. This requires flexib</w:t>
      </w:r>
      <w:r w:rsidR="00DA5C7D">
        <w:rPr>
          <w:sz w:val="20"/>
        </w:rPr>
        <w:t>i</w:t>
      </w:r>
      <w:r w:rsidRPr="009E470E">
        <w:rPr>
          <w:sz w:val="20"/>
        </w:rPr>
        <w:t>l</w:t>
      </w:r>
      <w:r w:rsidR="00DA5C7D">
        <w:rPr>
          <w:sz w:val="20"/>
        </w:rPr>
        <w:t xml:space="preserve">ity </w:t>
      </w:r>
      <w:r w:rsidRPr="009E470E">
        <w:rPr>
          <w:sz w:val="20"/>
        </w:rPr>
        <w:t xml:space="preserve">so learning can continue until it reaches the criterion level. In a traditional class, this leads to a spread of topics and levels that complicates correction and management by the instructor. With a learning management system (LMS) and two computer monitors, student assignments can be viewed in the order received or arranged according to the schedule of classes. The second monitor displays the answer sheet (or a list of criteria for grading creative projects). Add your grade and comments, and one key stroke adds the result to the grade record and makes it available to the student. </w:t>
      </w:r>
    </w:p>
    <w:p w:rsidR="004933B7" w:rsidRPr="009E470E" w:rsidRDefault="00D129B5" w:rsidP="009E470E">
      <w:pPr>
        <w:pStyle w:val="BodyText"/>
        <w:rPr>
          <w:sz w:val="20"/>
        </w:rPr>
      </w:pPr>
      <w:r>
        <w:rPr>
          <w:sz w:val="20"/>
        </w:rPr>
        <w:t>G</w:t>
      </w:r>
      <w:r w:rsidR="004933B7" w:rsidRPr="009E470E">
        <w:rPr>
          <w:sz w:val="20"/>
        </w:rPr>
        <w:t>ive the students other incentives and flexibility – no penalty for late homework</w:t>
      </w:r>
      <w:r w:rsidRPr="009E470E">
        <w:rPr>
          <w:sz w:val="20"/>
        </w:rPr>
        <w:t xml:space="preserve"> – </w:t>
      </w:r>
      <w:r w:rsidR="004933B7" w:rsidRPr="009E470E">
        <w:rPr>
          <w:sz w:val="20"/>
        </w:rPr>
        <w:t xml:space="preserve">correct errors and resubmit for full grade (or do an alternative homework exercise. Here are a few notes </w:t>
      </w:r>
      <w:r>
        <w:rPr>
          <w:sz w:val="20"/>
        </w:rPr>
        <w:t>from</w:t>
      </w:r>
      <w:r w:rsidR="004933B7" w:rsidRPr="009E470E">
        <w:rPr>
          <w:sz w:val="20"/>
        </w:rPr>
        <w:t xml:space="preserve"> my syllabus:  </w:t>
      </w:r>
    </w:p>
    <w:p w:rsidR="009E470E" w:rsidRPr="00B80717" w:rsidRDefault="004933B7" w:rsidP="009E470E">
      <w:pPr>
        <w:pStyle w:val="BodyText"/>
        <w:rPr>
          <w:rStyle w:val="Heading3Char"/>
          <w:sz w:val="16"/>
          <w:szCs w:val="16"/>
        </w:rPr>
      </w:pPr>
      <w:r w:rsidRPr="00B80717">
        <w:rPr>
          <w:rStyle w:val="Heading3Char"/>
          <w:sz w:val="16"/>
          <w:szCs w:val="16"/>
        </w:rPr>
        <w:t>Follow the Rubric</w:t>
      </w:r>
    </w:p>
    <w:p w:rsidR="004933B7" w:rsidRPr="00B80717" w:rsidRDefault="004933B7" w:rsidP="009E470E">
      <w:pPr>
        <w:pStyle w:val="BodyText"/>
        <w:rPr>
          <w:sz w:val="16"/>
          <w:szCs w:val="16"/>
        </w:rPr>
      </w:pPr>
      <w:r w:rsidRPr="00B80717">
        <w:rPr>
          <w:sz w:val="16"/>
          <w:szCs w:val="16"/>
        </w:rPr>
        <w:t>The rubric for this course is designed to measure stages of learning. The goal is to get all students to the “Above Average” category on assignments, projects, tests, final PowerPoint and research paper. If you are a genius, you might be able to complete 90% of the work and get an A. However, with the support provided, and by correcting errors as you go, most students who are willing to work hard can expect a final grade of A. Set for yourself a course criterion of 900 to 1,000 possible points. Correct errors and finish incomplete work as you go forward. Collaborate with fellow students, seek instructor assistance, ask for more time when needed. Unless you have overload or disaster in your life, you have a good chance of making an A in this course if you keep up the pace and complete all of the homework; the majority of students finish with an A.</w:t>
      </w:r>
    </w:p>
    <w:p w:rsidR="004933B7" w:rsidRPr="00B80717" w:rsidRDefault="004933B7" w:rsidP="001817E3">
      <w:pPr>
        <w:shd w:val="clear" w:color="auto" w:fill="FFFFFF" w:themeFill="background1"/>
        <w:spacing w:before="120" w:after="20"/>
        <w:jc w:val="center"/>
        <w:rPr>
          <w:rFonts w:ascii="Gill Sans MT" w:hAnsi="Gill Sans MT"/>
          <w:sz w:val="16"/>
          <w:szCs w:val="16"/>
        </w:rPr>
      </w:pPr>
      <w:r w:rsidRPr="00B80717">
        <w:rPr>
          <w:rFonts w:ascii="Gill Sans MT" w:hAnsi="Gill Sans MT"/>
          <w:b/>
          <w:sz w:val="16"/>
          <w:szCs w:val="16"/>
        </w:rPr>
        <w:t>FLEXIBILITY TO FACILITATE SUCCESS</w:t>
      </w:r>
      <w:r w:rsidRPr="00B80717">
        <w:rPr>
          <w:rFonts w:ascii="Gill Sans MT" w:hAnsi="Gill Sans MT"/>
          <w:sz w:val="16"/>
          <w:szCs w:val="16"/>
        </w:rPr>
        <w:t>:</w:t>
      </w:r>
    </w:p>
    <w:p w:rsidR="004933B7" w:rsidRPr="00B80717" w:rsidRDefault="004933B7" w:rsidP="00D129B5">
      <w:pPr>
        <w:pStyle w:val="ListParagraph"/>
        <w:numPr>
          <w:ilvl w:val="0"/>
          <w:numId w:val="25"/>
        </w:numPr>
        <w:shd w:val="clear" w:color="auto" w:fill="FFFFFF" w:themeFill="background1"/>
        <w:spacing w:before="60"/>
        <w:contextualSpacing w:val="0"/>
        <w:rPr>
          <w:rFonts w:ascii="Gill Sans MT" w:hAnsi="Gill Sans MT"/>
          <w:sz w:val="16"/>
          <w:szCs w:val="16"/>
        </w:rPr>
      </w:pPr>
      <w:r w:rsidRPr="00B80717">
        <w:rPr>
          <w:rFonts w:ascii="Gill Sans MT" w:hAnsi="Gill Sans MT"/>
          <w:b/>
          <w:i/>
          <w:sz w:val="16"/>
          <w:szCs w:val="16"/>
        </w:rPr>
        <w:t>Manage your own schedule</w:t>
      </w:r>
      <w:r w:rsidRPr="00B80717">
        <w:rPr>
          <w:rFonts w:ascii="Gill Sans MT" w:hAnsi="Gill Sans MT"/>
          <w:i/>
          <w:sz w:val="16"/>
          <w:szCs w:val="16"/>
        </w:rPr>
        <w:t>.</w:t>
      </w:r>
      <w:r w:rsidRPr="00B80717">
        <w:rPr>
          <w:rFonts w:ascii="Gill Sans MT" w:hAnsi="Gill Sans MT"/>
          <w:sz w:val="16"/>
          <w:szCs w:val="16"/>
        </w:rPr>
        <w:t xml:space="preserve"> </w:t>
      </w:r>
      <w:r w:rsidRPr="00B80717">
        <w:rPr>
          <w:rFonts w:ascii="Gill Sans MT" w:hAnsi="Gill Sans MT"/>
          <w:sz w:val="16"/>
          <w:szCs w:val="16"/>
        </w:rPr>
        <w:br/>
        <w:t>Self-directed students are most successful because their complex lives are less constrained by traditional schedules and demands. You will not be punished for late submission of homework; you are allowed up to two additional weeks without penalty. However, bi-weekly tests must be completed by the end of the week they are assigned.</w:t>
      </w:r>
    </w:p>
    <w:p w:rsidR="004933B7" w:rsidRPr="00B80717" w:rsidRDefault="004933B7" w:rsidP="004933B7">
      <w:pPr>
        <w:pStyle w:val="ListParagraph"/>
        <w:numPr>
          <w:ilvl w:val="0"/>
          <w:numId w:val="25"/>
        </w:numPr>
        <w:shd w:val="clear" w:color="auto" w:fill="FFFFFF" w:themeFill="background1"/>
        <w:contextualSpacing w:val="0"/>
        <w:rPr>
          <w:rFonts w:ascii="Gill Sans MT" w:hAnsi="Gill Sans MT"/>
          <w:sz w:val="16"/>
          <w:szCs w:val="16"/>
        </w:rPr>
      </w:pPr>
      <w:r w:rsidRPr="00B80717">
        <w:rPr>
          <w:rFonts w:ascii="Gill Sans MT" w:hAnsi="Gill Sans MT"/>
          <w:b/>
          <w:i/>
          <w:sz w:val="16"/>
          <w:szCs w:val="16"/>
        </w:rPr>
        <w:t>First attempt is not the final grade</w:t>
      </w:r>
      <w:r w:rsidRPr="00B80717">
        <w:rPr>
          <w:rFonts w:ascii="Gill Sans MT" w:hAnsi="Gill Sans MT"/>
          <w:sz w:val="16"/>
          <w:szCs w:val="16"/>
        </w:rPr>
        <w:t>.</w:t>
      </w:r>
      <w:r w:rsidRPr="00B80717">
        <w:rPr>
          <w:rFonts w:ascii="Gill Sans MT" w:hAnsi="Gill Sans MT"/>
          <w:sz w:val="16"/>
          <w:szCs w:val="16"/>
        </w:rPr>
        <w:br/>
        <w:t>Learners continually find themselves in unfamiliar contexts that make learning difficult. Don’t waste valuable time - call for help. The sooner the difficulty is resolved, the faster learning can resume. Call my mobile 24/7: 805-300-8080. Often the problem can be solved in a few minutes.</w:t>
      </w:r>
    </w:p>
    <w:p w:rsidR="004933B7" w:rsidRPr="00B80717" w:rsidRDefault="004933B7" w:rsidP="004933B7">
      <w:pPr>
        <w:pStyle w:val="ListParagraph"/>
        <w:numPr>
          <w:ilvl w:val="0"/>
          <w:numId w:val="25"/>
        </w:numPr>
        <w:shd w:val="clear" w:color="auto" w:fill="FFFFFF" w:themeFill="background1"/>
        <w:contextualSpacing w:val="0"/>
        <w:rPr>
          <w:rFonts w:ascii="Gill Sans MT" w:hAnsi="Gill Sans MT"/>
          <w:sz w:val="16"/>
          <w:szCs w:val="16"/>
        </w:rPr>
      </w:pPr>
      <w:r w:rsidRPr="00B80717">
        <w:rPr>
          <w:rFonts w:ascii="Gill Sans MT" w:hAnsi="Gill Sans MT"/>
          <w:b/>
          <w:i/>
          <w:sz w:val="16"/>
          <w:szCs w:val="16"/>
        </w:rPr>
        <w:t>Eliminate the threat (or consequence) of a bad grade.</w:t>
      </w:r>
      <w:r w:rsidRPr="00B80717">
        <w:rPr>
          <w:rFonts w:ascii="Gill Sans MT" w:hAnsi="Gill Sans MT"/>
          <w:sz w:val="16"/>
          <w:szCs w:val="16"/>
        </w:rPr>
        <w:br/>
        <w:t xml:space="preserve">Threat adds pressure to prevent doing your best work. You will </w:t>
      </w:r>
      <w:r w:rsidRPr="00B80717">
        <w:rPr>
          <w:rFonts w:ascii="Gill Sans MT" w:hAnsi="Gill Sans MT"/>
          <w:i/>
          <w:sz w:val="16"/>
          <w:szCs w:val="16"/>
        </w:rPr>
        <w:t>not be punished</w:t>
      </w:r>
      <w:r w:rsidRPr="00B80717">
        <w:rPr>
          <w:rFonts w:ascii="Gill Sans MT" w:hAnsi="Gill Sans MT"/>
          <w:sz w:val="16"/>
          <w:szCs w:val="16"/>
        </w:rPr>
        <w:t xml:space="preserve"> for late homework, you can </w:t>
      </w:r>
      <w:r w:rsidRPr="00B80717">
        <w:rPr>
          <w:rFonts w:ascii="Gill Sans MT" w:hAnsi="Gill Sans MT"/>
          <w:i/>
          <w:sz w:val="16"/>
          <w:szCs w:val="16"/>
        </w:rPr>
        <w:t>see your grade</w:t>
      </w:r>
      <w:r w:rsidRPr="00B80717">
        <w:rPr>
          <w:rFonts w:ascii="Gill Sans MT" w:hAnsi="Gill Sans MT"/>
          <w:sz w:val="16"/>
          <w:szCs w:val="16"/>
        </w:rPr>
        <w:t xml:space="preserve"> and the answer sheet as soon as the work is corrected, you can fix mistakes to improve your grade, and you can get assistance if needed. The step-by-step description of how you solved the problem is the most important part of a correct answer.</w:t>
      </w:r>
    </w:p>
    <w:p w:rsidR="004933B7" w:rsidRPr="00B80717" w:rsidRDefault="004933B7" w:rsidP="004933B7">
      <w:pPr>
        <w:pStyle w:val="ListParagraph"/>
        <w:numPr>
          <w:ilvl w:val="0"/>
          <w:numId w:val="25"/>
        </w:numPr>
        <w:shd w:val="clear" w:color="auto" w:fill="FFFFFF" w:themeFill="background1"/>
        <w:contextualSpacing w:val="0"/>
        <w:rPr>
          <w:rFonts w:ascii="Gill Sans MT" w:hAnsi="Gill Sans MT"/>
          <w:sz w:val="16"/>
          <w:szCs w:val="16"/>
        </w:rPr>
      </w:pPr>
      <w:r w:rsidRPr="00B80717">
        <w:rPr>
          <w:rFonts w:ascii="Gill Sans MT" w:hAnsi="Gill Sans MT"/>
          <w:b/>
          <w:i/>
          <w:sz w:val="16"/>
          <w:szCs w:val="16"/>
        </w:rPr>
        <w:t>Errors are part of learning.</w:t>
      </w:r>
      <w:r w:rsidRPr="00B80717">
        <w:rPr>
          <w:rFonts w:ascii="Gill Sans MT" w:hAnsi="Gill Sans MT"/>
          <w:b/>
          <w:sz w:val="16"/>
          <w:szCs w:val="16"/>
        </w:rPr>
        <w:br/>
      </w:r>
      <w:r w:rsidRPr="00B80717">
        <w:rPr>
          <w:rFonts w:ascii="Gill Sans MT" w:hAnsi="Gill Sans MT"/>
          <w:sz w:val="16"/>
          <w:szCs w:val="16"/>
        </w:rPr>
        <w:t>When you know what you did wrong, what you misinterpreted, what you did not understand, you are given a chance to redo the assignment, project or test. You may be asked to do additional examples if the instructor feels it is necessary. You can also team with other students or ask the instructor for assistance or tutoring.</w:t>
      </w:r>
    </w:p>
    <w:p w:rsidR="004933B7" w:rsidRPr="00B80717" w:rsidRDefault="004933B7" w:rsidP="004933B7">
      <w:pPr>
        <w:pStyle w:val="ListParagraph"/>
        <w:numPr>
          <w:ilvl w:val="0"/>
          <w:numId w:val="25"/>
        </w:numPr>
        <w:shd w:val="clear" w:color="auto" w:fill="FFFFFF" w:themeFill="background1"/>
        <w:contextualSpacing w:val="0"/>
        <w:rPr>
          <w:rFonts w:ascii="Gill Sans MT" w:hAnsi="Gill Sans MT"/>
          <w:sz w:val="16"/>
          <w:szCs w:val="16"/>
        </w:rPr>
      </w:pPr>
      <w:r w:rsidRPr="00B80717">
        <w:rPr>
          <w:rFonts w:ascii="Gill Sans MT" w:hAnsi="Gill Sans MT"/>
          <w:b/>
          <w:i/>
          <w:sz w:val="16"/>
          <w:szCs w:val="16"/>
        </w:rPr>
        <w:t>Subject matter? You can make some choices.</w:t>
      </w:r>
      <w:r w:rsidRPr="00B80717">
        <w:rPr>
          <w:rFonts w:ascii="Gill Sans MT" w:hAnsi="Gill Sans MT"/>
          <w:sz w:val="16"/>
          <w:szCs w:val="16"/>
        </w:rPr>
        <w:br/>
        <w:t xml:space="preserve">Not all subject matter is relevant for all students. In the real world your skills will complement those of </w:t>
      </w:r>
      <w:r w:rsidRPr="00B80717">
        <w:rPr>
          <w:rFonts w:ascii="Gill Sans MT" w:hAnsi="Gill Sans MT"/>
          <w:i/>
          <w:sz w:val="16"/>
          <w:szCs w:val="16"/>
        </w:rPr>
        <w:t>team</w:t>
      </w:r>
      <w:r w:rsidRPr="00B80717">
        <w:rPr>
          <w:rFonts w:ascii="Gill Sans MT" w:hAnsi="Gill Sans MT"/>
          <w:sz w:val="16"/>
          <w:szCs w:val="16"/>
        </w:rPr>
        <w:t xml:space="preserve"> members. There are 12 modules in this course. Choose 10, or do more and count the top ten scores. Discuss your choices with the instructor. You don’t have to make this choice up front. Choose alternatives </w:t>
      </w:r>
      <w:r w:rsidRPr="00B80717">
        <w:rPr>
          <w:rFonts w:ascii="Gill Sans MT" w:hAnsi="Gill Sans MT"/>
          <w:i/>
          <w:sz w:val="16"/>
          <w:szCs w:val="16"/>
        </w:rPr>
        <w:t>after</w:t>
      </w:r>
      <w:r w:rsidRPr="00B80717">
        <w:rPr>
          <w:rFonts w:ascii="Gill Sans MT" w:hAnsi="Gill Sans MT"/>
          <w:sz w:val="16"/>
          <w:szCs w:val="16"/>
        </w:rPr>
        <w:t xml:space="preserve"> you get your feet wet!</w:t>
      </w:r>
    </w:p>
    <w:p w:rsidR="004933B7" w:rsidRPr="00B80717" w:rsidRDefault="004933B7" w:rsidP="004933B7">
      <w:pPr>
        <w:pStyle w:val="ListParagraph"/>
        <w:numPr>
          <w:ilvl w:val="0"/>
          <w:numId w:val="25"/>
        </w:numPr>
        <w:shd w:val="clear" w:color="auto" w:fill="FFFFFF" w:themeFill="background1"/>
        <w:contextualSpacing w:val="0"/>
        <w:rPr>
          <w:rFonts w:ascii="Gill Sans MT" w:hAnsi="Gill Sans MT"/>
          <w:sz w:val="16"/>
          <w:szCs w:val="16"/>
        </w:rPr>
      </w:pPr>
      <w:r w:rsidRPr="00B80717">
        <w:rPr>
          <w:rFonts w:ascii="Gill Sans MT" w:hAnsi="Gill Sans MT"/>
          <w:b/>
          <w:i/>
          <w:sz w:val="16"/>
          <w:szCs w:val="16"/>
        </w:rPr>
        <w:t>Use technology to facilitate communication</w:t>
      </w:r>
      <w:r w:rsidRPr="00B80717">
        <w:rPr>
          <w:rFonts w:ascii="Gill Sans MT" w:hAnsi="Gill Sans MT"/>
          <w:b/>
          <w:sz w:val="16"/>
          <w:szCs w:val="16"/>
        </w:rPr>
        <w:t>.</w:t>
      </w:r>
      <w:r w:rsidRPr="00B80717">
        <w:rPr>
          <w:rFonts w:ascii="Gill Sans MT" w:hAnsi="Gill Sans MT"/>
          <w:b/>
          <w:sz w:val="16"/>
          <w:szCs w:val="16"/>
        </w:rPr>
        <w:br/>
        <w:t>For the student:</w:t>
      </w:r>
      <w:r w:rsidRPr="00B80717">
        <w:rPr>
          <w:rFonts w:ascii="Gill Sans MT" w:hAnsi="Gill Sans MT"/>
          <w:sz w:val="16"/>
          <w:szCs w:val="16"/>
        </w:rPr>
        <w:t xml:space="preserve"> Homework can be submitted in Blackboard 24/7. Work offline and attach your answers as Word or Excel files along with files from your calculation software. Grading usually takes 1-2 days. Fix and resubmit. If you need help, phone, internet, instructor, classmates and social media can provide assistance.</w:t>
      </w:r>
    </w:p>
    <w:p w:rsidR="004933B7" w:rsidRPr="00B80717" w:rsidRDefault="004933B7" w:rsidP="004933B7">
      <w:pPr>
        <w:pStyle w:val="ListParagraph"/>
        <w:shd w:val="clear" w:color="auto" w:fill="FFFFFF" w:themeFill="background1"/>
        <w:ind w:left="360"/>
        <w:contextualSpacing w:val="0"/>
        <w:rPr>
          <w:rFonts w:ascii="Gill Sans MT" w:hAnsi="Gill Sans MT"/>
          <w:sz w:val="16"/>
          <w:szCs w:val="16"/>
        </w:rPr>
      </w:pPr>
      <w:r w:rsidRPr="00B80717">
        <w:rPr>
          <w:rFonts w:ascii="Gill Sans MT" w:hAnsi="Gill Sans MT"/>
          <w:b/>
          <w:sz w:val="16"/>
          <w:szCs w:val="16"/>
        </w:rPr>
        <w:t>For the instructor:</w:t>
      </w:r>
      <w:r w:rsidRPr="00B80717">
        <w:rPr>
          <w:rFonts w:ascii="Gill Sans MT" w:hAnsi="Gill Sans MT"/>
          <w:sz w:val="16"/>
          <w:szCs w:val="16"/>
        </w:rPr>
        <w:t xml:space="preserve"> Blackboard is an efficient interface. All homework submissions – assignments, projects, tests, PowerPoints and final papers are in a single repository in the order received. The instructor uses two computer screens - answer sheet on the left - student submission on the right. If the Blackboard display is not adequate, he can view the original file. Excel allows formulas to be displayed to help diagnose errors. The instructor adds comments, answer sheet and grades which, with one key-stroke, are sent to the student and added to gradebook. The student has instant access while the instructor advances to the next homework.</w:t>
      </w:r>
    </w:p>
    <w:p w:rsidR="004933B7" w:rsidRPr="00B80717" w:rsidRDefault="004933B7" w:rsidP="004933B7">
      <w:pPr>
        <w:pStyle w:val="ListParagraph"/>
        <w:numPr>
          <w:ilvl w:val="0"/>
          <w:numId w:val="25"/>
        </w:numPr>
        <w:shd w:val="clear" w:color="auto" w:fill="FFFFFF" w:themeFill="background1"/>
        <w:spacing w:before="0" w:after="0"/>
        <w:rPr>
          <w:rFonts w:ascii="Gill Sans MT" w:hAnsi="Gill Sans MT"/>
          <w:sz w:val="16"/>
          <w:szCs w:val="16"/>
        </w:rPr>
      </w:pPr>
      <w:r w:rsidRPr="00B80717">
        <w:rPr>
          <w:rFonts w:ascii="Gill Sans MT" w:hAnsi="Gill Sans MT"/>
          <w:b/>
          <w:sz w:val="16"/>
          <w:szCs w:val="16"/>
        </w:rPr>
        <w:t xml:space="preserve">If you are fearful of math </w:t>
      </w:r>
      <w:r w:rsidRPr="00B80717">
        <w:rPr>
          <w:rFonts w:ascii="Gill Sans MT" w:hAnsi="Gill Sans MT"/>
          <w:sz w:val="16"/>
          <w:szCs w:val="16"/>
        </w:rPr>
        <w:t>. . .</w:t>
      </w:r>
      <w:r w:rsidRPr="00B80717">
        <w:rPr>
          <w:rFonts w:ascii="Gill Sans MT" w:hAnsi="Gill Sans MT"/>
          <w:sz w:val="16"/>
          <w:szCs w:val="16"/>
        </w:rPr>
        <w:br/>
        <w:t xml:space="preserve">This course would be impossible without a computer. Much of the content is not in regular math textbooks. You will learn </w:t>
      </w:r>
      <w:r w:rsidRPr="00B80717">
        <w:rPr>
          <w:rFonts w:ascii="Gill Sans MT" w:hAnsi="Gill Sans MT"/>
          <w:i/>
          <w:sz w:val="16"/>
          <w:szCs w:val="16"/>
        </w:rPr>
        <w:t>linear programming</w:t>
      </w:r>
      <w:r w:rsidRPr="00B80717">
        <w:rPr>
          <w:rFonts w:ascii="Gill Sans MT" w:hAnsi="Gill Sans MT"/>
          <w:sz w:val="16"/>
          <w:szCs w:val="16"/>
        </w:rPr>
        <w:t xml:space="preserve"> to maximize profit or minimize costs; </w:t>
      </w:r>
      <w:r w:rsidRPr="00B80717">
        <w:rPr>
          <w:rFonts w:ascii="Gill Sans MT" w:hAnsi="Gill Sans MT"/>
          <w:i/>
          <w:sz w:val="16"/>
          <w:szCs w:val="16"/>
        </w:rPr>
        <w:t>PERT</w:t>
      </w:r>
      <w:r w:rsidRPr="00B80717">
        <w:rPr>
          <w:rFonts w:ascii="Gill Sans MT" w:hAnsi="Gill Sans MT"/>
          <w:sz w:val="16"/>
          <w:szCs w:val="16"/>
        </w:rPr>
        <w:t xml:space="preserve"> to manage schedules, time and cost; </w:t>
      </w:r>
      <w:r w:rsidRPr="00B80717">
        <w:rPr>
          <w:rFonts w:ascii="Gill Sans MT" w:hAnsi="Gill Sans MT"/>
          <w:i/>
          <w:sz w:val="16"/>
          <w:szCs w:val="16"/>
        </w:rPr>
        <w:t>spreadsheets,</w:t>
      </w:r>
      <w:r w:rsidRPr="00B80717">
        <w:rPr>
          <w:rFonts w:ascii="Gill Sans MT" w:hAnsi="Gill Sans MT"/>
          <w:sz w:val="16"/>
          <w:szCs w:val="16"/>
        </w:rPr>
        <w:t xml:space="preserve"> </w:t>
      </w:r>
      <w:r w:rsidRPr="00B80717">
        <w:rPr>
          <w:rFonts w:ascii="Gill Sans MT" w:hAnsi="Gill Sans MT"/>
          <w:i/>
          <w:sz w:val="16"/>
          <w:szCs w:val="16"/>
        </w:rPr>
        <w:t>mathematical models</w:t>
      </w:r>
      <w:r w:rsidRPr="00B80717">
        <w:rPr>
          <w:rFonts w:ascii="Gill Sans MT" w:hAnsi="Gill Sans MT"/>
          <w:sz w:val="16"/>
          <w:szCs w:val="16"/>
        </w:rPr>
        <w:t xml:space="preserve"> and </w:t>
      </w:r>
      <w:r w:rsidRPr="00B80717">
        <w:rPr>
          <w:rFonts w:ascii="Gill Sans MT" w:hAnsi="Gill Sans MT"/>
          <w:i/>
          <w:sz w:val="16"/>
          <w:szCs w:val="16"/>
        </w:rPr>
        <w:t>simulations</w:t>
      </w:r>
      <w:r w:rsidRPr="00B80717">
        <w:rPr>
          <w:rFonts w:ascii="Gill Sans MT" w:hAnsi="Gill Sans MT"/>
          <w:sz w:val="16"/>
          <w:szCs w:val="16"/>
        </w:rPr>
        <w:t xml:space="preserve"> to test ideas and optimize business outcomes; </w:t>
      </w:r>
      <w:r w:rsidRPr="00B80717">
        <w:rPr>
          <w:rFonts w:ascii="Gill Sans MT" w:hAnsi="Gill Sans MT"/>
          <w:i/>
          <w:sz w:val="16"/>
          <w:szCs w:val="16"/>
        </w:rPr>
        <w:t>decision analysis</w:t>
      </w:r>
      <w:r w:rsidRPr="00B80717">
        <w:rPr>
          <w:rFonts w:ascii="Gill Sans MT" w:hAnsi="Gill Sans MT"/>
          <w:sz w:val="16"/>
          <w:szCs w:val="16"/>
        </w:rPr>
        <w:t xml:space="preserve"> to navigate high risk situations with multiple options; and forecasting to determine how to most effectively allocate your resources. Computers, software and templates will assist you to accomplish many of these tasks quickly and in a highly professional manner. However, you do have to learn how to prepare flow charts, spreadsheets, and linear programs.</w:t>
      </w:r>
      <w:r w:rsidR="00D129B5" w:rsidRPr="00B80717">
        <w:rPr>
          <w:rFonts w:ascii="Gill Sans MT" w:hAnsi="Gill Sans MT"/>
          <w:sz w:val="16"/>
          <w:szCs w:val="16"/>
        </w:rPr>
        <w:br/>
      </w:r>
    </w:p>
    <w:p w:rsidR="00662CE4" w:rsidRDefault="008E5D9E" w:rsidP="009E470E">
      <w:pPr>
        <w:pStyle w:val="Note"/>
        <w:tabs>
          <w:tab w:val="left" w:pos="8640"/>
        </w:tabs>
        <w:rPr>
          <w:rStyle w:val="Hyperlink"/>
          <w:sz w:val="16"/>
          <w:szCs w:val="16"/>
        </w:rPr>
        <w:sectPr w:rsidR="00662CE4" w:rsidSect="00662CE4">
          <w:pgSz w:w="12240" w:h="15840" w:code="1"/>
          <w:pgMar w:top="1440" w:right="1800" w:bottom="1440" w:left="1800" w:header="720" w:footer="720" w:gutter="0"/>
          <w:pgNumType w:start="1"/>
          <w:cols w:space="720"/>
          <w:docGrid w:linePitch="360"/>
        </w:sectPr>
      </w:pPr>
      <w:hyperlink w:anchor="TOC" w:history="1">
        <w:r w:rsidR="00BF7976" w:rsidRPr="00855910">
          <w:rPr>
            <w:rStyle w:val="Hyperlink"/>
            <w:sz w:val="16"/>
            <w:szCs w:val="16"/>
          </w:rPr>
          <w:t>Return</w:t>
        </w:r>
        <w:r w:rsidR="00847810">
          <w:rPr>
            <w:rStyle w:val="Hyperlink"/>
            <w:sz w:val="16"/>
            <w:szCs w:val="16"/>
          </w:rPr>
          <w:t xml:space="preserve"> </w:t>
        </w:r>
        <w:r w:rsidR="00BF7976" w:rsidRPr="00855910">
          <w:rPr>
            <w:rStyle w:val="Hyperlink"/>
            <w:sz w:val="16"/>
            <w:szCs w:val="16"/>
          </w:rPr>
          <w:t>to</w:t>
        </w:r>
        <w:r w:rsidR="00847810">
          <w:rPr>
            <w:rStyle w:val="Hyperlink"/>
            <w:sz w:val="16"/>
            <w:szCs w:val="16"/>
          </w:rPr>
          <w:t xml:space="preserve"> </w:t>
        </w:r>
        <w:r w:rsidR="00BF7976" w:rsidRPr="00855910">
          <w:rPr>
            <w:rStyle w:val="Hyperlink"/>
            <w:sz w:val="16"/>
            <w:szCs w:val="16"/>
          </w:rPr>
          <w:t>Table</w:t>
        </w:r>
        <w:r w:rsidR="00847810">
          <w:rPr>
            <w:rStyle w:val="Hyperlink"/>
            <w:sz w:val="16"/>
            <w:szCs w:val="16"/>
          </w:rPr>
          <w:t xml:space="preserve"> </w:t>
        </w:r>
        <w:r w:rsidR="00BF7976" w:rsidRPr="00855910">
          <w:rPr>
            <w:rStyle w:val="Hyperlink"/>
            <w:sz w:val="16"/>
            <w:szCs w:val="16"/>
          </w:rPr>
          <w:t>of</w:t>
        </w:r>
        <w:r w:rsidR="00847810">
          <w:rPr>
            <w:rStyle w:val="Hyperlink"/>
            <w:sz w:val="16"/>
            <w:szCs w:val="16"/>
          </w:rPr>
          <w:t xml:space="preserve"> </w:t>
        </w:r>
        <w:r w:rsidR="00BF7976" w:rsidRPr="00855910">
          <w:rPr>
            <w:rStyle w:val="Hyperlink"/>
            <w:sz w:val="16"/>
            <w:szCs w:val="16"/>
          </w:rPr>
          <w:t>Contents</w:t>
        </w:r>
      </w:hyperlink>
    </w:p>
    <w:p w:rsidR="00387B38" w:rsidRDefault="00387B38" w:rsidP="00387B38">
      <w:pPr>
        <w:pStyle w:val="Note"/>
      </w:pPr>
      <w:r w:rsidRPr="00063E02">
        <w:rPr>
          <w:b/>
        </w:rPr>
        <w:lastRenderedPageBreak/>
        <w:t>Editor’ Note</w:t>
      </w:r>
      <w:r>
        <w:t>:  Retention of distance learning students is a concern for educational institutions and their stakeholders – funding agencies, students and their families, and future employers. Some improvement is possible through pedagogy, instructional design and technical support, but educational systems built like assembly lines have few options for those who fail. Take the course again? Take it with another instructor? Proactive approaches to avoid failure include learning services such as counseling and tutoring, but this kind of support is not available for many educational programs. This is a study of students given another option, to retake a final exam.</w:t>
      </w:r>
    </w:p>
    <w:p w:rsidR="00387B38" w:rsidRPr="004432DF" w:rsidRDefault="00387B38" w:rsidP="00387B38">
      <w:pPr>
        <w:pStyle w:val="Heading1"/>
        <w:rPr>
          <w:sz w:val="28"/>
          <w:szCs w:val="28"/>
        </w:rPr>
      </w:pPr>
      <w:bookmarkStart w:id="11" w:name="_A_failed_final"/>
      <w:bookmarkEnd w:id="11"/>
      <w:r>
        <w:t xml:space="preserve">A failed final exam, now what? </w:t>
      </w:r>
      <w:r>
        <w:br/>
      </w:r>
      <w:r w:rsidRPr="004432DF">
        <w:rPr>
          <w:sz w:val="28"/>
          <w:szCs w:val="28"/>
        </w:rPr>
        <w:t>Exploring</w:t>
      </w:r>
      <w:r>
        <w:rPr>
          <w:sz w:val="28"/>
          <w:szCs w:val="28"/>
        </w:rPr>
        <w:t xml:space="preserve"> </w:t>
      </w:r>
      <w:r w:rsidRPr="004432DF">
        <w:rPr>
          <w:sz w:val="28"/>
          <w:szCs w:val="28"/>
        </w:rPr>
        <w:t>the</w:t>
      </w:r>
      <w:r>
        <w:rPr>
          <w:sz w:val="28"/>
          <w:szCs w:val="28"/>
        </w:rPr>
        <w:t xml:space="preserve"> </w:t>
      </w:r>
      <w:r w:rsidRPr="004432DF">
        <w:rPr>
          <w:sz w:val="28"/>
          <w:szCs w:val="28"/>
        </w:rPr>
        <w:t>demographics</w:t>
      </w:r>
      <w:r>
        <w:rPr>
          <w:sz w:val="28"/>
          <w:szCs w:val="28"/>
        </w:rPr>
        <w:t xml:space="preserve"> </w:t>
      </w:r>
      <w:r w:rsidRPr="004432DF">
        <w:rPr>
          <w:sz w:val="28"/>
          <w:szCs w:val="28"/>
        </w:rPr>
        <w:t>and</w:t>
      </w:r>
      <w:r>
        <w:rPr>
          <w:sz w:val="28"/>
          <w:szCs w:val="28"/>
        </w:rPr>
        <w:t xml:space="preserve"> </w:t>
      </w:r>
      <w:r w:rsidRPr="004432DF">
        <w:rPr>
          <w:sz w:val="28"/>
          <w:szCs w:val="28"/>
        </w:rPr>
        <w:t>activities</w:t>
      </w:r>
      <w:r>
        <w:rPr>
          <w:sz w:val="28"/>
          <w:szCs w:val="28"/>
        </w:rPr>
        <w:t xml:space="preserve"> </w:t>
      </w:r>
      <w:r w:rsidRPr="004432DF">
        <w:rPr>
          <w:sz w:val="28"/>
          <w:szCs w:val="28"/>
        </w:rPr>
        <w:t>of</w:t>
      </w:r>
      <w:r>
        <w:rPr>
          <w:sz w:val="28"/>
          <w:szCs w:val="28"/>
        </w:rPr>
        <w:t xml:space="preserve"> </w:t>
      </w:r>
      <w:r w:rsidRPr="004432DF">
        <w:rPr>
          <w:sz w:val="28"/>
          <w:szCs w:val="28"/>
        </w:rPr>
        <w:t>university</w:t>
      </w:r>
      <w:r>
        <w:rPr>
          <w:sz w:val="28"/>
          <w:szCs w:val="28"/>
        </w:rPr>
        <w:t xml:space="preserve"> </w:t>
      </w:r>
      <w:r w:rsidRPr="004432DF">
        <w:rPr>
          <w:sz w:val="28"/>
          <w:szCs w:val="28"/>
        </w:rPr>
        <w:t>students</w:t>
      </w:r>
      <w:r>
        <w:rPr>
          <w:sz w:val="28"/>
          <w:szCs w:val="28"/>
        </w:rPr>
        <w:t xml:space="preserve"> </w:t>
      </w:r>
      <w:r w:rsidRPr="004432DF">
        <w:rPr>
          <w:sz w:val="28"/>
          <w:szCs w:val="28"/>
        </w:rPr>
        <w:t>who</w:t>
      </w:r>
      <w:r>
        <w:rPr>
          <w:sz w:val="28"/>
          <w:szCs w:val="28"/>
        </w:rPr>
        <w:t xml:space="preserve"> </w:t>
      </w:r>
      <w:r w:rsidRPr="004432DF">
        <w:rPr>
          <w:sz w:val="28"/>
          <w:szCs w:val="28"/>
        </w:rPr>
        <w:t>retake</w:t>
      </w:r>
      <w:r>
        <w:rPr>
          <w:sz w:val="28"/>
          <w:szCs w:val="28"/>
        </w:rPr>
        <w:t xml:space="preserve"> </w:t>
      </w:r>
      <w:r w:rsidRPr="004432DF">
        <w:rPr>
          <w:sz w:val="28"/>
          <w:szCs w:val="28"/>
        </w:rPr>
        <w:t>a</w:t>
      </w:r>
      <w:r>
        <w:rPr>
          <w:sz w:val="28"/>
          <w:szCs w:val="28"/>
        </w:rPr>
        <w:t xml:space="preserve"> </w:t>
      </w:r>
      <w:r w:rsidRPr="004432DF">
        <w:rPr>
          <w:sz w:val="28"/>
          <w:szCs w:val="28"/>
        </w:rPr>
        <w:t>failed</w:t>
      </w:r>
      <w:r>
        <w:rPr>
          <w:sz w:val="28"/>
          <w:szCs w:val="28"/>
        </w:rPr>
        <w:t xml:space="preserve"> </w:t>
      </w:r>
      <w:r w:rsidRPr="004432DF">
        <w:rPr>
          <w:sz w:val="28"/>
          <w:szCs w:val="28"/>
        </w:rPr>
        <w:t>final</w:t>
      </w:r>
      <w:r>
        <w:rPr>
          <w:sz w:val="28"/>
          <w:szCs w:val="28"/>
        </w:rPr>
        <w:t xml:space="preserve"> </w:t>
      </w:r>
      <w:r w:rsidRPr="004432DF">
        <w:rPr>
          <w:sz w:val="28"/>
          <w:szCs w:val="28"/>
        </w:rPr>
        <w:t>exam</w:t>
      </w:r>
      <w:r>
        <w:rPr>
          <w:sz w:val="28"/>
          <w:szCs w:val="28"/>
        </w:rPr>
        <w:t xml:space="preserve"> </w:t>
      </w:r>
      <w:r w:rsidRPr="004432DF">
        <w:rPr>
          <w:sz w:val="28"/>
          <w:szCs w:val="28"/>
        </w:rPr>
        <w:t>in</w:t>
      </w:r>
      <w:r>
        <w:rPr>
          <w:sz w:val="28"/>
          <w:szCs w:val="28"/>
        </w:rPr>
        <w:t xml:space="preserve"> </w:t>
      </w:r>
      <w:r w:rsidRPr="004432DF">
        <w:rPr>
          <w:sz w:val="28"/>
          <w:szCs w:val="28"/>
        </w:rPr>
        <w:t>an</w:t>
      </w:r>
      <w:r>
        <w:rPr>
          <w:sz w:val="28"/>
          <w:szCs w:val="28"/>
        </w:rPr>
        <w:t xml:space="preserve"> </w:t>
      </w:r>
      <w:r w:rsidRPr="004432DF">
        <w:rPr>
          <w:sz w:val="28"/>
          <w:szCs w:val="28"/>
        </w:rPr>
        <w:t>online</w:t>
      </w:r>
      <w:r>
        <w:rPr>
          <w:sz w:val="28"/>
          <w:szCs w:val="28"/>
        </w:rPr>
        <w:t xml:space="preserve"> </w:t>
      </w:r>
      <w:r w:rsidRPr="004432DF">
        <w:rPr>
          <w:sz w:val="28"/>
          <w:szCs w:val="28"/>
        </w:rPr>
        <w:t>course</w:t>
      </w:r>
    </w:p>
    <w:p w:rsidR="00387B38" w:rsidRDefault="00387B38" w:rsidP="00387B38">
      <w:pPr>
        <w:pStyle w:val="Heading5"/>
      </w:pPr>
      <w:r>
        <w:t>Jonathan S. Spackman</w:t>
      </w:r>
    </w:p>
    <w:p w:rsidR="00387B38" w:rsidRPr="004432DF" w:rsidRDefault="00387B38" w:rsidP="00387B38">
      <w:pPr>
        <w:pStyle w:val="Heading5"/>
        <w:rPr>
          <w:sz w:val="18"/>
          <w:szCs w:val="18"/>
        </w:rPr>
      </w:pPr>
      <w:r w:rsidRPr="004432DF">
        <w:rPr>
          <w:sz w:val="18"/>
          <w:szCs w:val="18"/>
        </w:rPr>
        <w:t>USA</w:t>
      </w:r>
    </w:p>
    <w:p w:rsidR="00387B38" w:rsidRDefault="00387B38" w:rsidP="00387B38">
      <w:pPr>
        <w:pStyle w:val="Heading3"/>
      </w:pPr>
      <w:r>
        <w:t>Abstract</w:t>
      </w:r>
    </w:p>
    <w:p w:rsidR="00387B38" w:rsidRDefault="00387B38" w:rsidP="00387B38">
      <w:pPr>
        <w:pStyle w:val="BodyText"/>
      </w:pPr>
      <w:r>
        <w:t>This quantitative study explored the demographics and activities of university students who retook a failed final exam in an online course.  Exam retake and grading literature was reviewed and a summary of general principles is presented in this study.  Findings from this study are accessible through frequency tables, chi-square independence probabilities for demographic groupings with variables, a paired samples t-test for comparing total hours studied by exam attempt, and Wilcoxon signed-rank tests for comparing variable across the failed and retake exam attempts.  Remarkable findings are compared to findings in the body of literature.</w:t>
      </w:r>
    </w:p>
    <w:p w:rsidR="00387B38" w:rsidRPr="004432DF" w:rsidRDefault="00387B38" w:rsidP="00387B38">
      <w:pPr>
        <w:pStyle w:val="BodyText"/>
        <w:rPr>
          <w:sz w:val="20"/>
        </w:rPr>
      </w:pPr>
      <w:r w:rsidRPr="004432DF">
        <w:rPr>
          <w:b/>
          <w:sz w:val="20"/>
        </w:rPr>
        <w:t>Keywords</w:t>
      </w:r>
      <w:r w:rsidRPr="004432DF">
        <w:rPr>
          <w:sz w:val="20"/>
        </w:rPr>
        <w:t>:</w:t>
      </w:r>
      <w:r>
        <w:rPr>
          <w:sz w:val="20"/>
        </w:rPr>
        <w:t xml:space="preserve"> </w:t>
      </w:r>
      <w:r w:rsidRPr="004432DF">
        <w:rPr>
          <w:sz w:val="20"/>
        </w:rPr>
        <w:t>exam</w:t>
      </w:r>
      <w:r>
        <w:rPr>
          <w:sz w:val="20"/>
        </w:rPr>
        <w:t xml:space="preserve"> </w:t>
      </w:r>
      <w:r w:rsidRPr="004432DF">
        <w:rPr>
          <w:sz w:val="20"/>
        </w:rPr>
        <w:t>retake,</w:t>
      </w:r>
      <w:r>
        <w:rPr>
          <w:sz w:val="20"/>
        </w:rPr>
        <w:t xml:space="preserve"> </w:t>
      </w:r>
      <w:r w:rsidRPr="004432DF">
        <w:rPr>
          <w:sz w:val="20"/>
        </w:rPr>
        <w:t>failure,</w:t>
      </w:r>
      <w:r>
        <w:rPr>
          <w:sz w:val="20"/>
        </w:rPr>
        <w:t xml:space="preserve"> </w:t>
      </w:r>
      <w:r w:rsidRPr="004432DF">
        <w:rPr>
          <w:sz w:val="20"/>
        </w:rPr>
        <w:t>study</w:t>
      </w:r>
      <w:r>
        <w:rPr>
          <w:sz w:val="20"/>
        </w:rPr>
        <w:t xml:space="preserve"> </w:t>
      </w:r>
      <w:r w:rsidRPr="004432DF">
        <w:rPr>
          <w:sz w:val="20"/>
        </w:rPr>
        <w:t>habits,</w:t>
      </w:r>
      <w:r>
        <w:rPr>
          <w:sz w:val="20"/>
        </w:rPr>
        <w:t xml:space="preserve"> </w:t>
      </w:r>
      <w:r w:rsidRPr="004432DF">
        <w:rPr>
          <w:sz w:val="20"/>
        </w:rPr>
        <w:t>grading,</w:t>
      </w:r>
      <w:r>
        <w:rPr>
          <w:sz w:val="20"/>
        </w:rPr>
        <w:t xml:space="preserve"> </w:t>
      </w:r>
      <w:r w:rsidRPr="004432DF">
        <w:rPr>
          <w:sz w:val="20"/>
        </w:rPr>
        <w:t>pedagogy,</w:t>
      </w:r>
      <w:r>
        <w:rPr>
          <w:sz w:val="20"/>
        </w:rPr>
        <w:t xml:space="preserve"> </w:t>
      </w:r>
      <w:r w:rsidRPr="004432DF">
        <w:rPr>
          <w:sz w:val="20"/>
        </w:rPr>
        <w:t>student</w:t>
      </w:r>
      <w:r>
        <w:rPr>
          <w:sz w:val="20"/>
        </w:rPr>
        <w:t xml:space="preserve"> </w:t>
      </w:r>
      <w:r w:rsidRPr="004432DF">
        <w:rPr>
          <w:sz w:val="20"/>
        </w:rPr>
        <w:t>demographics,</w:t>
      </w:r>
      <w:r>
        <w:rPr>
          <w:sz w:val="20"/>
        </w:rPr>
        <w:t xml:space="preserve"> </w:t>
      </w:r>
      <w:r w:rsidRPr="004432DF">
        <w:rPr>
          <w:sz w:val="20"/>
        </w:rPr>
        <w:t>student</w:t>
      </w:r>
      <w:r>
        <w:rPr>
          <w:sz w:val="20"/>
        </w:rPr>
        <w:t xml:space="preserve"> </w:t>
      </w:r>
      <w:r w:rsidRPr="004432DF">
        <w:rPr>
          <w:sz w:val="20"/>
        </w:rPr>
        <w:t>activities,</w:t>
      </w:r>
      <w:r>
        <w:rPr>
          <w:sz w:val="20"/>
        </w:rPr>
        <w:t xml:space="preserve"> </w:t>
      </w:r>
      <w:r w:rsidRPr="004432DF">
        <w:rPr>
          <w:sz w:val="20"/>
        </w:rPr>
        <w:t>university,</w:t>
      </w:r>
      <w:r>
        <w:rPr>
          <w:sz w:val="20"/>
        </w:rPr>
        <w:t xml:space="preserve"> </w:t>
      </w:r>
      <w:r w:rsidRPr="004432DF">
        <w:rPr>
          <w:sz w:val="20"/>
        </w:rPr>
        <w:t>online,</w:t>
      </w:r>
      <w:r>
        <w:rPr>
          <w:sz w:val="20"/>
        </w:rPr>
        <w:t xml:space="preserve"> </w:t>
      </w:r>
      <w:r w:rsidRPr="004432DF">
        <w:rPr>
          <w:sz w:val="20"/>
        </w:rPr>
        <w:t>distance</w:t>
      </w:r>
      <w:r>
        <w:rPr>
          <w:sz w:val="20"/>
        </w:rPr>
        <w:t xml:space="preserve"> </w:t>
      </w:r>
      <w:r w:rsidRPr="004432DF">
        <w:rPr>
          <w:sz w:val="20"/>
        </w:rPr>
        <w:t>education,</w:t>
      </w:r>
      <w:r>
        <w:rPr>
          <w:sz w:val="20"/>
        </w:rPr>
        <w:t xml:space="preserve"> </w:t>
      </w:r>
      <w:r w:rsidRPr="004432DF">
        <w:rPr>
          <w:sz w:val="20"/>
        </w:rPr>
        <w:t>instruction,</w:t>
      </w:r>
      <w:r>
        <w:rPr>
          <w:sz w:val="20"/>
        </w:rPr>
        <w:t xml:space="preserve"> </w:t>
      </w:r>
      <w:r w:rsidRPr="004432DF">
        <w:rPr>
          <w:sz w:val="20"/>
        </w:rPr>
        <w:t>tutor,</w:t>
      </w:r>
      <w:r>
        <w:rPr>
          <w:sz w:val="20"/>
        </w:rPr>
        <w:t xml:space="preserve"> </w:t>
      </w:r>
      <w:r w:rsidRPr="004432DF">
        <w:rPr>
          <w:sz w:val="20"/>
        </w:rPr>
        <w:t>anxious,</w:t>
      </w:r>
      <w:r>
        <w:rPr>
          <w:sz w:val="20"/>
        </w:rPr>
        <w:t xml:space="preserve"> </w:t>
      </w:r>
      <w:r w:rsidRPr="004432DF">
        <w:rPr>
          <w:sz w:val="20"/>
        </w:rPr>
        <w:t>test</w:t>
      </w:r>
      <w:r>
        <w:rPr>
          <w:sz w:val="20"/>
        </w:rPr>
        <w:t xml:space="preserve"> </w:t>
      </w:r>
      <w:r w:rsidRPr="004432DF">
        <w:rPr>
          <w:sz w:val="20"/>
        </w:rPr>
        <w:t>taking</w:t>
      </w:r>
    </w:p>
    <w:p w:rsidR="00387B38" w:rsidRDefault="00387B38" w:rsidP="00387B38">
      <w:pPr>
        <w:pStyle w:val="Heading3"/>
      </w:pPr>
      <w:r>
        <w:t>Introduction</w:t>
      </w:r>
    </w:p>
    <w:p w:rsidR="00387B38" w:rsidRDefault="00387B38" w:rsidP="00387B38">
      <w:pPr>
        <w:pStyle w:val="BodyText"/>
      </w:pPr>
      <w:r>
        <w:t xml:space="preserve">Pedagogy is the study of how best to teach. Many educators believe in the phrase “practice makes perfect” as a best practice, but it is often impractical to wait for all students in a class to practice until perfect before moving on to the next topic (Kennedy, 1994; Pearson &amp; Flory, 2014). Therefore, a necessary decision is often made by educators, constrained by a schedule to teach all of the course topics within the given timeframe, that coursework must move on regardless of student performance. This limitation plagues learning. </w:t>
      </w:r>
    </w:p>
    <w:p w:rsidR="00387B38" w:rsidRDefault="00387B38" w:rsidP="00387B38">
      <w:pPr>
        <w:pStyle w:val="BodyText"/>
      </w:pPr>
      <w:r>
        <w:t>Self-paced online courses minimize this limitation by allowing students more time to practice and master a difficult topic, nonetheless most students still have limiting schedules such as semester and graduation deadlines. Even though it may be unrealistic to allow all students in a class the opportunity to master a topic before moving on, there appears to be a few pedagogical decisions that can be made to promote mastery learning in an online course. One such decision is to allow a second attempt at the final exam.</w:t>
      </w:r>
    </w:p>
    <w:p w:rsidR="00387B38" w:rsidRDefault="00387B38" w:rsidP="00387B38">
      <w:pPr>
        <w:pStyle w:val="Heading3"/>
      </w:pPr>
      <w:r>
        <w:t>Purpose</w:t>
      </w:r>
    </w:p>
    <w:p w:rsidR="00387B38" w:rsidRDefault="00387B38" w:rsidP="00387B38">
      <w:pPr>
        <w:pStyle w:val="BodyText"/>
      </w:pPr>
      <w:r>
        <w:t>The purpose of this study is to explore the demographics and activities of university students who are allowed to retake a failed final exam in an online course. Brigham Young University (BYU) was the site of this study. It offers over 300 self-paced online university-level courses. Approximately 4% of student enrolled in these courses failed their first attempt of the final exam. The effectiveness from a mastery learning perspective of BYU’s policy to allow a second attempt of the final exam is examined in this study.</w:t>
      </w:r>
    </w:p>
    <w:p w:rsidR="00387B38" w:rsidRDefault="00387B38" w:rsidP="00387B38">
      <w:pPr>
        <w:pStyle w:val="Heading3"/>
      </w:pPr>
      <w:r>
        <w:lastRenderedPageBreak/>
        <w:t>Literature review</w:t>
      </w:r>
    </w:p>
    <w:p w:rsidR="00387B38" w:rsidRDefault="00387B38" w:rsidP="00387B38">
      <w:pPr>
        <w:pStyle w:val="BodyText"/>
      </w:pPr>
      <w:r>
        <w:t>There is decades-old literature with compelling arguments regarding allowing or disallowing exam retakes. On one hand, by design in mastery learning environments, exams are supposed to be retaken (Kennedy, 1994). On the other hand, there are examples of other learning environments where retaking exams seemed unnecessary. The Keller Personalized System of Instruction, one such example, was thought to be so thorough and strong that in one study, retaking exams made no significant improvement in learning (Araujo &amp; Semb, 1979). There are also more recent studies about retakes. These studies include comparing student exam scores between groups with limited retakes or unlimited retakes (Kennedy, 1994); and between groups that were allowed to drop a test score or retake a test (Abraham, 2000). There are case studies of the implementation of mastery learning in high schools (Pearson &amp; Flory, 2014); and in higher education (Salinas, Kane-Johnson, &amp; Vasil-Miller, 2008). There are also case studies of grading policies influencing student accountability (Wormeli, 2006); and grading policies influencing student motivation (Thompson &amp; Grabau, 2004). All of this literature can be distilled into these six pedagogical areas with basic principles (see figure 1).</w:t>
      </w:r>
    </w:p>
    <w:p w:rsidR="00387B38" w:rsidRDefault="00387B38" w:rsidP="00387B38">
      <w:pPr>
        <w:pStyle w:val="BodyText"/>
      </w:pPr>
    </w:p>
    <w:tbl>
      <w:tblPr>
        <w:tblW w:w="8640" w:type="dxa"/>
        <w:tblCellMar>
          <w:left w:w="0" w:type="dxa"/>
          <w:right w:w="0" w:type="dxa"/>
        </w:tblCellMar>
        <w:tblLook w:val="0420" w:firstRow="1" w:lastRow="0" w:firstColumn="0" w:lastColumn="0" w:noHBand="0" w:noVBand="1"/>
      </w:tblPr>
      <w:tblGrid>
        <w:gridCol w:w="2123"/>
        <w:gridCol w:w="6517"/>
      </w:tblGrid>
      <w:tr w:rsidR="00387B38" w:rsidRPr="000E09F4" w:rsidTr="0074477D">
        <w:trPr>
          <w:trHeight w:val="223"/>
        </w:trPr>
        <w:tc>
          <w:tcPr>
            <w:tcW w:w="2280"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vAlign w:val="center"/>
            <w:hideMark/>
          </w:tcPr>
          <w:p w:rsidR="00387B38" w:rsidRPr="004432DF" w:rsidRDefault="00387B38" w:rsidP="0074477D">
            <w:pPr>
              <w:pStyle w:val="BodyText"/>
              <w:spacing w:after="60"/>
              <w:jc w:val="center"/>
              <w:rPr>
                <w:rFonts w:ascii="Arial" w:hAnsi="Arial" w:cs="Arial"/>
                <w:b/>
                <w:sz w:val="18"/>
                <w:szCs w:val="18"/>
              </w:rPr>
            </w:pPr>
            <w:r w:rsidRPr="004432DF">
              <w:rPr>
                <w:rFonts w:ascii="Arial" w:hAnsi="Arial" w:cs="Arial"/>
                <w:b/>
                <w:sz w:val="18"/>
                <w:szCs w:val="18"/>
              </w:rPr>
              <w:t>Pedagogical</w:t>
            </w:r>
            <w:r>
              <w:rPr>
                <w:rFonts w:ascii="Arial" w:hAnsi="Arial" w:cs="Arial"/>
                <w:b/>
                <w:sz w:val="18"/>
                <w:szCs w:val="18"/>
              </w:rPr>
              <w:t xml:space="preserve"> </w:t>
            </w:r>
            <w:r w:rsidRPr="004432DF">
              <w:rPr>
                <w:rFonts w:ascii="Arial" w:hAnsi="Arial" w:cs="Arial"/>
                <w:b/>
                <w:sz w:val="18"/>
                <w:szCs w:val="18"/>
              </w:rPr>
              <w:t>Area</w:t>
            </w:r>
          </w:p>
        </w:tc>
        <w:tc>
          <w:tcPr>
            <w:tcW w:w="7580"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vAlign w:val="center"/>
            <w:hideMark/>
          </w:tcPr>
          <w:p w:rsidR="00387B38" w:rsidRPr="004432DF" w:rsidRDefault="00387B38" w:rsidP="0074477D">
            <w:pPr>
              <w:pStyle w:val="BodyText"/>
              <w:spacing w:after="60"/>
              <w:jc w:val="center"/>
              <w:rPr>
                <w:rFonts w:ascii="Arial" w:hAnsi="Arial" w:cs="Arial"/>
                <w:b/>
                <w:sz w:val="18"/>
                <w:szCs w:val="18"/>
              </w:rPr>
            </w:pPr>
            <w:r w:rsidRPr="004432DF">
              <w:rPr>
                <w:rFonts w:ascii="Arial" w:hAnsi="Arial" w:cs="Arial"/>
                <w:b/>
                <w:sz w:val="18"/>
                <w:szCs w:val="18"/>
              </w:rPr>
              <w:t>Findings</w:t>
            </w:r>
          </w:p>
        </w:tc>
      </w:tr>
      <w:tr w:rsidR="00387B38" w:rsidRPr="000E09F4" w:rsidTr="0074477D">
        <w:trPr>
          <w:trHeight w:val="340"/>
        </w:trPr>
        <w:tc>
          <w:tcPr>
            <w:tcW w:w="228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Mastery</w:t>
            </w:r>
            <w:r>
              <w:rPr>
                <w:sz w:val="20"/>
              </w:rPr>
              <w:t xml:space="preserve"> </w:t>
            </w:r>
            <w:r w:rsidRPr="004432DF">
              <w:rPr>
                <w:sz w:val="20"/>
              </w:rPr>
              <w:t>learning</w:t>
            </w:r>
          </w:p>
        </w:tc>
        <w:tc>
          <w:tcPr>
            <w:tcW w:w="758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promote</w:t>
            </w:r>
            <w:r>
              <w:rPr>
                <w:sz w:val="20"/>
              </w:rPr>
              <w:t xml:space="preserve"> </w:t>
            </w:r>
            <w:r w:rsidRPr="004432DF">
              <w:rPr>
                <w:sz w:val="20"/>
              </w:rPr>
              <w:t>mastery</w:t>
            </w:r>
            <w:r>
              <w:rPr>
                <w:sz w:val="20"/>
              </w:rPr>
              <w:t xml:space="preserve"> </w:t>
            </w:r>
            <w:r w:rsidRPr="004432DF">
              <w:rPr>
                <w:sz w:val="20"/>
              </w:rPr>
              <w:t>learning</w:t>
            </w:r>
          </w:p>
          <w:p w:rsidR="00387B38" w:rsidRPr="004432DF" w:rsidRDefault="00387B38" w:rsidP="0074477D">
            <w:pPr>
              <w:pStyle w:val="BodyText"/>
              <w:spacing w:after="60"/>
              <w:rPr>
                <w:sz w:val="20"/>
              </w:rPr>
            </w:pPr>
            <w:r w:rsidRPr="004432DF">
              <w:rPr>
                <w:sz w:val="20"/>
              </w:rPr>
              <w:t>Penalties</w:t>
            </w:r>
            <w:r>
              <w:rPr>
                <w:sz w:val="20"/>
              </w:rPr>
              <w:t xml:space="preserve"> </w:t>
            </w:r>
            <w:r w:rsidRPr="004432DF">
              <w:rPr>
                <w:sz w:val="20"/>
              </w:rPr>
              <w:t>for</w:t>
            </w:r>
            <w:r>
              <w:rPr>
                <w:sz w:val="20"/>
              </w:rPr>
              <w:t xml:space="preserve"> </w:t>
            </w:r>
            <w:r w:rsidRPr="004432DF">
              <w:rPr>
                <w:sz w:val="20"/>
              </w:rPr>
              <w:t>retakes</w:t>
            </w:r>
            <w:r>
              <w:rPr>
                <w:sz w:val="20"/>
              </w:rPr>
              <w:t xml:space="preserve"> </w:t>
            </w:r>
            <w:r w:rsidRPr="004432DF">
              <w:rPr>
                <w:sz w:val="20"/>
              </w:rPr>
              <w:t>suppress</w:t>
            </w:r>
            <w:r>
              <w:rPr>
                <w:sz w:val="20"/>
              </w:rPr>
              <w:t xml:space="preserve"> </w:t>
            </w:r>
            <w:r w:rsidRPr="004432DF">
              <w:rPr>
                <w:sz w:val="20"/>
              </w:rPr>
              <w:t>mastery</w:t>
            </w:r>
            <w:r>
              <w:rPr>
                <w:sz w:val="20"/>
              </w:rPr>
              <w:t xml:space="preserve"> </w:t>
            </w:r>
            <w:r w:rsidRPr="004432DF">
              <w:rPr>
                <w:sz w:val="20"/>
              </w:rPr>
              <w:t>learning</w:t>
            </w:r>
          </w:p>
        </w:tc>
      </w:tr>
      <w:tr w:rsidR="00387B38" w:rsidRPr="000E09F4" w:rsidTr="0074477D">
        <w:trPr>
          <w:trHeight w:val="990"/>
        </w:trPr>
        <w:tc>
          <w:tcPr>
            <w:tcW w:w="22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Individual</w:t>
            </w:r>
            <w:r>
              <w:rPr>
                <w:sz w:val="20"/>
              </w:rPr>
              <w:t xml:space="preserve"> </w:t>
            </w:r>
            <w:r w:rsidRPr="004432DF">
              <w:rPr>
                <w:sz w:val="20"/>
              </w:rPr>
              <w:t>learning</w:t>
            </w:r>
          </w:p>
        </w:tc>
        <w:tc>
          <w:tcPr>
            <w:tcW w:w="75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can</w:t>
            </w:r>
            <w:r>
              <w:rPr>
                <w:sz w:val="20"/>
              </w:rPr>
              <w:t xml:space="preserve"> </w:t>
            </w:r>
            <w:r w:rsidRPr="004432DF">
              <w:rPr>
                <w:sz w:val="20"/>
              </w:rPr>
              <w:t>become</w:t>
            </w:r>
            <w:r>
              <w:rPr>
                <w:sz w:val="20"/>
              </w:rPr>
              <w:t xml:space="preserve"> </w:t>
            </w:r>
            <w:r w:rsidRPr="004432DF">
              <w:rPr>
                <w:sz w:val="20"/>
              </w:rPr>
              <w:t>opportunities</w:t>
            </w:r>
            <w:r>
              <w:rPr>
                <w:sz w:val="20"/>
              </w:rPr>
              <w:t xml:space="preserve"> </w:t>
            </w:r>
            <w:r w:rsidRPr="004432DF">
              <w:rPr>
                <w:sz w:val="20"/>
              </w:rPr>
              <w:t>for</w:t>
            </w:r>
            <w:r>
              <w:rPr>
                <w:sz w:val="20"/>
              </w:rPr>
              <w:t xml:space="preserve"> </w:t>
            </w:r>
            <w:r w:rsidRPr="004432DF">
              <w:rPr>
                <w:sz w:val="20"/>
              </w:rPr>
              <w:t>individualized,</w:t>
            </w:r>
            <w:r>
              <w:rPr>
                <w:sz w:val="20"/>
              </w:rPr>
              <w:t xml:space="preserve"> </w:t>
            </w:r>
            <w:r w:rsidRPr="004432DF">
              <w:rPr>
                <w:sz w:val="20"/>
              </w:rPr>
              <w:t>targeted</w:t>
            </w:r>
            <w:r>
              <w:rPr>
                <w:sz w:val="20"/>
              </w:rPr>
              <w:t xml:space="preserve"> </w:t>
            </w:r>
            <w:r w:rsidRPr="004432DF">
              <w:rPr>
                <w:sz w:val="20"/>
              </w:rPr>
              <w:t>instruction</w:t>
            </w:r>
            <w:r>
              <w:rPr>
                <w:sz w:val="20"/>
              </w:rPr>
              <w:t xml:space="preserve"> </w:t>
            </w:r>
            <w:r w:rsidRPr="004432DF">
              <w:rPr>
                <w:sz w:val="20"/>
              </w:rPr>
              <w:t>and</w:t>
            </w:r>
            <w:r>
              <w:rPr>
                <w:sz w:val="20"/>
              </w:rPr>
              <w:t xml:space="preserve"> </w:t>
            </w:r>
            <w:r w:rsidRPr="004432DF">
              <w:rPr>
                <w:sz w:val="20"/>
              </w:rPr>
              <w:t>feedback</w:t>
            </w:r>
          </w:p>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promote</w:t>
            </w:r>
            <w:r>
              <w:rPr>
                <w:sz w:val="20"/>
              </w:rPr>
              <w:t xml:space="preserve"> </w:t>
            </w:r>
            <w:r w:rsidRPr="004432DF">
              <w:rPr>
                <w:sz w:val="20"/>
              </w:rPr>
              <w:t>individual</w:t>
            </w:r>
            <w:r>
              <w:rPr>
                <w:sz w:val="20"/>
              </w:rPr>
              <w:t xml:space="preserve"> </w:t>
            </w:r>
            <w:r w:rsidRPr="004432DF">
              <w:rPr>
                <w:sz w:val="20"/>
              </w:rPr>
              <w:t>pacing</w:t>
            </w:r>
          </w:p>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can</w:t>
            </w:r>
            <w:r>
              <w:rPr>
                <w:sz w:val="20"/>
              </w:rPr>
              <w:t xml:space="preserve"> </w:t>
            </w:r>
            <w:r w:rsidRPr="004432DF">
              <w:rPr>
                <w:sz w:val="20"/>
              </w:rPr>
              <w:t>accommodate</w:t>
            </w:r>
            <w:r>
              <w:rPr>
                <w:sz w:val="20"/>
              </w:rPr>
              <w:t xml:space="preserve"> </w:t>
            </w:r>
            <w:r w:rsidRPr="004432DF">
              <w:rPr>
                <w:sz w:val="20"/>
              </w:rPr>
              <w:t>varied</w:t>
            </w:r>
            <w:r>
              <w:rPr>
                <w:sz w:val="20"/>
              </w:rPr>
              <w:t xml:space="preserve"> </w:t>
            </w:r>
            <w:r w:rsidRPr="004432DF">
              <w:rPr>
                <w:sz w:val="20"/>
              </w:rPr>
              <w:t>learning</w:t>
            </w:r>
            <w:r>
              <w:rPr>
                <w:sz w:val="20"/>
              </w:rPr>
              <w:t xml:space="preserve"> </w:t>
            </w:r>
            <w:r w:rsidRPr="004432DF">
              <w:rPr>
                <w:sz w:val="20"/>
              </w:rPr>
              <w:t>styles</w:t>
            </w:r>
            <w:r>
              <w:rPr>
                <w:sz w:val="20"/>
              </w:rPr>
              <w:t xml:space="preserve"> </w:t>
            </w:r>
          </w:p>
        </w:tc>
      </w:tr>
      <w:tr w:rsidR="00387B38" w:rsidRPr="000E09F4" w:rsidTr="0074477D">
        <w:trPr>
          <w:trHeight w:val="495"/>
        </w:trPr>
        <w:tc>
          <w:tcPr>
            <w:tcW w:w="22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Teaching</w:t>
            </w:r>
            <w:r>
              <w:rPr>
                <w:sz w:val="20"/>
              </w:rPr>
              <w:t xml:space="preserve"> </w:t>
            </w:r>
            <w:r w:rsidRPr="004432DF">
              <w:rPr>
                <w:sz w:val="20"/>
              </w:rPr>
              <w:t>resources</w:t>
            </w:r>
          </w:p>
        </w:tc>
        <w:tc>
          <w:tcPr>
            <w:tcW w:w="75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require</w:t>
            </w:r>
            <w:r>
              <w:rPr>
                <w:sz w:val="20"/>
              </w:rPr>
              <w:t xml:space="preserve"> </w:t>
            </w:r>
            <w:r w:rsidRPr="004432DF">
              <w:rPr>
                <w:sz w:val="20"/>
              </w:rPr>
              <w:t>more</w:t>
            </w:r>
            <w:r>
              <w:rPr>
                <w:sz w:val="20"/>
              </w:rPr>
              <w:t xml:space="preserve"> </w:t>
            </w:r>
            <w:r w:rsidRPr="004432DF">
              <w:rPr>
                <w:sz w:val="20"/>
              </w:rPr>
              <w:t>resources</w:t>
            </w:r>
          </w:p>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happen</w:t>
            </w:r>
            <w:r>
              <w:rPr>
                <w:sz w:val="20"/>
              </w:rPr>
              <w:t xml:space="preserve"> </w:t>
            </w:r>
            <w:r w:rsidRPr="004432DF">
              <w:rPr>
                <w:sz w:val="20"/>
              </w:rPr>
              <w:t>outside</w:t>
            </w:r>
            <w:r>
              <w:rPr>
                <w:sz w:val="20"/>
              </w:rPr>
              <w:t xml:space="preserve"> </w:t>
            </w:r>
            <w:r w:rsidRPr="004432DF">
              <w:rPr>
                <w:sz w:val="20"/>
              </w:rPr>
              <w:t>of</w:t>
            </w:r>
            <w:r>
              <w:rPr>
                <w:sz w:val="20"/>
              </w:rPr>
              <w:t xml:space="preserve"> </w:t>
            </w:r>
            <w:r w:rsidRPr="004432DF">
              <w:rPr>
                <w:sz w:val="20"/>
              </w:rPr>
              <w:t>the</w:t>
            </w:r>
            <w:r>
              <w:rPr>
                <w:sz w:val="20"/>
              </w:rPr>
              <w:t xml:space="preserve"> </w:t>
            </w:r>
            <w:r w:rsidRPr="004432DF">
              <w:rPr>
                <w:sz w:val="20"/>
              </w:rPr>
              <w:t>normal</w:t>
            </w:r>
            <w:r>
              <w:rPr>
                <w:sz w:val="20"/>
              </w:rPr>
              <w:t xml:space="preserve"> </w:t>
            </w:r>
            <w:r w:rsidRPr="004432DF">
              <w:rPr>
                <w:sz w:val="20"/>
              </w:rPr>
              <w:t>flow</w:t>
            </w:r>
            <w:r>
              <w:rPr>
                <w:sz w:val="20"/>
              </w:rPr>
              <w:t xml:space="preserve"> </w:t>
            </w:r>
            <w:r w:rsidRPr="004432DF">
              <w:rPr>
                <w:sz w:val="20"/>
              </w:rPr>
              <w:t>of</w:t>
            </w:r>
            <w:r>
              <w:rPr>
                <w:sz w:val="20"/>
              </w:rPr>
              <w:t xml:space="preserve"> </w:t>
            </w:r>
            <w:r w:rsidRPr="004432DF">
              <w:rPr>
                <w:sz w:val="20"/>
              </w:rPr>
              <w:t>the</w:t>
            </w:r>
            <w:r>
              <w:rPr>
                <w:sz w:val="20"/>
              </w:rPr>
              <w:t xml:space="preserve"> </w:t>
            </w:r>
            <w:r w:rsidRPr="004432DF">
              <w:rPr>
                <w:sz w:val="20"/>
              </w:rPr>
              <w:t>class</w:t>
            </w:r>
          </w:p>
        </w:tc>
      </w:tr>
      <w:tr w:rsidR="00387B38" w:rsidRPr="000E09F4" w:rsidTr="0074477D">
        <w:trPr>
          <w:trHeight w:val="882"/>
        </w:trPr>
        <w:tc>
          <w:tcPr>
            <w:tcW w:w="22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Learner</w:t>
            </w:r>
            <w:r>
              <w:rPr>
                <w:sz w:val="20"/>
              </w:rPr>
              <w:t xml:space="preserve"> </w:t>
            </w:r>
            <w:r w:rsidRPr="004432DF">
              <w:rPr>
                <w:sz w:val="20"/>
              </w:rPr>
              <w:t>motivation</w:t>
            </w:r>
          </w:p>
        </w:tc>
        <w:tc>
          <w:tcPr>
            <w:tcW w:w="75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The</w:t>
            </w:r>
            <w:r>
              <w:rPr>
                <w:sz w:val="20"/>
              </w:rPr>
              <w:t xml:space="preserve"> </w:t>
            </w:r>
            <w:r w:rsidRPr="004432DF">
              <w:rPr>
                <w:sz w:val="20"/>
              </w:rPr>
              <w:t>last</w:t>
            </w:r>
            <w:r>
              <w:rPr>
                <w:sz w:val="20"/>
              </w:rPr>
              <w:t xml:space="preserve"> </w:t>
            </w:r>
            <w:r w:rsidRPr="004432DF">
              <w:rPr>
                <w:sz w:val="20"/>
              </w:rPr>
              <w:t>retake</w:t>
            </w:r>
            <w:r>
              <w:rPr>
                <w:sz w:val="20"/>
              </w:rPr>
              <w:t xml:space="preserve"> </w:t>
            </w:r>
            <w:r w:rsidRPr="004432DF">
              <w:rPr>
                <w:sz w:val="20"/>
              </w:rPr>
              <w:t>is</w:t>
            </w:r>
            <w:r>
              <w:rPr>
                <w:sz w:val="20"/>
              </w:rPr>
              <w:t xml:space="preserve"> </w:t>
            </w:r>
            <w:r w:rsidRPr="004432DF">
              <w:rPr>
                <w:sz w:val="20"/>
              </w:rPr>
              <w:t>often</w:t>
            </w:r>
            <w:r>
              <w:rPr>
                <w:sz w:val="20"/>
              </w:rPr>
              <w:t xml:space="preserve"> </w:t>
            </w:r>
            <w:r w:rsidRPr="004432DF">
              <w:rPr>
                <w:sz w:val="20"/>
              </w:rPr>
              <w:t>viewed</w:t>
            </w:r>
            <w:r>
              <w:rPr>
                <w:sz w:val="20"/>
              </w:rPr>
              <w:t xml:space="preserve"> </w:t>
            </w:r>
            <w:r w:rsidRPr="004432DF">
              <w:rPr>
                <w:sz w:val="20"/>
              </w:rPr>
              <w:t>as</w:t>
            </w:r>
            <w:r>
              <w:rPr>
                <w:sz w:val="20"/>
              </w:rPr>
              <w:t xml:space="preserve"> </w:t>
            </w:r>
            <w:r w:rsidRPr="004432DF">
              <w:rPr>
                <w:sz w:val="20"/>
              </w:rPr>
              <w:t>the</w:t>
            </w:r>
            <w:r>
              <w:rPr>
                <w:sz w:val="20"/>
              </w:rPr>
              <w:t xml:space="preserve"> </w:t>
            </w:r>
            <w:r w:rsidRPr="004432DF">
              <w:rPr>
                <w:sz w:val="20"/>
              </w:rPr>
              <w:t>only</w:t>
            </w:r>
            <w:r>
              <w:rPr>
                <w:sz w:val="20"/>
              </w:rPr>
              <w:t xml:space="preserve"> </w:t>
            </w:r>
            <w:r w:rsidRPr="004432DF">
              <w:rPr>
                <w:sz w:val="20"/>
              </w:rPr>
              <w:t>exam</w:t>
            </w:r>
            <w:r>
              <w:rPr>
                <w:sz w:val="20"/>
              </w:rPr>
              <w:t xml:space="preserve"> </w:t>
            </w:r>
            <w:r w:rsidRPr="004432DF">
              <w:rPr>
                <w:sz w:val="20"/>
              </w:rPr>
              <w:t>attempt</w:t>
            </w:r>
            <w:r>
              <w:rPr>
                <w:sz w:val="20"/>
              </w:rPr>
              <w:t xml:space="preserve"> </w:t>
            </w:r>
            <w:r w:rsidRPr="004432DF">
              <w:rPr>
                <w:sz w:val="20"/>
              </w:rPr>
              <w:t>that</w:t>
            </w:r>
            <w:r>
              <w:rPr>
                <w:sz w:val="20"/>
              </w:rPr>
              <w:t xml:space="preserve"> </w:t>
            </w:r>
            <w:r w:rsidRPr="004432DF">
              <w:rPr>
                <w:sz w:val="20"/>
              </w:rPr>
              <w:t>matters</w:t>
            </w:r>
          </w:p>
          <w:p w:rsidR="00387B38" w:rsidRPr="004432DF" w:rsidRDefault="00387B38" w:rsidP="0074477D">
            <w:pPr>
              <w:pStyle w:val="BodyText"/>
              <w:spacing w:after="60"/>
              <w:rPr>
                <w:sz w:val="20"/>
              </w:rPr>
            </w:pPr>
            <w:r w:rsidRPr="004432DF">
              <w:rPr>
                <w:sz w:val="20"/>
              </w:rPr>
              <w:t>Each</w:t>
            </w:r>
            <w:r>
              <w:rPr>
                <w:sz w:val="20"/>
              </w:rPr>
              <w:t xml:space="preserve"> </w:t>
            </w:r>
            <w:r w:rsidRPr="004432DF">
              <w:rPr>
                <w:sz w:val="20"/>
              </w:rPr>
              <w:t>exam</w:t>
            </w:r>
            <w:r>
              <w:rPr>
                <w:sz w:val="20"/>
              </w:rPr>
              <w:t xml:space="preserve"> </w:t>
            </w:r>
            <w:r w:rsidRPr="004432DF">
              <w:rPr>
                <w:sz w:val="20"/>
              </w:rPr>
              <w:t>may</w:t>
            </w:r>
            <w:r>
              <w:rPr>
                <w:sz w:val="20"/>
              </w:rPr>
              <w:t xml:space="preserve"> </w:t>
            </w:r>
            <w:r w:rsidRPr="004432DF">
              <w:rPr>
                <w:sz w:val="20"/>
              </w:rPr>
              <w:t>not</w:t>
            </w:r>
            <w:r>
              <w:rPr>
                <w:sz w:val="20"/>
              </w:rPr>
              <w:t xml:space="preserve"> </w:t>
            </w:r>
            <w:r w:rsidRPr="004432DF">
              <w:rPr>
                <w:sz w:val="20"/>
              </w:rPr>
              <w:t>be</w:t>
            </w:r>
            <w:r>
              <w:rPr>
                <w:sz w:val="20"/>
              </w:rPr>
              <w:t xml:space="preserve"> </w:t>
            </w:r>
            <w:r w:rsidRPr="004432DF">
              <w:rPr>
                <w:sz w:val="20"/>
              </w:rPr>
              <w:t>taken</w:t>
            </w:r>
            <w:r>
              <w:rPr>
                <w:sz w:val="20"/>
              </w:rPr>
              <w:t xml:space="preserve"> </w:t>
            </w:r>
            <w:r w:rsidRPr="004432DF">
              <w:rPr>
                <w:sz w:val="20"/>
              </w:rPr>
              <w:t>seriously,</w:t>
            </w:r>
            <w:r>
              <w:rPr>
                <w:sz w:val="20"/>
              </w:rPr>
              <w:t xml:space="preserve"> </w:t>
            </w:r>
            <w:r w:rsidRPr="004432DF">
              <w:rPr>
                <w:sz w:val="20"/>
              </w:rPr>
              <w:t>if</w:t>
            </w:r>
            <w:r>
              <w:rPr>
                <w:sz w:val="20"/>
              </w:rPr>
              <w:t xml:space="preserve"> </w:t>
            </w:r>
            <w:r w:rsidRPr="004432DF">
              <w:rPr>
                <w:sz w:val="20"/>
              </w:rPr>
              <w:t>retakes</w:t>
            </w:r>
            <w:r>
              <w:rPr>
                <w:sz w:val="20"/>
              </w:rPr>
              <w:t xml:space="preserve"> </w:t>
            </w:r>
            <w:r w:rsidRPr="004432DF">
              <w:rPr>
                <w:sz w:val="20"/>
              </w:rPr>
              <w:t>are</w:t>
            </w:r>
            <w:r>
              <w:rPr>
                <w:sz w:val="20"/>
              </w:rPr>
              <w:t xml:space="preserve"> </w:t>
            </w:r>
            <w:r w:rsidRPr="004432DF">
              <w:rPr>
                <w:sz w:val="20"/>
              </w:rPr>
              <w:t>an</w:t>
            </w:r>
            <w:r>
              <w:rPr>
                <w:sz w:val="20"/>
              </w:rPr>
              <w:t xml:space="preserve"> </w:t>
            </w:r>
            <w:r w:rsidRPr="004432DF">
              <w:rPr>
                <w:sz w:val="20"/>
              </w:rPr>
              <w:t>option</w:t>
            </w:r>
          </w:p>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introduce</w:t>
            </w:r>
            <w:r>
              <w:rPr>
                <w:sz w:val="20"/>
              </w:rPr>
              <w:t xml:space="preserve"> </w:t>
            </w:r>
            <w:r w:rsidRPr="004432DF">
              <w:rPr>
                <w:sz w:val="20"/>
              </w:rPr>
              <w:t>the</w:t>
            </w:r>
            <w:r>
              <w:rPr>
                <w:sz w:val="20"/>
              </w:rPr>
              <w:t xml:space="preserve"> </w:t>
            </w:r>
            <w:r w:rsidRPr="004432DF">
              <w:rPr>
                <w:sz w:val="20"/>
              </w:rPr>
              <w:t>possible</w:t>
            </w:r>
            <w:r>
              <w:rPr>
                <w:sz w:val="20"/>
              </w:rPr>
              <w:t xml:space="preserve"> </w:t>
            </w:r>
            <w:r w:rsidRPr="004432DF">
              <w:rPr>
                <w:sz w:val="20"/>
              </w:rPr>
              <w:t>motivation</w:t>
            </w:r>
            <w:r>
              <w:rPr>
                <w:sz w:val="20"/>
              </w:rPr>
              <w:t xml:space="preserve"> </w:t>
            </w:r>
            <w:r w:rsidRPr="004432DF">
              <w:rPr>
                <w:sz w:val="20"/>
              </w:rPr>
              <w:t>to</w:t>
            </w:r>
            <w:r>
              <w:rPr>
                <w:sz w:val="20"/>
              </w:rPr>
              <w:t xml:space="preserve"> </w:t>
            </w:r>
            <w:r w:rsidRPr="004432DF">
              <w:rPr>
                <w:sz w:val="20"/>
              </w:rPr>
              <w:t>memorize</w:t>
            </w:r>
            <w:r>
              <w:rPr>
                <w:sz w:val="20"/>
              </w:rPr>
              <w:t xml:space="preserve"> </w:t>
            </w:r>
            <w:r w:rsidRPr="004432DF">
              <w:rPr>
                <w:sz w:val="20"/>
              </w:rPr>
              <w:t>exam</w:t>
            </w:r>
            <w:r>
              <w:rPr>
                <w:sz w:val="20"/>
              </w:rPr>
              <w:t xml:space="preserve"> </w:t>
            </w:r>
            <w:r w:rsidRPr="004432DF">
              <w:rPr>
                <w:sz w:val="20"/>
              </w:rPr>
              <w:t>questions</w:t>
            </w:r>
            <w:r>
              <w:rPr>
                <w:sz w:val="20"/>
              </w:rPr>
              <w:t xml:space="preserve"> </w:t>
            </w:r>
            <w:r w:rsidRPr="004432DF">
              <w:rPr>
                <w:sz w:val="20"/>
              </w:rPr>
              <w:t>rather</w:t>
            </w:r>
            <w:r>
              <w:rPr>
                <w:sz w:val="20"/>
              </w:rPr>
              <w:t xml:space="preserve"> </w:t>
            </w:r>
            <w:r w:rsidRPr="004432DF">
              <w:rPr>
                <w:sz w:val="20"/>
              </w:rPr>
              <w:t>than</w:t>
            </w:r>
            <w:r>
              <w:rPr>
                <w:sz w:val="20"/>
              </w:rPr>
              <w:t xml:space="preserve"> </w:t>
            </w:r>
            <w:r w:rsidRPr="004432DF">
              <w:rPr>
                <w:sz w:val="20"/>
              </w:rPr>
              <w:t>learn</w:t>
            </w:r>
            <w:r>
              <w:rPr>
                <w:sz w:val="20"/>
              </w:rPr>
              <w:t xml:space="preserve"> </w:t>
            </w:r>
            <w:r w:rsidRPr="004432DF">
              <w:rPr>
                <w:sz w:val="20"/>
              </w:rPr>
              <w:t>the</w:t>
            </w:r>
            <w:r>
              <w:rPr>
                <w:sz w:val="20"/>
              </w:rPr>
              <w:t xml:space="preserve"> </w:t>
            </w:r>
            <w:r w:rsidRPr="004432DF">
              <w:rPr>
                <w:sz w:val="20"/>
              </w:rPr>
              <w:t>breadth</w:t>
            </w:r>
            <w:r>
              <w:rPr>
                <w:sz w:val="20"/>
              </w:rPr>
              <w:t xml:space="preserve"> </w:t>
            </w:r>
            <w:r w:rsidRPr="004432DF">
              <w:rPr>
                <w:sz w:val="20"/>
              </w:rPr>
              <w:t>of</w:t>
            </w:r>
            <w:r>
              <w:rPr>
                <w:sz w:val="20"/>
              </w:rPr>
              <w:t xml:space="preserve"> </w:t>
            </w:r>
            <w:r w:rsidRPr="004432DF">
              <w:rPr>
                <w:sz w:val="20"/>
              </w:rPr>
              <w:t>the</w:t>
            </w:r>
            <w:r>
              <w:rPr>
                <w:sz w:val="20"/>
              </w:rPr>
              <w:t xml:space="preserve"> </w:t>
            </w:r>
            <w:r w:rsidRPr="004432DF">
              <w:rPr>
                <w:sz w:val="20"/>
              </w:rPr>
              <w:t>material</w:t>
            </w:r>
          </w:p>
        </w:tc>
      </w:tr>
      <w:tr w:rsidR="00387B38" w:rsidRPr="000E09F4" w:rsidTr="0074477D">
        <w:trPr>
          <w:trHeight w:val="666"/>
        </w:trPr>
        <w:tc>
          <w:tcPr>
            <w:tcW w:w="22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Grading</w:t>
            </w:r>
          </w:p>
        </w:tc>
        <w:tc>
          <w:tcPr>
            <w:tcW w:w="7580" w:type="dxa"/>
            <w:tcBorders>
              <w:top w:val="nil"/>
              <w:left w:val="nil"/>
              <w:bottom w:val="nil"/>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generally</w:t>
            </w:r>
            <w:r>
              <w:rPr>
                <w:sz w:val="20"/>
              </w:rPr>
              <w:t xml:space="preserve"> </w:t>
            </w:r>
            <w:r w:rsidRPr="004432DF">
              <w:rPr>
                <w:sz w:val="20"/>
              </w:rPr>
              <w:t>improve</w:t>
            </w:r>
            <w:r>
              <w:rPr>
                <w:sz w:val="20"/>
              </w:rPr>
              <w:t xml:space="preserve"> </w:t>
            </w:r>
            <w:r w:rsidRPr="004432DF">
              <w:rPr>
                <w:sz w:val="20"/>
              </w:rPr>
              <w:t>exam</w:t>
            </w:r>
            <w:r>
              <w:rPr>
                <w:sz w:val="20"/>
              </w:rPr>
              <w:t xml:space="preserve"> </w:t>
            </w:r>
            <w:r w:rsidRPr="004432DF">
              <w:rPr>
                <w:sz w:val="20"/>
              </w:rPr>
              <w:t>scores</w:t>
            </w:r>
          </w:p>
          <w:p w:rsidR="00387B38" w:rsidRPr="004432DF" w:rsidRDefault="00387B38" w:rsidP="0074477D">
            <w:pPr>
              <w:pStyle w:val="BodyText"/>
              <w:spacing w:after="60"/>
              <w:rPr>
                <w:sz w:val="20"/>
              </w:rPr>
            </w:pPr>
            <w:r w:rsidRPr="004432DF">
              <w:rPr>
                <w:sz w:val="20"/>
              </w:rPr>
              <w:t>Grading</w:t>
            </w:r>
            <w:r>
              <w:rPr>
                <w:sz w:val="20"/>
              </w:rPr>
              <w:t xml:space="preserve"> </w:t>
            </w:r>
            <w:r w:rsidRPr="004432DF">
              <w:rPr>
                <w:sz w:val="20"/>
              </w:rPr>
              <w:t>of</w:t>
            </w:r>
            <w:r>
              <w:rPr>
                <w:sz w:val="20"/>
              </w:rPr>
              <w:t xml:space="preserve"> </w:t>
            </w:r>
            <w:r w:rsidRPr="004432DF">
              <w:rPr>
                <w:sz w:val="20"/>
              </w:rPr>
              <w:t>mastery</w:t>
            </w:r>
            <w:r>
              <w:rPr>
                <w:sz w:val="20"/>
              </w:rPr>
              <w:t xml:space="preserve"> </w:t>
            </w:r>
            <w:r w:rsidRPr="004432DF">
              <w:rPr>
                <w:sz w:val="20"/>
              </w:rPr>
              <w:t>is</w:t>
            </w:r>
            <w:r>
              <w:rPr>
                <w:sz w:val="20"/>
              </w:rPr>
              <w:t xml:space="preserve"> </w:t>
            </w:r>
            <w:r w:rsidRPr="004432DF">
              <w:rPr>
                <w:sz w:val="20"/>
              </w:rPr>
              <w:t>more</w:t>
            </w:r>
            <w:r>
              <w:rPr>
                <w:sz w:val="20"/>
              </w:rPr>
              <w:t xml:space="preserve"> </w:t>
            </w:r>
            <w:r w:rsidRPr="004432DF">
              <w:rPr>
                <w:sz w:val="20"/>
              </w:rPr>
              <w:t>accurate</w:t>
            </w:r>
            <w:r>
              <w:rPr>
                <w:sz w:val="20"/>
              </w:rPr>
              <w:t xml:space="preserve"> </w:t>
            </w:r>
            <w:r w:rsidRPr="004432DF">
              <w:rPr>
                <w:sz w:val="20"/>
              </w:rPr>
              <w:t>when</w:t>
            </w:r>
            <w:r>
              <w:rPr>
                <w:sz w:val="20"/>
              </w:rPr>
              <w:t xml:space="preserve"> </w:t>
            </w:r>
            <w:r w:rsidRPr="004432DF">
              <w:rPr>
                <w:sz w:val="20"/>
              </w:rPr>
              <w:t>retakes</w:t>
            </w:r>
            <w:r>
              <w:rPr>
                <w:sz w:val="20"/>
              </w:rPr>
              <w:t xml:space="preserve"> </w:t>
            </w:r>
            <w:r w:rsidRPr="004432DF">
              <w:rPr>
                <w:sz w:val="20"/>
              </w:rPr>
              <w:t>are</w:t>
            </w:r>
            <w:r>
              <w:rPr>
                <w:sz w:val="20"/>
              </w:rPr>
              <w:t xml:space="preserve"> </w:t>
            </w:r>
            <w:r w:rsidRPr="004432DF">
              <w:rPr>
                <w:sz w:val="20"/>
              </w:rPr>
              <w:t>allowed</w:t>
            </w:r>
          </w:p>
        </w:tc>
      </w:tr>
      <w:tr w:rsidR="00387B38" w:rsidRPr="000E09F4" w:rsidTr="0074477D">
        <w:trPr>
          <w:trHeight w:val="387"/>
        </w:trPr>
        <w:tc>
          <w:tcPr>
            <w:tcW w:w="2280"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Learner</w:t>
            </w:r>
            <w:r>
              <w:rPr>
                <w:sz w:val="20"/>
              </w:rPr>
              <w:t xml:space="preserve"> </w:t>
            </w:r>
            <w:r w:rsidRPr="004432DF">
              <w:rPr>
                <w:sz w:val="20"/>
              </w:rPr>
              <w:t>responsibility</w:t>
            </w:r>
          </w:p>
        </w:tc>
        <w:tc>
          <w:tcPr>
            <w:tcW w:w="7580"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encourage</w:t>
            </w:r>
            <w:r>
              <w:rPr>
                <w:sz w:val="20"/>
              </w:rPr>
              <w:t xml:space="preserve"> </w:t>
            </w:r>
            <w:r w:rsidRPr="004432DF">
              <w:rPr>
                <w:sz w:val="20"/>
              </w:rPr>
              <w:t>students</w:t>
            </w:r>
            <w:r>
              <w:rPr>
                <w:sz w:val="20"/>
              </w:rPr>
              <w:t xml:space="preserve"> </w:t>
            </w:r>
            <w:r w:rsidRPr="004432DF">
              <w:rPr>
                <w:sz w:val="20"/>
              </w:rPr>
              <w:t>to</w:t>
            </w:r>
            <w:r>
              <w:rPr>
                <w:sz w:val="20"/>
              </w:rPr>
              <w:t xml:space="preserve"> </w:t>
            </w:r>
            <w:r w:rsidRPr="004432DF">
              <w:rPr>
                <w:sz w:val="20"/>
              </w:rPr>
              <w:t>own</w:t>
            </w:r>
            <w:r>
              <w:rPr>
                <w:sz w:val="20"/>
              </w:rPr>
              <w:t xml:space="preserve"> </w:t>
            </w:r>
            <w:r w:rsidRPr="004432DF">
              <w:rPr>
                <w:sz w:val="20"/>
              </w:rPr>
              <w:t>their</w:t>
            </w:r>
            <w:r>
              <w:rPr>
                <w:sz w:val="20"/>
              </w:rPr>
              <w:t xml:space="preserve"> </w:t>
            </w:r>
            <w:r w:rsidRPr="004432DF">
              <w:rPr>
                <w:sz w:val="20"/>
              </w:rPr>
              <w:t>learning</w:t>
            </w:r>
            <w:r>
              <w:rPr>
                <w:sz w:val="20"/>
              </w:rPr>
              <w:t xml:space="preserve"> </w:t>
            </w:r>
            <w:r w:rsidRPr="004432DF">
              <w:rPr>
                <w:sz w:val="20"/>
              </w:rPr>
              <w:t>experience</w:t>
            </w:r>
          </w:p>
          <w:p w:rsidR="00387B38" w:rsidRPr="004432DF" w:rsidRDefault="00387B38" w:rsidP="0074477D">
            <w:pPr>
              <w:pStyle w:val="BodyText"/>
              <w:spacing w:after="60"/>
              <w:rPr>
                <w:sz w:val="20"/>
              </w:rPr>
            </w:pPr>
            <w:r w:rsidRPr="004432DF">
              <w:rPr>
                <w:sz w:val="20"/>
              </w:rPr>
              <w:t>Retakes</w:t>
            </w:r>
            <w:r>
              <w:rPr>
                <w:sz w:val="20"/>
              </w:rPr>
              <w:t xml:space="preserve"> </w:t>
            </w:r>
            <w:r w:rsidRPr="004432DF">
              <w:rPr>
                <w:sz w:val="20"/>
              </w:rPr>
              <w:t>improve</w:t>
            </w:r>
            <w:r>
              <w:rPr>
                <w:sz w:val="20"/>
              </w:rPr>
              <w:t xml:space="preserve"> </w:t>
            </w:r>
            <w:r w:rsidRPr="004432DF">
              <w:rPr>
                <w:sz w:val="20"/>
              </w:rPr>
              <w:t>students’</w:t>
            </w:r>
            <w:r>
              <w:rPr>
                <w:sz w:val="20"/>
              </w:rPr>
              <w:t xml:space="preserve"> </w:t>
            </w:r>
            <w:r w:rsidRPr="004432DF">
              <w:rPr>
                <w:sz w:val="20"/>
              </w:rPr>
              <w:t>perseverance</w:t>
            </w:r>
          </w:p>
        </w:tc>
      </w:tr>
    </w:tbl>
    <w:p w:rsidR="00387B38" w:rsidRDefault="00387B38" w:rsidP="00387B38">
      <w:pPr>
        <w:pStyle w:val="Heading5"/>
      </w:pPr>
      <w:r w:rsidRPr="0091233B">
        <w:t>Figure</w:t>
      </w:r>
      <w:r>
        <w:t xml:space="preserve"> </w:t>
      </w:r>
      <w:r w:rsidRPr="0091233B">
        <w:t>1.</w:t>
      </w:r>
      <w:r>
        <w:t xml:space="preserve">  Summary of recent studies regarding exam retakes.</w:t>
      </w:r>
      <w:r>
        <w:br/>
      </w:r>
    </w:p>
    <w:p w:rsidR="00387B38" w:rsidRDefault="00387B38" w:rsidP="00387B38">
      <w:pPr>
        <w:pStyle w:val="Heading3"/>
      </w:pPr>
      <w:r>
        <w:t xml:space="preserve">A review of grading perspectives </w:t>
      </w:r>
    </w:p>
    <w:p w:rsidR="00387B38" w:rsidRDefault="00387B38" w:rsidP="00387B38">
      <w:pPr>
        <w:pStyle w:val="BodyText"/>
      </w:pPr>
      <w:r>
        <w:t xml:space="preserve">The pedagogical rationale for grades shapes how we view grades and thus, exam retakes. Behavioral learning theories employ grades as consequences. Good grades strengthen current behavior and are extrinsic reinforcers of current study habits. Bad grades are intended to weaken current behavior and are known as punishers or unpleasant consequences. Grades are used to </w:t>
      </w:r>
      <w:r>
        <w:lastRenderedPageBreak/>
        <w:t xml:space="preserve">influence the process of changing the current behavior into the desired behavior (Slavin, 2003). For example, a teacher may give grade points for attendance in class, if attendance is a desired behavior. </w:t>
      </w:r>
    </w:p>
    <w:p w:rsidR="00387B38" w:rsidRDefault="00387B38" w:rsidP="00387B38">
      <w:pPr>
        <w:pStyle w:val="BodyText"/>
      </w:pPr>
      <w:r>
        <w:t xml:space="preserve">In most learning theories, both behavioral and cognitive, grades are also a feedback mechanism intended to establish evidence of learning. Graded assignments and tests are such feedback mechanisms, which “[establish] that the newly learned capability has reasonable stability and [provide] additional practice that serves to consolidate what has been learned” (Gagne, 1985, p. 255). For example, student output (e.g., assignment or exam), from a cognitive science perspective, is graded for correctness as an evaluation of problem-solving and memory skills. </w:t>
      </w:r>
    </w:p>
    <w:p w:rsidR="00387B38" w:rsidRDefault="00387B38" w:rsidP="00387B38">
      <w:pPr>
        <w:pStyle w:val="BodyText"/>
      </w:pPr>
      <w:r>
        <w:t xml:space="preserve">Additionally, grades can be used to promote student competition such as grading on a curve. Grading on a curve is the sorting of any population of students along the natural statistical distribution curve. Grading on a curve still exists today, even if it says to the students, </w:t>
      </w:r>
      <w:r w:rsidRPr="008563B3">
        <w:t>"Your</w:t>
      </w:r>
      <w:r>
        <w:t xml:space="preserve"> </w:t>
      </w:r>
      <w:r w:rsidRPr="008563B3">
        <w:t>effort</w:t>
      </w:r>
      <w:r>
        <w:t xml:space="preserve"> </w:t>
      </w:r>
      <w:r w:rsidRPr="008563B3">
        <w:t>and</w:t>
      </w:r>
      <w:r>
        <w:t xml:space="preserve"> </w:t>
      </w:r>
      <w:r w:rsidRPr="008563B3">
        <w:t>attainment</w:t>
      </w:r>
      <w:r>
        <w:t xml:space="preserve"> </w:t>
      </w:r>
      <w:r w:rsidRPr="008563B3">
        <w:t>don't</w:t>
      </w:r>
      <w:r>
        <w:t xml:space="preserve"> </w:t>
      </w:r>
      <w:r w:rsidRPr="008563B3">
        <w:t>matter</w:t>
      </w:r>
      <w:r>
        <w:t xml:space="preserve"> </w:t>
      </w:r>
      <w:r w:rsidRPr="008563B3">
        <w:t>after</w:t>
      </w:r>
      <w:r>
        <w:t xml:space="preserve"> </w:t>
      </w:r>
      <w:r w:rsidRPr="008563B3">
        <w:t>all,</w:t>
      </w:r>
      <w:r>
        <w:t xml:space="preserve"> </w:t>
      </w:r>
      <w:r w:rsidRPr="008563B3">
        <w:t>because</w:t>
      </w:r>
      <w:r>
        <w:t xml:space="preserve"> </w:t>
      </w:r>
      <w:r w:rsidRPr="008563B3">
        <w:t>I'll</w:t>
      </w:r>
      <w:r>
        <w:t xml:space="preserve"> </w:t>
      </w:r>
      <w:r w:rsidRPr="008563B3">
        <w:t>put</w:t>
      </w:r>
      <w:r>
        <w:t xml:space="preserve"> </w:t>
      </w:r>
      <w:r w:rsidRPr="008563B3">
        <w:t>you</w:t>
      </w:r>
      <w:r>
        <w:t xml:space="preserve"> </w:t>
      </w:r>
      <w:r w:rsidRPr="008563B3">
        <w:t>back</w:t>
      </w:r>
      <w:r>
        <w:t xml:space="preserve"> </w:t>
      </w:r>
      <w:r w:rsidRPr="008563B3">
        <w:t>in</w:t>
      </w:r>
      <w:r>
        <w:t xml:space="preserve"> </w:t>
      </w:r>
      <w:r w:rsidRPr="008563B3">
        <w:t>the</w:t>
      </w:r>
      <w:r>
        <w:t xml:space="preserve"> </w:t>
      </w:r>
      <w:r w:rsidRPr="008563B3">
        <w:t>same</w:t>
      </w:r>
      <w:r>
        <w:t xml:space="preserve"> </w:t>
      </w:r>
      <w:r w:rsidRPr="008563B3">
        <w:t>old</w:t>
      </w:r>
      <w:r>
        <w:t xml:space="preserve"> </w:t>
      </w:r>
      <w:r w:rsidRPr="008563B3">
        <w:t>slots.</w:t>
      </w:r>
      <w:r>
        <w:t xml:space="preserve"> </w:t>
      </w:r>
      <w:r w:rsidRPr="008563B3">
        <w:t>Y</w:t>
      </w:r>
      <w:r>
        <w:t>our worth will always be deter</w:t>
      </w:r>
      <w:r w:rsidRPr="008563B3">
        <w:t>mined</w:t>
      </w:r>
      <w:r>
        <w:t xml:space="preserve"> </w:t>
      </w:r>
      <w:r w:rsidRPr="008563B3">
        <w:t>in</w:t>
      </w:r>
      <w:r>
        <w:t xml:space="preserve"> </w:t>
      </w:r>
      <w:r w:rsidRPr="008563B3">
        <w:t>relation</w:t>
      </w:r>
      <w:r>
        <w:t xml:space="preserve"> </w:t>
      </w:r>
      <w:r w:rsidRPr="008563B3">
        <w:t>to</w:t>
      </w:r>
      <w:r>
        <w:t xml:space="preserve"> </w:t>
      </w:r>
      <w:r w:rsidRPr="008563B3">
        <w:t>the</w:t>
      </w:r>
      <w:r>
        <w:t xml:space="preserve"> </w:t>
      </w:r>
      <w:r w:rsidRPr="008563B3">
        <w:t>achievement</w:t>
      </w:r>
      <w:r>
        <w:t xml:space="preserve"> </w:t>
      </w:r>
      <w:r w:rsidRPr="008563B3">
        <w:t>of</w:t>
      </w:r>
      <w:r>
        <w:t xml:space="preserve"> </w:t>
      </w:r>
      <w:r w:rsidRPr="008563B3">
        <w:t>others.</w:t>
      </w:r>
      <w:r>
        <w:t xml:space="preserve"> </w:t>
      </w:r>
      <w:r w:rsidRPr="008563B3">
        <w:t>You</w:t>
      </w:r>
      <w:r>
        <w:t xml:space="preserve"> </w:t>
      </w:r>
      <w:r w:rsidRPr="008563B3">
        <w:t>can</w:t>
      </w:r>
      <w:r>
        <w:t xml:space="preserve"> </w:t>
      </w:r>
      <w:r w:rsidRPr="008563B3">
        <w:t>never</w:t>
      </w:r>
      <w:r>
        <w:t xml:space="preserve"> </w:t>
      </w:r>
      <w:r w:rsidRPr="008563B3">
        <w:t>be</w:t>
      </w:r>
      <w:r>
        <w:t xml:space="preserve"> </w:t>
      </w:r>
      <w:r w:rsidRPr="008563B3">
        <w:t>truly</w:t>
      </w:r>
      <w:r>
        <w:t xml:space="preserve"> </w:t>
      </w:r>
      <w:r w:rsidRPr="008563B3">
        <w:t>excellent</w:t>
      </w:r>
      <w:r>
        <w:t xml:space="preserve"> </w:t>
      </w:r>
      <w:r w:rsidRPr="008563B3">
        <w:t>or</w:t>
      </w:r>
      <w:r>
        <w:t xml:space="preserve"> </w:t>
      </w:r>
      <w:r w:rsidRPr="008563B3">
        <w:t>proficient</w:t>
      </w:r>
      <w:r>
        <w:t xml:space="preserve"> </w:t>
      </w:r>
      <w:r w:rsidRPr="008563B3">
        <w:t>if</w:t>
      </w:r>
      <w:r>
        <w:t xml:space="preserve"> </w:t>
      </w:r>
      <w:r w:rsidRPr="008563B3">
        <w:t>there</w:t>
      </w:r>
      <w:r>
        <w:t xml:space="preserve"> </w:t>
      </w:r>
      <w:r w:rsidRPr="008563B3">
        <w:t>is</w:t>
      </w:r>
      <w:r>
        <w:t xml:space="preserve"> </w:t>
      </w:r>
      <w:r w:rsidRPr="008563B3">
        <w:t>someone</w:t>
      </w:r>
      <w:r>
        <w:t xml:space="preserve"> </w:t>
      </w:r>
      <w:r w:rsidRPr="008563B3">
        <w:t>else</w:t>
      </w:r>
      <w:r>
        <w:t xml:space="preserve"> </w:t>
      </w:r>
      <w:r w:rsidRPr="008563B3">
        <w:t>wh</w:t>
      </w:r>
      <w:r>
        <w:t>o is a little better-or as good.</w:t>
      </w:r>
      <w:r w:rsidRPr="008563B3">
        <w:t>"</w:t>
      </w:r>
      <w:r>
        <w:t xml:space="preserve"> (Bresee, 1976, p. 108). </w:t>
      </w:r>
    </w:p>
    <w:p w:rsidR="00387B38" w:rsidRDefault="00387B38" w:rsidP="00387B38">
      <w:pPr>
        <w:pStyle w:val="BodyText"/>
      </w:pPr>
      <w:r>
        <w:t>Within some constructivist learning theories, being truly excellent is simply the transition from novice to expert (Sawyer, 2006). Grades are an indication of the degree to which the student demonstrates expertness in thinking, doing, and becoming. In this case, the goal is not to slot students into a natural curve, but to transition all students into experts. Stated differently, the goal here is that all students perform excellently and receive top grades.</w:t>
      </w:r>
    </w:p>
    <w:p w:rsidR="00387B38" w:rsidRDefault="00387B38" w:rsidP="00387B38">
      <w:pPr>
        <w:pStyle w:val="BodyText"/>
      </w:pPr>
      <w:r>
        <w:t xml:space="preserve">In summary, grades can be used for many purposes, more purposes than have been discussed here. They are used to reinforce good behavior and deter bad behavior. They are used to establish evidence of learning. They are used to evaluate performance and correctness. They are used to promote competition and sort classmates. And they are used to indicate expertness.  The perspective studied here is one that allows a single final exam retake and views grades as evidence of learning. </w:t>
      </w:r>
    </w:p>
    <w:p w:rsidR="00387B38" w:rsidRDefault="00387B38" w:rsidP="00387B38">
      <w:pPr>
        <w:pStyle w:val="Heading3"/>
      </w:pPr>
      <w:r>
        <w:t>Research Questions</w:t>
      </w:r>
    </w:p>
    <w:p w:rsidR="00387B38" w:rsidRDefault="00387B38" w:rsidP="00387B38">
      <w:pPr>
        <w:pStyle w:val="BodyText"/>
      </w:pPr>
      <w:r>
        <w:t>This study explores the demographics and activities of university students who retake a failed final exam in an online course.  Specifically, the research questions are:</w:t>
      </w:r>
    </w:p>
    <w:p w:rsidR="00387B38" w:rsidRDefault="00387B38" w:rsidP="00387B38">
      <w:pPr>
        <w:pStyle w:val="BodyText"/>
        <w:numPr>
          <w:ilvl w:val="0"/>
          <w:numId w:val="21"/>
        </w:numPr>
      </w:pPr>
      <w:r>
        <w:t>What are the demographic characteristics of university students who retake a failed final exam in an online course?</w:t>
      </w:r>
    </w:p>
    <w:p w:rsidR="00387B38" w:rsidRDefault="00387B38" w:rsidP="00387B38">
      <w:pPr>
        <w:pStyle w:val="BodyText"/>
        <w:numPr>
          <w:ilvl w:val="0"/>
          <w:numId w:val="21"/>
        </w:numPr>
      </w:pPr>
      <w:r>
        <w:t>For what reasons did they think they failed the first attempt?</w:t>
      </w:r>
    </w:p>
    <w:p w:rsidR="00387B38" w:rsidRDefault="00387B38" w:rsidP="00387B38">
      <w:pPr>
        <w:pStyle w:val="BodyText"/>
        <w:numPr>
          <w:ilvl w:val="0"/>
          <w:numId w:val="21"/>
        </w:numPr>
      </w:pPr>
      <w:r>
        <w:t>What outside resources did they use to study for each attempt?</w:t>
      </w:r>
    </w:p>
    <w:p w:rsidR="00387B38" w:rsidRDefault="00387B38" w:rsidP="00387B38">
      <w:pPr>
        <w:pStyle w:val="BodyText"/>
        <w:numPr>
          <w:ilvl w:val="0"/>
          <w:numId w:val="21"/>
        </w:numPr>
      </w:pPr>
      <w:r>
        <w:t>How prepared did they feel for each attempt?</w:t>
      </w:r>
    </w:p>
    <w:p w:rsidR="00387B38" w:rsidRDefault="00387B38" w:rsidP="00387B38">
      <w:pPr>
        <w:pStyle w:val="BodyText"/>
        <w:numPr>
          <w:ilvl w:val="0"/>
          <w:numId w:val="21"/>
        </w:numPr>
      </w:pPr>
      <w:r>
        <w:t>How many hours did they study for each attempt?</w:t>
      </w:r>
    </w:p>
    <w:p w:rsidR="00387B38" w:rsidRDefault="00387B38" w:rsidP="00387B38">
      <w:pPr>
        <w:pStyle w:val="BodyText"/>
        <w:numPr>
          <w:ilvl w:val="0"/>
          <w:numId w:val="21"/>
        </w:numPr>
      </w:pPr>
      <w:r>
        <w:t>How heavily did they study each part of the course for each attempt?</w:t>
      </w:r>
    </w:p>
    <w:p w:rsidR="00387B38" w:rsidRDefault="00387B38" w:rsidP="00387B38">
      <w:pPr>
        <w:pStyle w:val="BodyText"/>
        <w:numPr>
          <w:ilvl w:val="0"/>
          <w:numId w:val="21"/>
        </w:numPr>
      </w:pPr>
      <w:r>
        <w:t xml:space="preserve">How fast did they complete the exam for each attempt?  </w:t>
      </w:r>
    </w:p>
    <w:p w:rsidR="00387B38" w:rsidRDefault="00387B38" w:rsidP="00387B38">
      <w:pPr>
        <w:pStyle w:val="Heading3"/>
      </w:pPr>
      <w:r>
        <w:t>Method</w:t>
      </w:r>
    </w:p>
    <w:p w:rsidR="00387B38" w:rsidRPr="006E75B8" w:rsidRDefault="00387B38" w:rsidP="00387B38">
      <w:pPr>
        <w:pStyle w:val="BodyText"/>
      </w:pPr>
      <w:r>
        <w:t xml:space="preserve">This study employed a survey (see appendix) developed around the research questions that was sent to all university students who had retaken the final exam in an online course in the last 36 months.  Those respondents who indicated they had failed their first attempt were included in the </w:t>
      </w:r>
      <w:r>
        <w:lastRenderedPageBreak/>
        <w:t xml:space="preserve">purposive sample.  This study provided frequencies of demographic categories, chi-square independence probabilities for demographic groupings with variables, a paired samples t-test for comparing total hours studied by exam attempt, and Wilcoxon signed-rank tests for comparing variable across the failed and retake exam attempts.  This study </w:t>
      </w:r>
      <w:r w:rsidRPr="00595F0D">
        <w:t>adhered</w:t>
      </w:r>
      <w:r>
        <w:t xml:space="preserve"> </w:t>
      </w:r>
      <w:r w:rsidRPr="00595F0D">
        <w:t>to</w:t>
      </w:r>
      <w:r>
        <w:t xml:space="preserve"> </w:t>
      </w:r>
      <w:r w:rsidRPr="00595F0D">
        <w:t>procedures</w:t>
      </w:r>
      <w:r>
        <w:t xml:space="preserve"> </w:t>
      </w:r>
      <w:r w:rsidRPr="00595F0D">
        <w:t>as</w:t>
      </w:r>
      <w:r>
        <w:t xml:space="preserve"> </w:t>
      </w:r>
      <w:r w:rsidRPr="00595F0D">
        <w:t>outlined</w:t>
      </w:r>
      <w:r>
        <w:t xml:space="preserve"> </w:t>
      </w:r>
      <w:r w:rsidRPr="00595F0D">
        <w:t>by</w:t>
      </w:r>
      <w:r>
        <w:t xml:space="preserve"> </w:t>
      </w:r>
      <w:r w:rsidRPr="00595F0D">
        <w:t>the</w:t>
      </w:r>
      <w:r>
        <w:t xml:space="preserve"> </w:t>
      </w:r>
      <w:r w:rsidRPr="00595F0D">
        <w:t>Institutional</w:t>
      </w:r>
      <w:r>
        <w:t xml:space="preserve"> </w:t>
      </w:r>
      <w:r w:rsidRPr="00595F0D">
        <w:t>Review</w:t>
      </w:r>
      <w:r>
        <w:t xml:space="preserve"> </w:t>
      </w:r>
      <w:r w:rsidRPr="00595F0D">
        <w:t>Board</w:t>
      </w:r>
      <w:r>
        <w:t xml:space="preserve"> </w:t>
      </w:r>
      <w:r w:rsidRPr="00595F0D">
        <w:t>at</w:t>
      </w:r>
      <w:r>
        <w:t xml:space="preserve"> </w:t>
      </w:r>
      <w:r w:rsidRPr="00595F0D">
        <w:t>Brigham</w:t>
      </w:r>
      <w:r>
        <w:t xml:space="preserve"> </w:t>
      </w:r>
      <w:r w:rsidRPr="00595F0D">
        <w:t>Young</w:t>
      </w:r>
      <w:r>
        <w:t xml:space="preserve"> </w:t>
      </w:r>
      <w:r w:rsidRPr="00595F0D">
        <w:t>University</w:t>
      </w:r>
      <w:r>
        <w:t xml:space="preserve"> </w:t>
      </w:r>
      <w:r w:rsidRPr="00595F0D">
        <w:t>(who</w:t>
      </w:r>
      <w:r>
        <w:t xml:space="preserve"> </w:t>
      </w:r>
      <w:r w:rsidRPr="00595F0D">
        <w:t>approved</w:t>
      </w:r>
      <w:r>
        <w:t xml:space="preserve"> </w:t>
      </w:r>
      <w:r w:rsidRPr="00595F0D">
        <w:t>this</w:t>
      </w:r>
      <w:r>
        <w:t xml:space="preserve"> </w:t>
      </w:r>
      <w:r w:rsidRPr="00595F0D">
        <w:t>study)</w:t>
      </w:r>
      <w:r>
        <w:t xml:space="preserve"> </w:t>
      </w:r>
      <w:r w:rsidRPr="00595F0D">
        <w:t>to</w:t>
      </w:r>
      <w:r>
        <w:t xml:space="preserve"> </w:t>
      </w:r>
      <w:r w:rsidRPr="00595F0D">
        <w:t>protect</w:t>
      </w:r>
      <w:r>
        <w:t xml:space="preserve"> </w:t>
      </w:r>
      <w:r w:rsidRPr="00595F0D">
        <w:t>participants</w:t>
      </w:r>
      <w:r>
        <w:t xml:space="preserve"> </w:t>
      </w:r>
      <w:r w:rsidRPr="00595F0D">
        <w:t>rights</w:t>
      </w:r>
      <w:r>
        <w:t xml:space="preserve"> </w:t>
      </w:r>
      <w:r w:rsidRPr="00595F0D">
        <w:t>and</w:t>
      </w:r>
      <w:r>
        <w:t xml:space="preserve"> </w:t>
      </w:r>
      <w:r w:rsidRPr="00595F0D">
        <w:t>ensure</w:t>
      </w:r>
      <w:r>
        <w:t xml:space="preserve"> </w:t>
      </w:r>
      <w:r w:rsidRPr="00595F0D">
        <w:t>that</w:t>
      </w:r>
      <w:r>
        <w:t xml:space="preserve"> </w:t>
      </w:r>
      <w:r w:rsidRPr="00595F0D">
        <w:t>ethical</w:t>
      </w:r>
      <w:r>
        <w:t xml:space="preserve"> </w:t>
      </w:r>
      <w:r w:rsidRPr="00595F0D">
        <w:t>guidelines</w:t>
      </w:r>
      <w:r>
        <w:t xml:space="preserve"> </w:t>
      </w:r>
      <w:r w:rsidRPr="00595F0D">
        <w:t>were</w:t>
      </w:r>
      <w:r>
        <w:t xml:space="preserve"> </w:t>
      </w:r>
      <w:r w:rsidRPr="00595F0D">
        <w:t>followed.</w:t>
      </w:r>
      <w:r>
        <w:t xml:space="preserve">  </w:t>
      </w:r>
    </w:p>
    <w:p w:rsidR="00387B38" w:rsidRDefault="00387B38" w:rsidP="00387B38">
      <w:pPr>
        <w:pStyle w:val="Heading3"/>
      </w:pPr>
      <w:r>
        <w:t>Results</w:t>
      </w:r>
    </w:p>
    <w:p w:rsidR="00387B38" w:rsidRDefault="00387B38" w:rsidP="00387B38">
      <w:pPr>
        <w:pStyle w:val="BodyText"/>
        <w:rPr>
          <w:sz w:val="20"/>
        </w:rPr>
      </w:pPr>
      <w:r>
        <w:t>The survey was completed by 87 students who indicated they had failed their first attempt and who represented approximately 7% of all university students who had retaken the final exam in an online course in the last 36 months.  The following tables display this sample’s demographics and frequencies:</w:t>
      </w:r>
      <w:r>
        <w:rPr>
          <w:sz w:val="20"/>
        </w:rPr>
        <w:t xml:space="preserve"> </w:t>
      </w:r>
    </w:p>
    <w:p w:rsidR="00387B38" w:rsidRDefault="00387B38" w:rsidP="00387B38">
      <w:pPr>
        <w:pStyle w:val="Heading5"/>
        <w:rPr>
          <w:i/>
          <w:iCs/>
        </w:rPr>
      </w:pPr>
      <w:r w:rsidRPr="004432DF">
        <w:t>Table</w:t>
      </w:r>
      <w:r>
        <w:t xml:space="preserve"> </w:t>
      </w:r>
      <w:r w:rsidRPr="004432DF">
        <w:t>1</w:t>
      </w:r>
      <w:r>
        <w:rPr>
          <w:i/>
          <w:iCs/>
        </w:rPr>
        <w:t xml:space="preserve"> </w:t>
      </w:r>
    </w:p>
    <w:p w:rsidR="00387B38" w:rsidRDefault="00387B38" w:rsidP="00387B38">
      <w:pPr>
        <w:pStyle w:val="Heading5"/>
      </w:pPr>
      <w:r w:rsidRPr="004432DF">
        <w:rPr>
          <w:i/>
          <w:iCs/>
        </w:rPr>
        <w:t>Frequency</w:t>
      </w:r>
      <w:r>
        <w:rPr>
          <w:i/>
          <w:iCs/>
        </w:rPr>
        <w:t xml:space="preserve"> </w:t>
      </w:r>
      <w:r w:rsidRPr="004432DF">
        <w:rPr>
          <w:i/>
          <w:iCs/>
        </w:rPr>
        <w:t>of</w:t>
      </w:r>
      <w:r>
        <w:rPr>
          <w:i/>
          <w:iCs/>
        </w:rPr>
        <w:t xml:space="preserve"> </w:t>
      </w:r>
      <w:r w:rsidRPr="004432DF">
        <w:rPr>
          <w:i/>
          <w:iCs/>
        </w:rPr>
        <w:t>gender</w:t>
      </w:r>
      <w:r>
        <w:rPr>
          <w:i/>
          <w:iCs/>
        </w:rPr>
        <w:t xml:space="preserve"> </w:t>
      </w:r>
      <w:r w:rsidRPr="004432DF">
        <w:rPr>
          <w:i/>
          <w:iCs/>
        </w:rPr>
        <w:t>in</w:t>
      </w:r>
      <w:r>
        <w:rPr>
          <w:i/>
          <w:iCs/>
        </w:rPr>
        <w:t xml:space="preserve"> </w:t>
      </w:r>
      <w:r w:rsidRPr="004432DF">
        <w:rPr>
          <w:i/>
          <w:iCs/>
        </w:rPr>
        <w:t>sample</w:t>
      </w:r>
    </w:p>
    <w:tbl>
      <w:tblPr>
        <w:tblW w:w="3960" w:type="dxa"/>
        <w:jc w:val="center"/>
        <w:tblLook w:val="04A0" w:firstRow="1" w:lastRow="0" w:firstColumn="1" w:lastColumn="0" w:noHBand="0" w:noVBand="1"/>
      </w:tblPr>
      <w:tblGrid>
        <w:gridCol w:w="2250"/>
        <w:gridCol w:w="270"/>
        <w:gridCol w:w="1440"/>
      </w:tblGrid>
      <w:tr w:rsidR="00387B38" w:rsidRPr="004432DF" w:rsidTr="0074477D">
        <w:trPr>
          <w:trHeight w:val="290"/>
          <w:jc w:val="center"/>
        </w:trPr>
        <w:tc>
          <w:tcPr>
            <w:tcW w:w="225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Gender</w:t>
            </w:r>
            <w:r>
              <w:rPr>
                <w:rFonts w:ascii="Arial" w:hAnsi="Arial" w:cs="Arial"/>
                <w:b/>
                <w:sz w:val="18"/>
                <w:szCs w:val="18"/>
              </w:rPr>
              <w:t xml:space="preserve"> </w:t>
            </w:r>
            <w:r w:rsidRPr="0025423D">
              <w:rPr>
                <w:rFonts w:ascii="Arial" w:hAnsi="Arial" w:cs="Arial"/>
                <w:b/>
                <w:sz w:val="18"/>
                <w:szCs w:val="18"/>
              </w:rPr>
              <w:t>(n</w:t>
            </w:r>
            <w:r>
              <w:rPr>
                <w:rFonts w:ascii="Arial" w:hAnsi="Arial" w:cs="Arial"/>
                <w:b/>
                <w:sz w:val="18"/>
                <w:szCs w:val="18"/>
              </w:rPr>
              <w:t xml:space="preserve"> </w:t>
            </w:r>
            <w:r w:rsidRPr="0025423D">
              <w:rPr>
                <w:rFonts w:ascii="Arial" w:hAnsi="Arial" w:cs="Arial"/>
                <w:b/>
                <w:sz w:val="18"/>
                <w:szCs w:val="18"/>
              </w:rPr>
              <w:t>=</w:t>
            </w:r>
            <w:r>
              <w:rPr>
                <w:rFonts w:ascii="Arial" w:hAnsi="Arial" w:cs="Arial"/>
                <w:b/>
                <w:sz w:val="18"/>
                <w:szCs w:val="18"/>
              </w:rPr>
              <w:t xml:space="preserve"> </w:t>
            </w:r>
            <w:r w:rsidRPr="0025423D">
              <w:rPr>
                <w:rFonts w:ascii="Arial" w:hAnsi="Arial" w:cs="Arial"/>
                <w:b/>
                <w:sz w:val="18"/>
                <w:szCs w:val="18"/>
              </w:rPr>
              <w:t>87)</w:t>
            </w:r>
          </w:p>
        </w:tc>
        <w:tc>
          <w:tcPr>
            <w:tcW w:w="270"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44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Percent</w:t>
            </w:r>
          </w:p>
        </w:tc>
      </w:tr>
      <w:tr w:rsidR="00387B38" w:rsidRPr="004432DF" w:rsidTr="0074477D">
        <w:trPr>
          <w:trHeight w:val="290"/>
          <w:jc w:val="center"/>
        </w:trPr>
        <w:tc>
          <w:tcPr>
            <w:tcW w:w="225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Male</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4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39%</w:t>
            </w:r>
          </w:p>
        </w:tc>
      </w:tr>
      <w:tr w:rsidR="00387B38" w:rsidRPr="004432DF" w:rsidTr="0074477D">
        <w:trPr>
          <w:trHeight w:val="290"/>
          <w:jc w:val="center"/>
        </w:trPr>
        <w:tc>
          <w:tcPr>
            <w:tcW w:w="225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Female</w:t>
            </w:r>
          </w:p>
        </w:tc>
        <w:tc>
          <w:tcPr>
            <w:tcW w:w="27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44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61%</w:t>
            </w:r>
          </w:p>
        </w:tc>
      </w:tr>
    </w:tbl>
    <w:p w:rsidR="00387B38" w:rsidRDefault="00387B38" w:rsidP="00387B38">
      <w:pPr>
        <w:pStyle w:val="BodyText"/>
        <w:rPr>
          <w:sz w:val="20"/>
        </w:rPr>
      </w:pPr>
    </w:p>
    <w:p w:rsidR="00387B38" w:rsidRDefault="00387B38" w:rsidP="00387B38">
      <w:pPr>
        <w:pStyle w:val="Heading5"/>
      </w:pPr>
      <w:r w:rsidRPr="004432DF">
        <w:t>Table</w:t>
      </w:r>
      <w:r>
        <w:t xml:space="preserve"> </w:t>
      </w:r>
      <w:r w:rsidRPr="004432DF">
        <w:t>2</w:t>
      </w:r>
    </w:p>
    <w:p w:rsidR="00387B38" w:rsidRPr="00E21955" w:rsidRDefault="00387B38" w:rsidP="00387B38">
      <w:pPr>
        <w:pStyle w:val="Heading5"/>
        <w:rPr>
          <w:i/>
          <w:iCs/>
        </w:rPr>
      </w:pPr>
      <w:r w:rsidRPr="004432DF">
        <w:rPr>
          <w:i/>
          <w:iCs/>
        </w:rPr>
        <w:t>Frequency</w:t>
      </w:r>
      <w:r>
        <w:rPr>
          <w:i/>
          <w:iCs/>
        </w:rPr>
        <w:t xml:space="preserve"> </w:t>
      </w:r>
      <w:r w:rsidRPr="004432DF">
        <w:rPr>
          <w:i/>
          <w:iCs/>
        </w:rPr>
        <w:t>of</w:t>
      </w:r>
      <w:r>
        <w:rPr>
          <w:i/>
          <w:iCs/>
        </w:rPr>
        <w:t xml:space="preserve"> </w:t>
      </w:r>
      <w:r w:rsidRPr="00E21955">
        <w:rPr>
          <w:i/>
          <w:iCs/>
        </w:rPr>
        <w:t>age in sample</w:t>
      </w:r>
    </w:p>
    <w:tbl>
      <w:tblPr>
        <w:tblW w:w="3960" w:type="dxa"/>
        <w:jc w:val="center"/>
        <w:tblLook w:val="04A0" w:firstRow="1" w:lastRow="0" w:firstColumn="1" w:lastColumn="0" w:noHBand="0" w:noVBand="1"/>
      </w:tblPr>
      <w:tblGrid>
        <w:gridCol w:w="2250"/>
        <w:gridCol w:w="270"/>
        <w:gridCol w:w="1440"/>
      </w:tblGrid>
      <w:tr w:rsidR="00387B38" w:rsidRPr="004432DF" w:rsidTr="0074477D">
        <w:trPr>
          <w:trHeight w:val="290"/>
          <w:jc w:val="center"/>
        </w:trPr>
        <w:tc>
          <w:tcPr>
            <w:tcW w:w="225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Age</w:t>
            </w:r>
            <w:r>
              <w:rPr>
                <w:rFonts w:ascii="Arial" w:hAnsi="Arial" w:cs="Arial"/>
                <w:b/>
                <w:sz w:val="18"/>
                <w:szCs w:val="18"/>
              </w:rPr>
              <w:t xml:space="preserve"> </w:t>
            </w:r>
            <w:r w:rsidRPr="0025423D">
              <w:rPr>
                <w:rFonts w:ascii="Arial" w:hAnsi="Arial" w:cs="Arial"/>
                <w:b/>
                <w:sz w:val="18"/>
                <w:szCs w:val="18"/>
              </w:rPr>
              <w:t>(n</w:t>
            </w:r>
            <w:r>
              <w:rPr>
                <w:rFonts w:ascii="Arial" w:hAnsi="Arial" w:cs="Arial"/>
                <w:b/>
                <w:sz w:val="18"/>
                <w:szCs w:val="18"/>
              </w:rPr>
              <w:t xml:space="preserve"> </w:t>
            </w:r>
            <w:r w:rsidRPr="0025423D">
              <w:rPr>
                <w:rFonts w:ascii="Arial" w:hAnsi="Arial" w:cs="Arial"/>
                <w:b/>
                <w:sz w:val="18"/>
                <w:szCs w:val="18"/>
              </w:rPr>
              <w:t>=</w:t>
            </w:r>
            <w:r>
              <w:rPr>
                <w:rFonts w:ascii="Arial" w:hAnsi="Arial" w:cs="Arial"/>
                <w:b/>
                <w:sz w:val="18"/>
                <w:szCs w:val="18"/>
              </w:rPr>
              <w:t xml:space="preserve"> </w:t>
            </w:r>
            <w:r w:rsidRPr="0025423D">
              <w:rPr>
                <w:rFonts w:ascii="Arial" w:hAnsi="Arial" w:cs="Arial"/>
                <w:b/>
                <w:sz w:val="18"/>
                <w:szCs w:val="18"/>
              </w:rPr>
              <w:t>87)</w:t>
            </w:r>
          </w:p>
        </w:tc>
        <w:tc>
          <w:tcPr>
            <w:tcW w:w="270"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44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Percent</w:t>
            </w:r>
          </w:p>
        </w:tc>
      </w:tr>
      <w:tr w:rsidR="00387B38" w:rsidRPr="004432DF" w:rsidTr="0074477D">
        <w:trPr>
          <w:trHeight w:val="290"/>
          <w:jc w:val="center"/>
        </w:trPr>
        <w:tc>
          <w:tcPr>
            <w:tcW w:w="225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Under</w:t>
            </w:r>
            <w:r>
              <w:rPr>
                <w:sz w:val="20"/>
              </w:rPr>
              <w:t xml:space="preserve"> </w:t>
            </w:r>
            <w:r w:rsidRPr="004432DF">
              <w:rPr>
                <w:sz w:val="20"/>
              </w:rPr>
              <w:t>18</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4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w:t>
            </w:r>
          </w:p>
        </w:tc>
      </w:tr>
      <w:tr w:rsidR="00387B38" w:rsidRPr="004432DF" w:rsidTr="0074477D">
        <w:trPr>
          <w:trHeight w:val="290"/>
          <w:jc w:val="center"/>
        </w:trPr>
        <w:tc>
          <w:tcPr>
            <w:tcW w:w="225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18-24</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4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58%</w:t>
            </w:r>
          </w:p>
        </w:tc>
      </w:tr>
      <w:tr w:rsidR="00387B38" w:rsidRPr="004432DF" w:rsidTr="0074477D">
        <w:trPr>
          <w:trHeight w:val="290"/>
          <w:jc w:val="center"/>
        </w:trPr>
        <w:tc>
          <w:tcPr>
            <w:tcW w:w="225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25-34</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4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26%</w:t>
            </w:r>
          </w:p>
        </w:tc>
      </w:tr>
      <w:tr w:rsidR="00387B38" w:rsidRPr="004432DF" w:rsidTr="0074477D">
        <w:trPr>
          <w:trHeight w:val="290"/>
          <w:jc w:val="center"/>
        </w:trPr>
        <w:tc>
          <w:tcPr>
            <w:tcW w:w="225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35-44</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4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w:t>
            </w:r>
          </w:p>
        </w:tc>
      </w:tr>
      <w:tr w:rsidR="00387B38" w:rsidRPr="004432DF" w:rsidTr="0074477D">
        <w:trPr>
          <w:trHeight w:val="290"/>
          <w:jc w:val="center"/>
        </w:trPr>
        <w:tc>
          <w:tcPr>
            <w:tcW w:w="225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45-54</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4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7%</w:t>
            </w:r>
          </w:p>
        </w:tc>
      </w:tr>
      <w:tr w:rsidR="00387B38" w:rsidRPr="004432DF" w:rsidTr="0074477D">
        <w:trPr>
          <w:trHeight w:val="290"/>
          <w:jc w:val="center"/>
        </w:trPr>
        <w:tc>
          <w:tcPr>
            <w:tcW w:w="225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55-64</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4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w:t>
            </w:r>
          </w:p>
        </w:tc>
      </w:tr>
      <w:tr w:rsidR="00387B38" w:rsidRPr="004432DF" w:rsidTr="0074477D">
        <w:trPr>
          <w:trHeight w:val="290"/>
          <w:jc w:val="center"/>
        </w:trPr>
        <w:tc>
          <w:tcPr>
            <w:tcW w:w="225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65</w:t>
            </w:r>
            <w:r>
              <w:rPr>
                <w:sz w:val="20"/>
              </w:rPr>
              <w:t xml:space="preserve"> </w:t>
            </w:r>
            <w:r w:rsidRPr="004432DF">
              <w:rPr>
                <w:sz w:val="20"/>
              </w:rPr>
              <w:t>or</w:t>
            </w:r>
            <w:r>
              <w:rPr>
                <w:sz w:val="20"/>
              </w:rPr>
              <w:t xml:space="preserve"> </w:t>
            </w:r>
            <w:r w:rsidRPr="004432DF">
              <w:rPr>
                <w:sz w:val="20"/>
              </w:rPr>
              <w:t>older</w:t>
            </w:r>
          </w:p>
        </w:tc>
        <w:tc>
          <w:tcPr>
            <w:tcW w:w="27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44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w:t>
            </w:r>
          </w:p>
        </w:tc>
      </w:tr>
    </w:tbl>
    <w:p w:rsidR="00387B38" w:rsidRDefault="00387B38" w:rsidP="00387B38">
      <w:pPr>
        <w:pStyle w:val="BodyText"/>
        <w:rPr>
          <w:sz w:val="20"/>
        </w:rPr>
      </w:pPr>
    </w:p>
    <w:p w:rsidR="00387B38" w:rsidRDefault="00387B38" w:rsidP="00387B38">
      <w:pPr>
        <w:pStyle w:val="Heading5"/>
      </w:pPr>
      <w:r w:rsidRPr="004432DF">
        <w:t>Table</w:t>
      </w:r>
      <w:r>
        <w:t xml:space="preserve"> </w:t>
      </w:r>
      <w:r w:rsidRPr="004432DF">
        <w:t>3</w:t>
      </w:r>
    </w:p>
    <w:p w:rsidR="00387B38" w:rsidRPr="004432DF" w:rsidRDefault="00387B38" w:rsidP="00387B38">
      <w:pPr>
        <w:pStyle w:val="Heading5"/>
      </w:pPr>
      <w:r w:rsidRPr="004432DF">
        <w:rPr>
          <w:i/>
          <w:iCs/>
        </w:rPr>
        <w:t>Frequency</w:t>
      </w:r>
      <w:r>
        <w:rPr>
          <w:i/>
          <w:iCs/>
        </w:rPr>
        <w:t xml:space="preserve"> </w:t>
      </w:r>
      <w:r w:rsidRPr="004432DF">
        <w:rPr>
          <w:i/>
          <w:iCs/>
        </w:rPr>
        <w:t>of</w:t>
      </w:r>
      <w:r>
        <w:rPr>
          <w:i/>
          <w:iCs/>
        </w:rPr>
        <w:t xml:space="preserve"> </w:t>
      </w:r>
      <w:r w:rsidRPr="004432DF">
        <w:rPr>
          <w:i/>
          <w:iCs/>
        </w:rPr>
        <w:t>class</w:t>
      </w:r>
      <w:r>
        <w:rPr>
          <w:i/>
          <w:iCs/>
        </w:rPr>
        <w:t xml:space="preserve"> </w:t>
      </w:r>
      <w:r w:rsidRPr="004432DF">
        <w:rPr>
          <w:i/>
          <w:iCs/>
        </w:rPr>
        <w:t>standing</w:t>
      </w:r>
      <w:r>
        <w:rPr>
          <w:i/>
          <w:iCs/>
        </w:rPr>
        <w:t xml:space="preserve"> </w:t>
      </w:r>
      <w:r w:rsidRPr="004432DF">
        <w:rPr>
          <w:i/>
          <w:iCs/>
        </w:rPr>
        <w:t>in</w:t>
      </w:r>
      <w:r>
        <w:rPr>
          <w:i/>
          <w:iCs/>
        </w:rPr>
        <w:t xml:space="preserve"> </w:t>
      </w:r>
      <w:r w:rsidRPr="004432DF">
        <w:rPr>
          <w:i/>
          <w:iCs/>
        </w:rPr>
        <w:t>sample</w:t>
      </w:r>
    </w:p>
    <w:tbl>
      <w:tblPr>
        <w:tblW w:w="3906" w:type="dxa"/>
        <w:jc w:val="center"/>
        <w:tblLook w:val="04A0" w:firstRow="1" w:lastRow="0" w:firstColumn="1" w:lastColumn="0" w:noHBand="0" w:noVBand="1"/>
      </w:tblPr>
      <w:tblGrid>
        <w:gridCol w:w="2260"/>
        <w:gridCol w:w="266"/>
        <w:gridCol w:w="1380"/>
      </w:tblGrid>
      <w:tr w:rsidR="00387B38" w:rsidRPr="004432DF" w:rsidTr="0074477D">
        <w:trPr>
          <w:trHeight w:val="290"/>
          <w:jc w:val="center"/>
        </w:trPr>
        <w:tc>
          <w:tcPr>
            <w:tcW w:w="226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Class</w:t>
            </w:r>
            <w:r>
              <w:rPr>
                <w:rFonts w:ascii="Arial" w:hAnsi="Arial" w:cs="Arial"/>
                <w:b/>
                <w:sz w:val="18"/>
                <w:szCs w:val="18"/>
              </w:rPr>
              <w:t xml:space="preserve"> s</w:t>
            </w:r>
            <w:r w:rsidRPr="0025423D">
              <w:rPr>
                <w:rFonts w:ascii="Arial" w:hAnsi="Arial" w:cs="Arial"/>
                <w:b/>
                <w:sz w:val="18"/>
                <w:szCs w:val="18"/>
              </w:rPr>
              <w:t>tanding</w:t>
            </w:r>
            <w:r>
              <w:rPr>
                <w:rFonts w:ascii="Arial" w:hAnsi="Arial" w:cs="Arial"/>
                <w:b/>
                <w:sz w:val="18"/>
                <w:szCs w:val="18"/>
              </w:rPr>
              <w:t xml:space="preserve"> </w:t>
            </w:r>
            <w:r w:rsidRPr="0025423D">
              <w:rPr>
                <w:rFonts w:ascii="Arial" w:hAnsi="Arial" w:cs="Arial"/>
                <w:b/>
                <w:sz w:val="18"/>
                <w:szCs w:val="18"/>
              </w:rPr>
              <w:t>(n</w:t>
            </w:r>
            <w:r>
              <w:rPr>
                <w:rFonts w:ascii="Arial" w:hAnsi="Arial" w:cs="Arial"/>
                <w:b/>
                <w:sz w:val="18"/>
                <w:szCs w:val="18"/>
              </w:rPr>
              <w:t xml:space="preserve"> </w:t>
            </w:r>
            <w:r w:rsidRPr="0025423D">
              <w:rPr>
                <w:rFonts w:ascii="Arial" w:hAnsi="Arial" w:cs="Arial"/>
                <w:b/>
                <w:sz w:val="18"/>
                <w:szCs w:val="18"/>
              </w:rPr>
              <w:t>=</w:t>
            </w:r>
            <w:r>
              <w:rPr>
                <w:rFonts w:ascii="Arial" w:hAnsi="Arial" w:cs="Arial"/>
                <w:b/>
                <w:sz w:val="18"/>
                <w:szCs w:val="18"/>
              </w:rPr>
              <w:t xml:space="preserve"> </w:t>
            </w:r>
            <w:r w:rsidRPr="0025423D">
              <w:rPr>
                <w:rFonts w:ascii="Arial" w:hAnsi="Arial" w:cs="Arial"/>
                <w:b/>
                <w:sz w:val="18"/>
                <w:szCs w:val="18"/>
              </w:rPr>
              <w:t>87)</w:t>
            </w:r>
          </w:p>
        </w:tc>
        <w:tc>
          <w:tcPr>
            <w:tcW w:w="266"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38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Percent</w:t>
            </w:r>
          </w:p>
        </w:tc>
      </w:tr>
      <w:tr w:rsidR="00387B38" w:rsidRPr="004432DF" w:rsidTr="0074477D">
        <w:trPr>
          <w:trHeight w:val="290"/>
          <w:jc w:val="center"/>
        </w:trPr>
        <w:tc>
          <w:tcPr>
            <w:tcW w:w="22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Pre-freshman</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38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w:t>
            </w:r>
          </w:p>
        </w:tc>
      </w:tr>
      <w:tr w:rsidR="00387B38" w:rsidRPr="004432DF" w:rsidTr="0074477D">
        <w:trPr>
          <w:trHeight w:val="290"/>
          <w:jc w:val="center"/>
        </w:trPr>
        <w:tc>
          <w:tcPr>
            <w:tcW w:w="22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Freshman</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38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8%</w:t>
            </w:r>
          </w:p>
        </w:tc>
      </w:tr>
      <w:tr w:rsidR="00387B38" w:rsidRPr="004432DF" w:rsidTr="0074477D">
        <w:trPr>
          <w:trHeight w:val="290"/>
          <w:jc w:val="center"/>
        </w:trPr>
        <w:tc>
          <w:tcPr>
            <w:tcW w:w="22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Sophomore</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38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15%</w:t>
            </w:r>
          </w:p>
        </w:tc>
      </w:tr>
      <w:tr w:rsidR="00387B38" w:rsidRPr="004432DF" w:rsidTr="0074477D">
        <w:trPr>
          <w:trHeight w:val="290"/>
          <w:jc w:val="center"/>
        </w:trPr>
        <w:tc>
          <w:tcPr>
            <w:tcW w:w="22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Junior</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38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16%</w:t>
            </w:r>
          </w:p>
        </w:tc>
      </w:tr>
      <w:tr w:rsidR="00387B38" w:rsidRPr="004432DF" w:rsidTr="0074477D">
        <w:trPr>
          <w:trHeight w:val="290"/>
          <w:jc w:val="center"/>
        </w:trPr>
        <w:tc>
          <w:tcPr>
            <w:tcW w:w="22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Senior</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38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39%</w:t>
            </w:r>
          </w:p>
        </w:tc>
      </w:tr>
      <w:tr w:rsidR="00387B38" w:rsidRPr="004432DF" w:rsidTr="0074477D">
        <w:trPr>
          <w:trHeight w:val="290"/>
          <w:jc w:val="center"/>
        </w:trPr>
        <w:tc>
          <w:tcPr>
            <w:tcW w:w="22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Post-senior</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38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20%</w:t>
            </w:r>
          </w:p>
        </w:tc>
      </w:tr>
    </w:tbl>
    <w:p w:rsidR="00387B38" w:rsidRDefault="00387B38" w:rsidP="00387B38">
      <w:pPr>
        <w:pStyle w:val="BodyText"/>
        <w:rPr>
          <w:sz w:val="20"/>
        </w:rPr>
      </w:pPr>
    </w:p>
    <w:p w:rsidR="00387B38" w:rsidRDefault="00387B38" w:rsidP="00387B38">
      <w:pPr>
        <w:pStyle w:val="Heading5"/>
      </w:pPr>
      <w:r w:rsidRPr="004432DF">
        <w:lastRenderedPageBreak/>
        <w:t>Table</w:t>
      </w:r>
      <w:r>
        <w:t xml:space="preserve"> </w:t>
      </w:r>
      <w:r w:rsidRPr="004432DF">
        <w:t>4</w:t>
      </w:r>
    </w:p>
    <w:p w:rsidR="00387B38" w:rsidRPr="004432DF" w:rsidRDefault="00387B38" w:rsidP="00387B38">
      <w:pPr>
        <w:pStyle w:val="Heading5"/>
      </w:pPr>
      <w:r w:rsidRPr="004432DF">
        <w:rPr>
          <w:i/>
          <w:iCs/>
        </w:rPr>
        <w:t>Frequency</w:t>
      </w:r>
      <w:r>
        <w:rPr>
          <w:i/>
          <w:iCs/>
        </w:rPr>
        <w:t xml:space="preserve"> </w:t>
      </w:r>
      <w:r w:rsidRPr="004432DF">
        <w:rPr>
          <w:i/>
          <w:iCs/>
        </w:rPr>
        <w:t>of</w:t>
      </w:r>
      <w:r>
        <w:rPr>
          <w:i/>
          <w:iCs/>
        </w:rPr>
        <w:t xml:space="preserve"> </w:t>
      </w:r>
      <w:r w:rsidRPr="004432DF">
        <w:rPr>
          <w:i/>
          <w:iCs/>
        </w:rPr>
        <w:t>usual</w:t>
      </w:r>
      <w:r>
        <w:rPr>
          <w:i/>
          <w:iCs/>
        </w:rPr>
        <w:t xml:space="preserve"> </w:t>
      </w:r>
      <w:r w:rsidRPr="004432DF">
        <w:rPr>
          <w:i/>
          <w:iCs/>
        </w:rPr>
        <w:t>grades</w:t>
      </w:r>
      <w:r>
        <w:rPr>
          <w:i/>
          <w:iCs/>
        </w:rPr>
        <w:t xml:space="preserve"> </w:t>
      </w:r>
      <w:r w:rsidRPr="004432DF">
        <w:rPr>
          <w:i/>
          <w:iCs/>
        </w:rPr>
        <w:t>in</w:t>
      </w:r>
      <w:r>
        <w:rPr>
          <w:i/>
          <w:iCs/>
        </w:rPr>
        <w:t xml:space="preserve"> </w:t>
      </w:r>
      <w:r w:rsidRPr="004432DF">
        <w:rPr>
          <w:i/>
          <w:iCs/>
        </w:rPr>
        <w:t>college</w:t>
      </w:r>
      <w:r>
        <w:rPr>
          <w:i/>
          <w:iCs/>
        </w:rPr>
        <w:t xml:space="preserve"> </w:t>
      </w:r>
      <w:r w:rsidRPr="004432DF">
        <w:rPr>
          <w:i/>
          <w:iCs/>
        </w:rPr>
        <w:t>courses</w:t>
      </w:r>
      <w:r>
        <w:rPr>
          <w:i/>
          <w:iCs/>
        </w:rPr>
        <w:t xml:space="preserve"> </w:t>
      </w:r>
      <w:r w:rsidRPr="004432DF">
        <w:rPr>
          <w:i/>
          <w:iCs/>
        </w:rPr>
        <w:t>in</w:t>
      </w:r>
      <w:r>
        <w:rPr>
          <w:i/>
          <w:iCs/>
        </w:rPr>
        <w:t xml:space="preserve"> </w:t>
      </w:r>
      <w:r w:rsidRPr="004432DF">
        <w:rPr>
          <w:i/>
          <w:iCs/>
        </w:rPr>
        <w:t>sample</w:t>
      </w:r>
    </w:p>
    <w:tbl>
      <w:tblPr>
        <w:tblW w:w="5406" w:type="dxa"/>
        <w:jc w:val="center"/>
        <w:tblLook w:val="04A0" w:firstRow="1" w:lastRow="0" w:firstColumn="1" w:lastColumn="0" w:noHBand="0" w:noVBand="1"/>
      </w:tblPr>
      <w:tblGrid>
        <w:gridCol w:w="3620"/>
        <w:gridCol w:w="266"/>
        <w:gridCol w:w="1520"/>
      </w:tblGrid>
      <w:tr w:rsidR="00387B38" w:rsidRPr="004432DF" w:rsidTr="0074477D">
        <w:trPr>
          <w:trHeight w:val="315"/>
          <w:jc w:val="center"/>
        </w:trPr>
        <w:tc>
          <w:tcPr>
            <w:tcW w:w="362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Grades</w:t>
            </w:r>
            <w:r>
              <w:rPr>
                <w:rFonts w:ascii="Arial" w:hAnsi="Arial" w:cs="Arial"/>
                <w:b/>
                <w:sz w:val="18"/>
                <w:szCs w:val="18"/>
              </w:rPr>
              <w:t xml:space="preserve"> </w:t>
            </w:r>
            <w:r w:rsidRPr="0025423D">
              <w:rPr>
                <w:rFonts w:ascii="Arial" w:hAnsi="Arial" w:cs="Arial"/>
                <w:b/>
                <w:sz w:val="18"/>
                <w:szCs w:val="18"/>
              </w:rPr>
              <w:t>(n</w:t>
            </w:r>
            <w:r>
              <w:rPr>
                <w:rFonts w:ascii="Arial" w:hAnsi="Arial" w:cs="Arial"/>
                <w:b/>
                <w:sz w:val="18"/>
                <w:szCs w:val="18"/>
              </w:rPr>
              <w:t xml:space="preserve"> </w:t>
            </w:r>
            <w:r w:rsidRPr="0025423D">
              <w:rPr>
                <w:rFonts w:ascii="Arial" w:hAnsi="Arial" w:cs="Arial"/>
                <w:b/>
                <w:sz w:val="18"/>
                <w:szCs w:val="18"/>
              </w:rPr>
              <w:t>=</w:t>
            </w:r>
            <w:r>
              <w:rPr>
                <w:rFonts w:ascii="Arial" w:hAnsi="Arial" w:cs="Arial"/>
                <w:b/>
                <w:sz w:val="18"/>
                <w:szCs w:val="18"/>
              </w:rPr>
              <w:t xml:space="preserve"> </w:t>
            </w:r>
            <w:r w:rsidRPr="0025423D">
              <w:rPr>
                <w:rFonts w:ascii="Arial" w:hAnsi="Arial" w:cs="Arial"/>
                <w:b/>
                <w:sz w:val="18"/>
                <w:szCs w:val="18"/>
              </w:rPr>
              <w:t>87)</w:t>
            </w:r>
          </w:p>
        </w:tc>
        <w:tc>
          <w:tcPr>
            <w:tcW w:w="266"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52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Percent</w:t>
            </w:r>
          </w:p>
        </w:tc>
      </w:tr>
      <w:tr w:rsidR="00387B38" w:rsidRPr="004432DF" w:rsidTr="0074477D">
        <w:trPr>
          <w:trHeight w:val="290"/>
          <w:jc w:val="center"/>
        </w:trPr>
        <w:tc>
          <w:tcPr>
            <w:tcW w:w="3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Mostly</w:t>
            </w:r>
            <w:r>
              <w:rPr>
                <w:sz w:val="20"/>
              </w:rPr>
              <w:t xml:space="preserve"> </w:t>
            </w:r>
            <w:r w:rsidRPr="004432DF">
              <w:rPr>
                <w:sz w:val="20"/>
              </w:rPr>
              <w:t>A's</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38%</w:t>
            </w:r>
          </w:p>
        </w:tc>
      </w:tr>
      <w:tr w:rsidR="00387B38" w:rsidRPr="004432DF" w:rsidTr="0074477D">
        <w:trPr>
          <w:trHeight w:val="290"/>
          <w:jc w:val="center"/>
        </w:trPr>
        <w:tc>
          <w:tcPr>
            <w:tcW w:w="3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Mostly</w:t>
            </w:r>
            <w:r>
              <w:rPr>
                <w:sz w:val="20"/>
              </w:rPr>
              <w:t xml:space="preserve"> </w:t>
            </w:r>
            <w:r w:rsidRPr="004432DF">
              <w:rPr>
                <w:sz w:val="20"/>
              </w:rPr>
              <w:t>B's</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59%</w:t>
            </w:r>
          </w:p>
        </w:tc>
      </w:tr>
      <w:tr w:rsidR="00387B38" w:rsidRPr="004432DF" w:rsidTr="0074477D">
        <w:trPr>
          <w:trHeight w:val="290"/>
          <w:jc w:val="center"/>
        </w:trPr>
        <w:tc>
          <w:tcPr>
            <w:tcW w:w="3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Mostly</w:t>
            </w:r>
            <w:r>
              <w:rPr>
                <w:sz w:val="20"/>
              </w:rPr>
              <w:t xml:space="preserve"> </w:t>
            </w:r>
            <w:r w:rsidRPr="004432DF">
              <w:rPr>
                <w:sz w:val="20"/>
              </w:rPr>
              <w:t>C's</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w:t>
            </w:r>
          </w:p>
        </w:tc>
      </w:tr>
      <w:tr w:rsidR="00387B38" w:rsidRPr="004432DF" w:rsidTr="0074477D">
        <w:trPr>
          <w:trHeight w:val="290"/>
          <w:jc w:val="center"/>
        </w:trPr>
        <w:tc>
          <w:tcPr>
            <w:tcW w:w="3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Mostly</w:t>
            </w:r>
            <w:r>
              <w:rPr>
                <w:sz w:val="20"/>
              </w:rPr>
              <w:t xml:space="preserve"> </w:t>
            </w:r>
            <w:r w:rsidRPr="004432DF">
              <w:rPr>
                <w:sz w:val="20"/>
              </w:rPr>
              <w:t>D's</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w:t>
            </w:r>
          </w:p>
        </w:tc>
      </w:tr>
      <w:tr w:rsidR="00387B38" w:rsidRPr="004432DF" w:rsidTr="0074477D">
        <w:trPr>
          <w:trHeight w:val="290"/>
          <w:jc w:val="center"/>
        </w:trPr>
        <w:tc>
          <w:tcPr>
            <w:tcW w:w="362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Mostly</w:t>
            </w:r>
            <w:r>
              <w:rPr>
                <w:sz w:val="20"/>
              </w:rPr>
              <w:t xml:space="preserve"> </w:t>
            </w:r>
            <w:r w:rsidRPr="004432DF">
              <w:rPr>
                <w:sz w:val="20"/>
              </w:rPr>
              <w:t>F's</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52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w:t>
            </w:r>
          </w:p>
        </w:tc>
      </w:tr>
    </w:tbl>
    <w:p w:rsidR="00387B38" w:rsidRDefault="00387B38" w:rsidP="00387B38">
      <w:pPr>
        <w:pStyle w:val="BodyText"/>
        <w:rPr>
          <w:sz w:val="20"/>
        </w:rPr>
      </w:pPr>
    </w:p>
    <w:p w:rsidR="00387B38" w:rsidRDefault="00387B38" w:rsidP="00387B38">
      <w:pPr>
        <w:pStyle w:val="Heading5"/>
      </w:pPr>
      <w:r w:rsidRPr="004432DF">
        <w:t>Table</w:t>
      </w:r>
      <w:r>
        <w:t xml:space="preserve"> </w:t>
      </w:r>
      <w:r w:rsidRPr="004432DF">
        <w:t>5</w:t>
      </w:r>
    </w:p>
    <w:p w:rsidR="00387B38" w:rsidRPr="004432DF" w:rsidRDefault="00387B38" w:rsidP="00387B38">
      <w:pPr>
        <w:pStyle w:val="Heading5"/>
      </w:pPr>
      <w:r w:rsidRPr="004432DF">
        <w:rPr>
          <w:i/>
          <w:iCs/>
        </w:rPr>
        <w:t>Hours</w:t>
      </w:r>
      <w:r>
        <w:rPr>
          <w:i/>
          <w:iCs/>
        </w:rPr>
        <w:t xml:space="preserve"> </w:t>
      </w:r>
      <w:r w:rsidRPr="004432DF">
        <w:rPr>
          <w:i/>
          <w:iCs/>
        </w:rPr>
        <w:t>studied</w:t>
      </w:r>
      <w:r>
        <w:rPr>
          <w:i/>
          <w:iCs/>
        </w:rPr>
        <w:t xml:space="preserve"> </w:t>
      </w:r>
      <w:r w:rsidRPr="004432DF">
        <w:rPr>
          <w:i/>
          <w:iCs/>
        </w:rPr>
        <w:t>for</w:t>
      </w:r>
      <w:r>
        <w:rPr>
          <w:i/>
          <w:iCs/>
        </w:rPr>
        <w:t xml:space="preserve"> </w:t>
      </w:r>
      <w:r w:rsidRPr="004432DF">
        <w:rPr>
          <w:i/>
          <w:iCs/>
        </w:rPr>
        <w:t>failed</w:t>
      </w:r>
      <w:r>
        <w:rPr>
          <w:i/>
          <w:iCs/>
        </w:rPr>
        <w:t xml:space="preserve"> </w:t>
      </w:r>
      <w:r w:rsidRPr="004432DF">
        <w:rPr>
          <w:i/>
          <w:iCs/>
        </w:rPr>
        <w:t>final</w:t>
      </w:r>
      <w:r>
        <w:rPr>
          <w:i/>
          <w:iCs/>
        </w:rPr>
        <w:t xml:space="preserve"> </w:t>
      </w:r>
      <w:r w:rsidRPr="004432DF">
        <w:rPr>
          <w:i/>
          <w:iCs/>
        </w:rPr>
        <w:t>exam</w:t>
      </w:r>
      <w:r>
        <w:rPr>
          <w:i/>
          <w:iCs/>
        </w:rPr>
        <w:t xml:space="preserve"> </w:t>
      </w:r>
      <w:r w:rsidRPr="004432DF">
        <w:rPr>
          <w:i/>
          <w:iCs/>
        </w:rPr>
        <w:t>attempt</w:t>
      </w:r>
      <w:r>
        <w:rPr>
          <w:i/>
          <w:iCs/>
        </w:rPr>
        <w:t xml:space="preserve"> </w:t>
      </w:r>
      <w:r w:rsidRPr="004432DF">
        <w:rPr>
          <w:i/>
          <w:iCs/>
        </w:rPr>
        <w:t>and</w:t>
      </w:r>
      <w:r>
        <w:rPr>
          <w:i/>
          <w:iCs/>
        </w:rPr>
        <w:t xml:space="preserve"> </w:t>
      </w:r>
      <w:r w:rsidRPr="004432DF">
        <w:rPr>
          <w:i/>
          <w:iCs/>
        </w:rPr>
        <w:t>retake</w:t>
      </w:r>
      <w:r>
        <w:rPr>
          <w:i/>
          <w:iCs/>
        </w:rPr>
        <w:t xml:space="preserve"> </w:t>
      </w:r>
      <w:r w:rsidRPr="004432DF">
        <w:rPr>
          <w:i/>
          <w:iCs/>
        </w:rPr>
        <w:t>attempt</w:t>
      </w:r>
    </w:p>
    <w:tbl>
      <w:tblPr>
        <w:tblW w:w="6812" w:type="dxa"/>
        <w:jc w:val="center"/>
        <w:tblLook w:val="04A0" w:firstRow="1" w:lastRow="0" w:firstColumn="1" w:lastColumn="0" w:noHBand="0" w:noVBand="1"/>
      </w:tblPr>
      <w:tblGrid>
        <w:gridCol w:w="2960"/>
        <w:gridCol w:w="266"/>
        <w:gridCol w:w="1660"/>
        <w:gridCol w:w="266"/>
        <w:gridCol w:w="1660"/>
      </w:tblGrid>
      <w:tr w:rsidR="00387B38" w:rsidRPr="004432DF" w:rsidTr="0074477D">
        <w:trPr>
          <w:trHeight w:val="162"/>
          <w:jc w:val="center"/>
        </w:trPr>
        <w:tc>
          <w:tcPr>
            <w:tcW w:w="296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Hours</w:t>
            </w:r>
            <w:r>
              <w:rPr>
                <w:rFonts w:ascii="Arial" w:hAnsi="Arial" w:cs="Arial"/>
                <w:b/>
                <w:sz w:val="18"/>
                <w:szCs w:val="18"/>
              </w:rPr>
              <w:t xml:space="preserve"> s</w:t>
            </w:r>
            <w:r w:rsidRPr="0025423D">
              <w:rPr>
                <w:rFonts w:ascii="Arial" w:hAnsi="Arial" w:cs="Arial"/>
                <w:b/>
                <w:sz w:val="18"/>
                <w:szCs w:val="18"/>
              </w:rPr>
              <w:t>tudied</w:t>
            </w:r>
            <w:r>
              <w:rPr>
                <w:rFonts w:ascii="Arial" w:hAnsi="Arial" w:cs="Arial"/>
                <w:b/>
                <w:sz w:val="18"/>
                <w:szCs w:val="18"/>
              </w:rPr>
              <w:t xml:space="preserve"> </w:t>
            </w:r>
            <w:r w:rsidRPr="0025423D">
              <w:rPr>
                <w:rFonts w:ascii="Arial" w:hAnsi="Arial" w:cs="Arial"/>
                <w:b/>
                <w:sz w:val="18"/>
                <w:szCs w:val="18"/>
              </w:rPr>
              <w:t>(n</w:t>
            </w:r>
            <w:r>
              <w:rPr>
                <w:rFonts w:ascii="Arial" w:hAnsi="Arial" w:cs="Arial"/>
                <w:b/>
                <w:sz w:val="18"/>
                <w:szCs w:val="18"/>
              </w:rPr>
              <w:t xml:space="preserve"> </w:t>
            </w:r>
            <w:r w:rsidRPr="0025423D">
              <w:rPr>
                <w:rFonts w:ascii="Arial" w:hAnsi="Arial" w:cs="Arial"/>
                <w:b/>
                <w:sz w:val="18"/>
                <w:szCs w:val="18"/>
              </w:rPr>
              <w:t>=</w:t>
            </w:r>
            <w:r>
              <w:rPr>
                <w:rFonts w:ascii="Arial" w:hAnsi="Arial" w:cs="Arial"/>
                <w:b/>
                <w:sz w:val="18"/>
                <w:szCs w:val="18"/>
              </w:rPr>
              <w:t xml:space="preserve"> </w:t>
            </w:r>
            <w:r w:rsidRPr="0025423D">
              <w:rPr>
                <w:rFonts w:ascii="Arial" w:hAnsi="Arial" w:cs="Arial"/>
                <w:b/>
                <w:sz w:val="18"/>
                <w:szCs w:val="18"/>
              </w:rPr>
              <w:t>87)</w:t>
            </w:r>
          </w:p>
        </w:tc>
        <w:tc>
          <w:tcPr>
            <w:tcW w:w="266"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66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Failed</w:t>
            </w:r>
            <w:r>
              <w:rPr>
                <w:rFonts w:ascii="Arial" w:hAnsi="Arial" w:cs="Arial"/>
                <w:b/>
                <w:sz w:val="18"/>
                <w:szCs w:val="18"/>
              </w:rPr>
              <w:t xml:space="preserve"> a</w:t>
            </w:r>
            <w:r w:rsidRPr="0025423D">
              <w:rPr>
                <w:rFonts w:ascii="Arial" w:hAnsi="Arial" w:cs="Arial"/>
                <w:b/>
                <w:sz w:val="18"/>
                <w:szCs w:val="18"/>
              </w:rPr>
              <w:t>ttempt</w:t>
            </w:r>
          </w:p>
        </w:tc>
        <w:tc>
          <w:tcPr>
            <w:tcW w:w="266"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66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Retake</w:t>
            </w:r>
            <w:r>
              <w:rPr>
                <w:rFonts w:ascii="Arial" w:hAnsi="Arial" w:cs="Arial"/>
                <w:b/>
                <w:sz w:val="18"/>
                <w:szCs w:val="18"/>
              </w:rPr>
              <w:t xml:space="preserve"> a</w:t>
            </w:r>
            <w:r w:rsidRPr="0025423D">
              <w:rPr>
                <w:rFonts w:ascii="Arial" w:hAnsi="Arial" w:cs="Arial"/>
                <w:b/>
                <w:sz w:val="18"/>
                <w:szCs w:val="18"/>
              </w:rPr>
              <w:t>ttempt</w:t>
            </w:r>
          </w:p>
        </w:tc>
      </w:tr>
      <w:tr w:rsidR="00387B38" w:rsidRPr="004432DF" w:rsidTr="0074477D">
        <w:trPr>
          <w:trHeight w:val="290"/>
          <w:jc w:val="center"/>
        </w:trPr>
        <w:tc>
          <w:tcPr>
            <w:tcW w:w="29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Mean</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17.17</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21.00</w:t>
            </w:r>
          </w:p>
        </w:tc>
      </w:tr>
      <w:tr w:rsidR="00387B38" w:rsidRPr="004432DF" w:rsidTr="0074477D">
        <w:trPr>
          <w:trHeight w:val="290"/>
          <w:jc w:val="center"/>
        </w:trPr>
        <w:tc>
          <w:tcPr>
            <w:tcW w:w="29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Median</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9.00</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10.00</w:t>
            </w:r>
          </w:p>
        </w:tc>
      </w:tr>
      <w:tr w:rsidR="00387B38" w:rsidRPr="004432DF" w:rsidTr="0074477D">
        <w:trPr>
          <w:trHeight w:val="290"/>
          <w:jc w:val="center"/>
        </w:trPr>
        <w:tc>
          <w:tcPr>
            <w:tcW w:w="29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Mode</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10.00</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10.00</w:t>
            </w:r>
          </w:p>
        </w:tc>
      </w:tr>
      <w:tr w:rsidR="00387B38" w:rsidRPr="004432DF" w:rsidTr="0074477D">
        <w:trPr>
          <w:trHeight w:val="290"/>
          <w:jc w:val="center"/>
        </w:trPr>
        <w:tc>
          <w:tcPr>
            <w:tcW w:w="29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Standard</w:t>
            </w:r>
            <w:r>
              <w:rPr>
                <w:sz w:val="20"/>
              </w:rPr>
              <w:t xml:space="preserve"> </w:t>
            </w:r>
            <w:r w:rsidRPr="004432DF">
              <w:rPr>
                <w:sz w:val="20"/>
              </w:rPr>
              <w:t>Deviation</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26.42</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34.67</w:t>
            </w:r>
          </w:p>
        </w:tc>
      </w:tr>
      <w:tr w:rsidR="00387B38" w:rsidRPr="004432DF" w:rsidTr="0074477D">
        <w:trPr>
          <w:trHeight w:val="290"/>
          <w:jc w:val="center"/>
        </w:trPr>
        <w:tc>
          <w:tcPr>
            <w:tcW w:w="29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Minimum</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1.00</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0.00</w:t>
            </w:r>
          </w:p>
        </w:tc>
      </w:tr>
      <w:tr w:rsidR="00387B38" w:rsidRPr="004432DF" w:rsidTr="0074477D">
        <w:trPr>
          <w:trHeight w:val="270"/>
          <w:jc w:val="center"/>
        </w:trPr>
        <w:tc>
          <w:tcPr>
            <w:tcW w:w="29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Maximum</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6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150.00</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224.00</w:t>
            </w:r>
          </w:p>
        </w:tc>
      </w:tr>
    </w:tbl>
    <w:p w:rsidR="00387B38" w:rsidRDefault="00387B38" w:rsidP="00387B38">
      <w:pPr>
        <w:pStyle w:val="BodyText"/>
        <w:rPr>
          <w:sz w:val="20"/>
        </w:rPr>
      </w:pPr>
    </w:p>
    <w:p w:rsidR="00387B38" w:rsidRDefault="00387B38" w:rsidP="00387B38">
      <w:pPr>
        <w:pStyle w:val="Heading5"/>
      </w:pPr>
      <w:r w:rsidRPr="004432DF">
        <w:t>Table</w:t>
      </w:r>
      <w:r>
        <w:t xml:space="preserve"> </w:t>
      </w:r>
      <w:r w:rsidRPr="004432DF">
        <w:t>6</w:t>
      </w:r>
    </w:p>
    <w:p w:rsidR="00387B38" w:rsidRPr="004432DF" w:rsidRDefault="00387B38" w:rsidP="00387B38">
      <w:pPr>
        <w:pStyle w:val="Heading5"/>
      </w:pPr>
      <w:r w:rsidRPr="004432DF">
        <w:rPr>
          <w:i/>
          <w:iCs/>
        </w:rPr>
        <w:t>Percentage</w:t>
      </w:r>
      <w:r>
        <w:rPr>
          <w:i/>
          <w:iCs/>
        </w:rPr>
        <w:t xml:space="preserve"> </w:t>
      </w:r>
      <w:r w:rsidRPr="004432DF">
        <w:rPr>
          <w:i/>
          <w:iCs/>
        </w:rPr>
        <w:t>of</w:t>
      </w:r>
      <w:r>
        <w:rPr>
          <w:i/>
          <w:iCs/>
        </w:rPr>
        <w:t xml:space="preserve"> </w:t>
      </w:r>
      <w:r w:rsidRPr="004432DF">
        <w:rPr>
          <w:i/>
          <w:iCs/>
        </w:rPr>
        <w:t>students</w:t>
      </w:r>
      <w:r>
        <w:rPr>
          <w:i/>
          <w:iCs/>
        </w:rPr>
        <w:t xml:space="preserve"> </w:t>
      </w:r>
      <w:r w:rsidRPr="004432DF">
        <w:rPr>
          <w:i/>
          <w:iCs/>
        </w:rPr>
        <w:t>using</w:t>
      </w:r>
      <w:r>
        <w:rPr>
          <w:i/>
          <w:iCs/>
        </w:rPr>
        <w:t xml:space="preserve"> </w:t>
      </w:r>
      <w:r w:rsidRPr="004432DF">
        <w:rPr>
          <w:i/>
          <w:iCs/>
        </w:rPr>
        <w:t>outside</w:t>
      </w:r>
      <w:r>
        <w:rPr>
          <w:i/>
          <w:iCs/>
        </w:rPr>
        <w:t xml:space="preserve"> </w:t>
      </w:r>
      <w:r w:rsidRPr="004432DF">
        <w:rPr>
          <w:i/>
          <w:iCs/>
        </w:rPr>
        <w:t>the</w:t>
      </w:r>
      <w:r>
        <w:rPr>
          <w:i/>
          <w:iCs/>
        </w:rPr>
        <w:t xml:space="preserve"> </w:t>
      </w:r>
      <w:r w:rsidRPr="004432DF">
        <w:rPr>
          <w:i/>
          <w:iCs/>
        </w:rPr>
        <w:t>course</w:t>
      </w:r>
      <w:r>
        <w:rPr>
          <w:i/>
          <w:iCs/>
        </w:rPr>
        <w:t xml:space="preserve"> </w:t>
      </w:r>
      <w:r w:rsidRPr="004432DF">
        <w:rPr>
          <w:i/>
          <w:iCs/>
        </w:rPr>
        <w:t>resources</w:t>
      </w:r>
      <w:r>
        <w:rPr>
          <w:i/>
          <w:iCs/>
        </w:rPr>
        <w:t xml:space="preserve"> </w:t>
      </w:r>
      <w:r w:rsidRPr="004432DF">
        <w:rPr>
          <w:i/>
          <w:iCs/>
        </w:rPr>
        <w:t>for</w:t>
      </w:r>
      <w:r>
        <w:rPr>
          <w:i/>
          <w:iCs/>
        </w:rPr>
        <w:t xml:space="preserve"> </w:t>
      </w:r>
      <w:r w:rsidRPr="004432DF">
        <w:rPr>
          <w:i/>
          <w:iCs/>
        </w:rPr>
        <w:t>failed</w:t>
      </w:r>
      <w:r>
        <w:rPr>
          <w:i/>
          <w:iCs/>
        </w:rPr>
        <w:t xml:space="preserve"> </w:t>
      </w:r>
      <w:r w:rsidRPr="004432DF">
        <w:rPr>
          <w:i/>
          <w:iCs/>
        </w:rPr>
        <w:t>final</w:t>
      </w:r>
      <w:r>
        <w:rPr>
          <w:i/>
          <w:iCs/>
        </w:rPr>
        <w:t xml:space="preserve"> </w:t>
      </w:r>
      <w:r w:rsidRPr="004432DF">
        <w:rPr>
          <w:i/>
          <w:iCs/>
        </w:rPr>
        <w:t>exam</w:t>
      </w:r>
      <w:r>
        <w:rPr>
          <w:i/>
          <w:iCs/>
        </w:rPr>
        <w:t xml:space="preserve"> </w:t>
      </w:r>
      <w:r w:rsidRPr="004432DF">
        <w:rPr>
          <w:i/>
          <w:iCs/>
        </w:rPr>
        <w:t>attempt</w:t>
      </w:r>
      <w:r>
        <w:rPr>
          <w:i/>
          <w:iCs/>
        </w:rPr>
        <w:t xml:space="preserve"> </w:t>
      </w:r>
      <w:r w:rsidRPr="004432DF">
        <w:rPr>
          <w:i/>
          <w:iCs/>
        </w:rPr>
        <w:t>and</w:t>
      </w:r>
      <w:r>
        <w:rPr>
          <w:i/>
          <w:iCs/>
        </w:rPr>
        <w:t xml:space="preserve"> </w:t>
      </w:r>
      <w:r w:rsidRPr="004432DF">
        <w:rPr>
          <w:i/>
          <w:iCs/>
        </w:rPr>
        <w:t>retake</w:t>
      </w:r>
      <w:r>
        <w:rPr>
          <w:i/>
          <w:iCs/>
        </w:rPr>
        <w:t xml:space="preserve"> </w:t>
      </w:r>
      <w:r w:rsidRPr="004432DF">
        <w:rPr>
          <w:i/>
          <w:iCs/>
        </w:rPr>
        <w:t>attempt</w:t>
      </w:r>
      <w:r>
        <w:rPr>
          <w:i/>
          <w:iCs/>
        </w:rPr>
        <w:t xml:space="preserve"> </w:t>
      </w:r>
      <w:r w:rsidRPr="004432DF">
        <w:rPr>
          <w:i/>
          <w:iCs/>
        </w:rPr>
        <w:t>and</w:t>
      </w:r>
      <w:r>
        <w:rPr>
          <w:i/>
          <w:iCs/>
        </w:rPr>
        <w:t xml:space="preserve"> </w:t>
      </w:r>
      <w:r w:rsidRPr="004432DF">
        <w:rPr>
          <w:i/>
          <w:iCs/>
        </w:rPr>
        <w:t>Wilcoxon</w:t>
      </w:r>
      <w:r>
        <w:rPr>
          <w:i/>
          <w:iCs/>
        </w:rPr>
        <w:t xml:space="preserve"> </w:t>
      </w:r>
      <w:r w:rsidRPr="004432DF">
        <w:rPr>
          <w:i/>
          <w:iCs/>
        </w:rPr>
        <w:t>Signed-Rank</w:t>
      </w:r>
      <w:r>
        <w:rPr>
          <w:i/>
          <w:iCs/>
        </w:rPr>
        <w:t xml:space="preserve"> </w:t>
      </w:r>
      <w:r w:rsidRPr="004432DF">
        <w:rPr>
          <w:i/>
          <w:iCs/>
        </w:rPr>
        <w:t>Test</w:t>
      </w:r>
      <w:r>
        <w:rPr>
          <w:i/>
          <w:iCs/>
        </w:rPr>
        <w:t xml:space="preserve"> r</w:t>
      </w:r>
      <w:r w:rsidRPr="004432DF">
        <w:rPr>
          <w:i/>
          <w:iCs/>
        </w:rPr>
        <w:t>esults</w:t>
      </w:r>
    </w:p>
    <w:tbl>
      <w:tblPr>
        <w:tblW w:w="8820" w:type="dxa"/>
        <w:tblLook w:val="04A0" w:firstRow="1" w:lastRow="0" w:firstColumn="1" w:lastColumn="0" w:noHBand="0" w:noVBand="1"/>
      </w:tblPr>
      <w:tblGrid>
        <w:gridCol w:w="2610"/>
        <w:gridCol w:w="270"/>
        <w:gridCol w:w="1530"/>
        <w:gridCol w:w="270"/>
        <w:gridCol w:w="1620"/>
        <w:gridCol w:w="270"/>
        <w:gridCol w:w="990"/>
        <w:gridCol w:w="270"/>
        <w:gridCol w:w="990"/>
      </w:tblGrid>
      <w:tr w:rsidR="00387B38" w:rsidRPr="004432DF" w:rsidTr="0074477D">
        <w:trPr>
          <w:trHeight w:val="216"/>
        </w:trPr>
        <w:tc>
          <w:tcPr>
            <w:tcW w:w="261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Resources</w:t>
            </w:r>
            <w:r>
              <w:rPr>
                <w:rFonts w:ascii="Arial" w:hAnsi="Arial" w:cs="Arial"/>
                <w:b/>
                <w:sz w:val="18"/>
                <w:szCs w:val="18"/>
              </w:rPr>
              <w:t xml:space="preserve"> </w:t>
            </w:r>
            <w:r w:rsidRPr="0025423D">
              <w:rPr>
                <w:rFonts w:ascii="Arial" w:hAnsi="Arial" w:cs="Arial"/>
                <w:b/>
                <w:sz w:val="18"/>
                <w:szCs w:val="18"/>
              </w:rPr>
              <w:t>(n</w:t>
            </w:r>
            <w:r>
              <w:rPr>
                <w:rFonts w:ascii="Arial" w:hAnsi="Arial" w:cs="Arial"/>
                <w:b/>
                <w:sz w:val="18"/>
                <w:szCs w:val="18"/>
              </w:rPr>
              <w:t xml:space="preserve"> </w:t>
            </w:r>
            <w:r w:rsidRPr="0025423D">
              <w:rPr>
                <w:rFonts w:ascii="Arial" w:hAnsi="Arial" w:cs="Arial"/>
                <w:b/>
                <w:sz w:val="18"/>
                <w:szCs w:val="18"/>
              </w:rPr>
              <w:t>=</w:t>
            </w:r>
            <w:r>
              <w:rPr>
                <w:rFonts w:ascii="Arial" w:hAnsi="Arial" w:cs="Arial"/>
                <w:b/>
                <w:sz w:val="18"/>
                <w:szCs w:val="18"/>
              </w:rPr>
              <w:t xml:space="preserve"> </w:t>
            </w:r>
            <w:r w:rsidRPr="0025423D">
              <w:rPr>
                <w:rFonts w:ascii="Arial" w:hAnsi="Arial" w:cs="Arial"/>
                <w:b/>
                <w:sz w:val="18"/>
                <w:szCs w:val="18"/>
              </w:rPr>
              <w:t>87)</w:t>
            </w:r>
          </w:p>
        </w:tc>
        <w:tc>
          <w:tcPr>
            <w:tcW w:w="270"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53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Failed</w:t>
            </w:r>
            <w:r>
              <w:rPr>
                <w:rFonts w:ascii="Arial" w:hAnsi="Arial" w:cs="Arial"/>
                <w:b/>
                <w:sz w:val="18"/>
                <w:szCs w:val="18"/>
              </w:rPr>
              <w:t xml:space="preserve"> a</w:t>
            </w:r>
            <w:r w:rsidRPr="0025423D">
              <w:rPr>
                <w:rFonts w:ascii="Arial" w:hAnsi="Arial" w:cs="Arial"/>
                <w:b/>
                <w:sz w:val="18"/>
                <w:szCs w:val="18"/>
              </w:rPr>
              <w:t>ttempt</w:t>
            </w:r>
          </w:p>
        </w:tc>
        <w:tc>
          <w:tcPr>
            <w:tcW w:w="270"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162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Retake</w:t>
            </w:r>
            <w:r>
              <w:rPr>
                <w:rFonts w:ascii="Arial" w:hAnsi="Arial" w:cs="Arial"/>
                <w:b/>
                <w:sz w:val="18"/>
                <w:szCs w:val="18"/>
              </w:rPr>
              <w:t xml:space="preserve"> a</w:t>
            </w:r>
            <w:r w:rsidRPr="0025423D">
              <w:rPr>
                <w:rFonts w:ascii="Arial" w:hAnsi="Arial" w:cs="Arial"/>
                <w:b/>
                <w:sz w:val="18"/>
                <w:szCs w:val="18"/>
              </w:rPr>
              <w:t>ttempt</w:t>
            </w:r>
          </w:p>
        </w:tc>
        <w:tc>
          <w:tcPr>
            <w:tcW w:w="270"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99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r w:rsidRPr="0025423D">
              <w:rPr>
                <w:rFonts w:ascii="Arial" w:hAnsi="Arial" w:cs="Arial"/>
                <w:b/>
                <w:sz w:val="18"/>
                <w:szCs w:val="18"/>
              </w:rPr>
              <w:t>Z</w:t>
            </w:r>
          </w:p>
        </w:tc>
        <w:tc>
          <w:tcPr>
            <w:tcW w:w="270" w:type="dxa"/>
            <w:tcBorders>
              <w:top w:val="nil"/>
              <w:left w:val="nil"/>
              <w:bottom w:val="nil"/>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sz w:val="18"/>
                <w:szCs w:val="18"/>
              </w:rPr>
            </w:pPr>
          </w:p>
        </w:tc>
        <w:tc>
          <w:tcPr>
            <w:tcW w:w="990" w:type="dxa"/>
            <w:tcBorders>
              <w:top w:val="nil"/>
              <w:left w:val="nil"/>
              <w:bottom w:val="single" w:sz="4" w:space="0" w:color="auto"/>
              <w:right w:val="nil"/>
            </w:tcBorders>
            <w:shd w:val="clear" w:color="auto" w:fill="auto"/>
            <w:noWrap/>
            <w:vAlign w:val="bottom"/>
            <w:hideMark/>
          </w:tcPr>
          <w:p w:rsidR="00387B38" w:rsidRPr="0025423D" w:rsidRDefault="00387B38" w:rsidP="0074477D">
            <w:pPr>
              <w:pStyle w:val="BodyText"/>
              <w:spacing w:after="60"/>
              <w:jc w:val="center"/>
              <w:rPr>
                <w:rFonts w:ascii="Arial" w:hAnsi="Arial" w:cs="Arial"/>
                <w:b/>
                <w:i/>
                <w:iCs/>
                <w:sz w:val="18"/>
                <w:szCs w:val="18"/>
              </w:rPr>
            </w:pPr>
            <w:r w:rsidRPr="0025423D">
              <w:rPr>
                <w:rFonts w:ascii="Arial" w:hAnsi="Arial" w:cs="Arial"/>
                <w:b/>
                <w:i/>
                <w:iCs/>
                <w:sz w:val="18"/>
                <w:szCs w:val="18"/>
              </w:rPr>
              <w:t>p</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Internet</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53%</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52%</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-0.229</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0.819</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Other</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22%</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21%</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-0.378</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0.705</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Private</w:t>
            </w:r>
            <w:r>
              <w:rPr>
                <w:sz w:val="20"/>
              </w:rPr>
              <w:t xml:space="preserve"> </w:t>
            </w:r>
            <w:r w:rsidRPr="004432DF">
              <w:rPr>
                <w:sz w:val="20"/>
              </w:rPr>
              <w:t>tutor</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14%</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16%</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-0.816</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0.414</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BYU</w:t>
            </w:r>
            <w:r>
              <w:rPr>
                <w:sz w:val="20"/>
              </w:rPr>
              <w:t xml:space="preserve"> </w:t>
            </w:r>
            <w:r w:rsidRPr="004432DF">
              <w:rPr>
                <w:sz w:val="20"/>
              </w:rPr>
              <w:t>free</w:t>
            </w:r>
            <w:r>
              <w:rPr>
                <w:sz w:val="20"/>
              </w:rPr>
              <w:t xml:space="preserve"> </w:t>
            </w:r>
            <w:r w:rsidRPr="004432DF">
              <w:rPr>
                <w:sz w:val="20"/>
              </w:rPr>
              <w:t>tutoring</w:t>
            </w:r>
            <w:r>
              <w:rPr>
                <w:sz w:val="20"/>
              </w:rPr>
              <w:t xml:space="preserve"> </w:t>
            </w:r>
            <w:r w:rsidRPr="004432DF">
              <w:rPr>
                <w:sz w:val="20"/>
              </w:rPr>
              <w:t>service</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10%</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15%</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-1.265</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0.206</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Friend</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10%</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13%</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-0.707</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0.480</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Other</w:t>
            </w:r>
            <w:r>
              <w:rPr>
                <w:sz w:val="20"/>
              </w:rPr>
              <w:t xml:space="preserve"> </w:t>
            </w:r>
            <w:r w:rsidRPr="004432DF">
              <w:rPr>
                <w:sz w:val="20"/>
              </w:rPr>
              <w:t>students</w:t>
            </w:r>
            <w:r>
              <w:rPr>
                <w:sz w:val="20"/>
              </w:rPr>
              <w:t xml:space="preserve"> </w:t>
            </w:r>
            <w:r w:rsidRPr="004432DF">
              <w:rPr>
                <w:sz w:val="20"/>
              </w:rPr>
              <w:t>in</w:t>
            </w:r>
            <w:r>
              <w:rPr>
                <w:sz w:val="20"/>
              </w:rPr>
              <w:t xml:space="preserve"> </w:t>
            </w:r>
            <w:r w:rsidRPr="004432DF">
              <w:rPr>
                <w:sz w:val="20"/>
              </w:rPr>
              <w:t>the</w:t>
            </w:r>
            <w:r>
              <w:rPr>
                <w:sz w:val="20"/>
              </w:rPr>
              <w:t xml:space="preserve"> </w:t>
            </w:r>
            <w:r w:rsidRPr="004432DF">
              <w:rPr>
                <w:sz w:val="20"/>
              </w:rPr>
              <w:t>course</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8%</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9%</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-0.378</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0.705</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Other</w:t>
            </w:r>
            <w:r>
              <w:rPr>
                <w:sz w:val="20"/>
              </w:rPr>
              <w:t xml:space="preserve"> </w:t>
            </w:r>
            <w:r w:rsidRPr="004432DF">
              <w:rPr>
                <w:sz w:val="20"/>
              </w:rPr>
              <w:t>family</w:t>
            </w:r>
            <w:r>
              <w:rPr>
                <w:sz w:val="20"/>
              </w:rPr>
              <w:t xml:space="preserve"> </w:t>
            </w:r>
            <w:r w:rsidRPr="004432DF">
              <w:rPr>
                <w:sz w:val="20"/>
              </w:rPr>
              <w:t>members</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8%</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9%</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-0.333</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0.739</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BYU</w:t>
            </w:r>
            <w:r>
              <w:rPr>
                <w:sz w:val="20"/>
              </w:rPr>
              <w:t xml:space="preserve"> </w:t>
            </w:r>
            <w:r w:rsidRPr="004432DF">
              <w:rPr>
                <w:sz w:val="20"/>
              </w:rPr>
              <w:t>instructor</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6%</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9%</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-1.342</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0.180</w:t>
            </w:r>
          </w:p>
        </w:tc>
      </w:tr>
      <w:tr w:rsidR="00387B38" w:rsidRPr="004432DF" w:rsidTr="0074477D">
        <w:trPr>
          <w:trHeight w:val="290"/>
        </w:trPr>
        <w:tc>
          <w:tcPr>
            <w:tcW w:w="261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BYU</w:t>
            </w:r>
            <w:r>
              <w:rPr>
                <w:sz w:val="20"/>
              </w:rPr>
              <w:t xml:space="preserve"> </w:t>
            </w:r>
            <w:r w:rsidRPr="004432DF">
              <w:rPr>
                <w:sz w:val="20"/>
              </w:rPr>
              <w:t>teaching</w:t>
            </w:r>
            <w:r>
              <w:rPr>
                <w:sz w:val="20"/>
              </w:rPr>
              <w:t xml:space="preserve"> </w:t>
            </w:r>
            <w:r w:rsidRPr="004432DF">
              <w:rPr>
                <w:sz w:val="20"/>
              </w:rPr>
              <w:t>assistant</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53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6%</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-2.000</w:t>
            </w:r>
          </w:p>
        </w:tc>
        <w:tc>
          <w:tcPr>
            <w:tcW w:w="27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0.046*</w:t>
            </w:r>
          </w:p>
        </w:tc>
      </w:tr>
      <w:tr w:rsidR="00387B38" w:rsidRPr="004432DF" w:rsidTr="0074477D">
        <w:trPr>
          <w:trHeight w:val="290"/>
        </w:trPr>
        <w:tc>
          <w:tcPr>
            <w:tcW w:w="261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Parent</w:t>
            </w:r>
          </w:p>
        </w:tc>
        <w:tc>
          <w:tcPr>
            <w:tcW w:w="27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53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w:t>
            </w:r>
          </w:p>
        </w:tc>
        <w:tc>
          <w:tcPr>
            <w:tcW w:w="27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2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w:t>
            </w:r>
          </w:p>
        </w:tc>
        <w:tc>
          <w:tcPr>
            <w:tcW w:w="27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-1.414</w:t>
            </w:r>
          </w:p>
        </w:tc>
        <w:tc>
          <w:tcPr>
            <w:tcW w:w="27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99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0.157</w:t>
            </w:r>
          </w:p>
        </w:tc>
      </w:tr>
    </w:tbl>
    <w:p w:rsidR="00387B38" w:rsidRPr="00C57CD5" w:rsidRDefault="00387B38" w:rsidP="00387B38">
      <w:pPr>
        <w:pStyle w:val="BodyText"/>
        <w:spacing w:after="60"/>
        <w:rPr>
          <w:b/>
          <w:sz w:val="20"/>
        </w:rPr>
      </w:pPr>
      <w:r w:rsidRPr="004432DF">
        <w:rPr>
          <w:sz w:val="20"/>
        </w:rPr>
        <w:t>*</w:t>
      </w:r>
      <w:r w:rsidRPr="004432DF">
        <w:rPr>
          <w:i/>
          <w:iCs/>
          <w:sz w:val="20"/>
        </w:rPr>
        <w:t>p</w:t>
      </w:r>
      <w:r>
        <w:rPr>
          <w:sz w:val="20"/>
        </w:rPr>
        <w:t xml:space="preserve"> </w:t>
      </w:r>
      <w:r w:rsidRPr="004432DF">
        <w:rPr>
          <w:sz w:val="20"/>
        </w:rPr>
        <w:t>&lt;</w:t>
      </w:r>
      <w:r>
        <w:rPr>
          <w:sz w:val="20"/>
        </w:rPr>
        <w:t xml:space="preserve"> </w:t>
      </w:r>
      <w:r w:rsidRPr="004432DF">
        <w:rPr>
          <w:sz w:val="20"/>
        </w:rPr>
        <w:t>0.05</w:t>
      </w:r>
    </w:p>
    <w:p w:rsidR="00387B38" w:rsidRDefault="00387B38" w:rsidP="00387B38">
      <w:pPr>
        <w:rPr>
          <w:rFonts w:ascii="Arial" w:hAnsi="Arial"/>
        </w:rPr>
      </w:pPr>
      <w:r>
        <w:br w:type="page"/>
      </w:r>
    </w:p>
    <w:p w:rsidR="00387B38" w:rsidRPr="00E57E56" w:rsidRDefault="00387B38" w:rsidP="00387B38">
      <w:pPr>
        <w:pStyle w:val="Heading5"/>
        <w:rPr>
          <w:sz w:val="20"/>
        </w:rPr>
      </w:pPr>
      <w:r w:rsidRPr="00E57E56">
        <w:rPr>
          <w:sz w:val="20"/>
        </w:rPr>
        <w:lastRenderedPageBreak/>
        <w:t>Table</w:t>
      </w:r>
      <w:r>
        <w:rPr>
          <w:sz w:val="20"/>
        </w:rPr>
        <w:t xml:space="preserve"> </w:t>
      </w:r>
      <w:r w:rsidRPr="00E57E56">
        <w:rPr>
          <w:sz w:val="20"/>
        </w:rPr>
        <w:t>7</w:t>
      </w:r>
    </w:p>
    <w:p w:rsidR="00387B38" w:rsidRPr="00E57E56" w:rsidRDefault="00387B38" w:rsidP="00387B38">
      <w:pPr>
        <w:pStyle w:val="Heading5"/>
        <w:rPr>
          <w:sz w:val="20"/>
        </w:rPr>
      </w:pPr>
      <w:r w:rsidRPr="00E57E56">
        <w:rPr>
          <w:i/>
          <w:iCs/>
          <w:sz w:val="20"/>
        </w:rPr>
        <w:t>Frequency</w:t>
      </w:r>
      <w:r>
        <w:rPr>
          <w:i/>
          <w:iCs/>
          <w:sz w:val="20"/>
        </w:rPr>
        <w:t xml:space="preserve"> </w:t>
      </w:r>
      <w:r w:rsidRPr="00E57E56">
        <w:rPr>
          <w:i/>
          <w:iCs/>
          <w:sz w:val="20"/>
        </w:rPr>
        <w:t>of</w:t>
      </w:r>
      <w:r>
        <w:rPr>
          <w:i/>
          <w:iCs/>
          <w:sz w:val="20"/>
        </w:rPr>
        <w:t xml:space="preserve"> </w:t>
      </w:r>
      <w:r w:rsidRPr="00E57E56">
        <w:rPr>
          <w:i/>
          <w:iCs/>
          <w:sz w:val="20"/>
        </w:rPr>
        <w:t>study</w:t>
      </w:r>
      <w:r>
        <w:rPr>
          <w:i/>
          <w:iCs/>
          <w:sz w:val="20"/>
        </w:rPr>
        <w:t xml:space="preserve"> </w:t>
      </w:r>
      <w:r w:rsidRPr="00E57E56">
        <w:rPr>
          <w:i/>
          <w:iCs/>
          <w:sz w:val="20"/>
        </w:rPr>
        <w:t>intensity</w:t>
      </w:r>
      <w:r>
        <w:rPr>
          <w:i/>
          <w:iCs/>
          <w:sz w:val="20"/>
        </w:rPr>
        <w:t xml:space="preserve"> </w:t>
      </w:r>
      <w:r w:rsidRPr="00E57E56">
        <w:rPr>
          <w:i/>
          <w:iCs/>
          <w:sz w:val="20"/>
        </w:rPr>
        <w:t>for</w:t>
      </w:r>
      <w:r>
        <w:rPr>
          <w:i/>
          <w:iCs/>
          <w:sz w:val="20"/>
        </w:rPr>
        <w:t xml:space="preserve"> </w:t>
      </w:r>
      <w:r w:rsidRPr="00E57E56">
        <w:rPr>
          <w:i/>
          <w:iCs/>
          <w:sz w:val="20"/>
        </w:rPr>
        <w:t>failed</w:t>
      </w:r>
      <w:r>
        <w:rPr>
          <w:i/>
          <w:iCs/>
          <w:sz w:val="20"/>
        </w:rPr>
        <w:t xml:space="preserve"> </w:t>
      </w:r>
      <w:r w:rsidRPr="00E57E56">
        <w:rPr>
          <w:i/>
          <w:iCs/>
          <w:sz w:val="20"/>
        </w:rPr>
        <w:t>final</w:t>
      </w:r>
      <w:r>
        <w:rPr>
          <w:i/>
          <w:iCs/>
          <w:sz w:val="20"/>
        </w:rPr>
        <w:t xml:space="preserve"> </w:t>
      </w:r>
      <w:r w:rsidRPr="00E57E56">
        <w:rPr>
          <w:i/>
          <w:iCs/>
          <w:sz w:val="20"/>
        </w:rPr>
        <w:t>exam</w:t>
      </w:r>
      <w:r>
        <w:rPr>
          <w:i/>
          <w:iCs/>
          <w:sz w:val="20"/>
        </w:rPr>
        <w:t xml:space="preserve"> </w:t>
      </w:r>
      <w:r w:rsidRPr="00E57E56">
        <w:rPr>
          <w:i/>
          <w:iCs/>
          <w:sz w:val="20"/>
        </w:rPr>
        <w:t>attempt</w:t>
      </w:r>
      <w:r>
        <w:rPr>
          <w:i/>
          <w:iCs/>
          <w:sz w:val="20"/>
        </w:rPr>
        <w:t xml:space="preserve"> </w:t>
      </w:r>
      <w:r>
        <w:rPr>
          <w:i/>
          <w:iCs/>
          <w:sz w:val="20"/>
        </w:rPr>
        <w:br/>
      </w:r>
      <w:r w:rsidRPr="00E57E56">
        <w:rPr>
          <w:i/>
          <w:iCs/>
          <w:sz w:val="20"/>
        </w:rPr>
        <w:t>and</w:t>
      </w:r>
      <w:r>
        <w:rPr>
          <w:i/>
          <w:iCs/>
          <w:sz w:val="20"/>
        </w:rPr>
        <w:t xml:space="preserve"> </w:t>
      </w:r>
      <w:r w:rsidRPr="00E57E56">
        <w:rPr>
          <w:i/>
          <w:iCs/>
          <w:sz w:val="20"/>
        </w:rPr>
        <w:t>retake</w:t>
      </w:r>
      <w:r>
        <w:rPr>
          <w:i/>
          <w:iCs/>
          <w:sz w:val="20"/>
        </w:rPr>
        <w:t xml:space="preserve"> </w:t>
      </w:r>
      <w:r w:rsidRPr="00E57E56">
        <w:rPr>
          <w:i/>
          <w:iCs/>
          <w:sz w:val="20"/>
        </w:rPr>
        <w:t>attempt</w:t>
      </w:r>
      <w:r>
        <w:rPr>
          <w:i/>
          <w:iCs/>
          <w:sz w:val="20"/>
        </w:rPr>
        <w:t xml:space="preserve"> </w:t>
      </w:r>
      <w:r w:rsidRPr="00E57E56">
        <w:rPr>
          <w:i/>
          <w:iCs/>
          <w:sz w:val="20"/>
        </w:rPr>
        <w:t>and</w:t>
      </w:r>
      <w:r>
        <w:rPr>
          <w:i/>
          <w:iCs/>
          <w:sz w:val="20"/>
        </w:rPr>
        <w:t xml:space="preserve"> W</w:t>
      </w:r>
      <w:r w:rsidRPr="00E57E56">
        <w:rPr>
          <w:i/>
          <w:iCs/>
          <w:sz w:val="20"/>
        </w:rPr>
        <w:t>ilcoxon</w:t>
      </w:r>
      <w:r>
        <w:rPr>
          <w:i/>
          <w:iCs/>
          <w:sz w:val="20"/>
        </w:rPr>
        <w:t xml:space="preserve"> S</w:t>
      </w:r>
      <w:r w:rsidRPr="00E57E56">
        <w:rPr>
          <w:i/>
          <w:iCs/>
          <w:sz w:val="20"/>
        </w:rPr>
        <w:t>igned-</w:t>
      </w:r>
      <w:r>
        <w:rPr>
          <w:i/>
          <w:iCs/>
          <w:sz w:val="20"/>
        </w:rPr>
        <w:t>R</w:t>
      </w:r>
      <w:r w:rsidRPr="00E57E56">
        <w:rPr>
          <w:i/>
          <w:iCs/>
          <w:sz w:val="20"/>
        </w:rPr>
        <w:t>ank</w:t>
      </w:r>
      <w:r>
        <w:rPr>
          <w:i/>
          <w:iCs/>
          <w:sz w:val="20"/>
        </w:rPr>
        <w:t xml:space="preserve"> T</w:t>
      </w:r>
      <w:r w:rsidRPr="00E57E56">
        <w:rPr>
          <w:i/>
          <w:iCs/>
          <w:sz w:val="20"/>
        </w:rPr>
        <w:t>est</w:t>
      </w:r>
      <w:r>
        <w:rPr>
          <w:i/>
          <w:iCs/>
          <w:sz w:val="20"/>
        </w:rPr>
        <w:t xml:space="preserve"> </w:t>
      </w:r>
      <w:r w:rsidRPr="00E57E56">
        <w:rPr>
          <w:i/>
          <w:iCs/>
          <w:sz w:val="20"/>
        </w:rPr>
        <w:t>results</w:t>
      </w:r>
    </w:p>
    <w:tbl>
      <w:tblPr>
        <w:tblW w:w="8640" w:type="dxa"/>
        <w:tblLook w:val="04A0" w:firstRow="1" w:lastRow="0" w:firstColumn="1" w:lastColumn="0" w:noHBand="0" w:noVBand="1"/>
      </w:tblPr>
      <w:tblGrid>
        <w:gridCol w:w="265"/>
        <w:gridCol w:w="2198"/>
        <w:gridCol w:w="266"/>
        <w:gridCol w:w="1279"/>
        <w:gridCol w:w="265"/>
        <w:gridCol w:w="1279"/>
        <w:gridCol w:w="265"/>
        <w:gridCol w:w="1279"/>
        <w:gridCol w:w="265"/>
        <w:gridCol w:w="1279"/>
      </w:tblGrid>
      <w:tr w:rsidR="00387B38" w:rsidRPr="004432DF" w:rsidTr="0074477D">
        <w:trPr>
          <w:trHeight w:val="476"/>
        </w:trPr>
        <w:tc>
          <w:tcPr>
            <w:tcW w:w="2463" w:type="dxa"/>
            <w:gridSpan w:val="2"/>
            <w:tcBorders>
              <w:top w:val="single" w:sz="4" w:space="0" w:color="auto"/>
              <w:left w:val="nil"/>
              <w:bottom w:val="single" w:sz="4" w:space="0" w:color="auto"/>
              <w:right w:val="nil"/>
            </w:tcBorders>
            <w:shd w:val="clear" w:color="auto" w:fill="auto"/>
            <w:noWrap/>
            <w:vAlign w:val="center"/>
            <w:hideMark/>
          </w:tcPr>
          <w:p w:rsidR="00387B38" w:rsidRPr="0025423D" w:rsidRDefault="00387B38" w:rsidP="0074477D">
            <w:pPr>
              <w:pStyle w:val="BodyText"/>
              <w:spacing w:after="60"/>
              <w:jc w:val="center"/>
              <w:rPr>
                <w:rFonts w:ascii="Arial" w:hAnsi="Arial" w:cs="Arial"/>
                <w:b/>
                <w:sz w:val="16"/>
                <w:szCs w:val="16"/>
              </w:rPr>
            </w:pPr>
            <w:r w:rsidRPr="0025423D">
              <w:rPr>
                <w:rFonts w:ascii="Arial" w:hAnsi="Arial" w:cs="Arial"/>
                <w:b/>
                <w:sz w:val="16"/>
                <w:szCs w:val="16"/>
              </w:rPr>
              <w:t>Study</w:t>
            </w:r>
            <w:r>
              <w:rPr>
                <w:rFonts w:ascii="Arial" w:hAnsi="Arial" w:cs="Arial"/>
                <w:b/>
                <w:sz w:val="16"/>
                <w:szCs w:val="16"/>
              </w:rPr>
              <w:t xml:space="preserve"> </w:t>
            </w:r>
            <w:r w:rsidRPr="0025423D">
              <w:rPr>
                <w:rFonts w:ascii="Arial" w:hAnsi="Arial" w:cs="Arial"/>
                <w:b/>
                <w:sz w:val="16"/>
                <w:szCs w:val="16"/>
              </w:rPr>
              <w:t>Intensity</w:t>
            </w:r>
            <w:r>
              <w:rPr>
                <w:rFonts w:ascii="Arial" w:hAnsi="Arial" w:cs="Arial"/>
                <w:b/>
                <w:sz w:val="16"/>
                <w:szCs w:val="16"/>
              </w:rPr>
              <w:t xml:space="preserve"> </w:t>
            </w:r>
            <w:r w:rsidRPr="0025423D">
              <w:rPr>
                <w:rFonts w:ascii="Arial" w:hAnsi="Arial" w:cs="Arial"/>
                <w:b/>
                <w:sz w:val="16"/>
                <w:szCs w:val="16"/>
              </w:rPr>
              <w:t>(n</w:t>
            </w:r>
            <w:r>
              <w:rPr>
                <w:rFonts w:ascii="Arial" w:hAnsi="Arial" w:cs="Arial"/>
                <w:b/>
                <w:sz w:val="16"/>
                <w:szCs w:val="16"/>
              </w:rPr>
              <w:t xml:space="preserve"> </w:t>
            </w:r>
            <w:r w:rsidRPr="0025423D">
              <w:rPr>
                <w:rFonts w:ascii="Arial" w:hAnsi="Arial" w:cs="Arial"/>
                <w:b/>
                <w:sz w:val="16"/>
                <w:szCs w:val="16"/>
              </w:rPr>
              <w:t>=</w:t>
            </w:r>
            <w:r>
              <w:rPr>
                <w:rFonts w:ascii="Arial" w:hAnsi="Arial" w:cs="Arial"/>
                <w:b/>
                <w:sz w:val="16"/>
                <w:szCs w:val="16"/>
              </w:rPr>
              <w:t xml:space="preserve"> </w:t>
            </w:r>
            <w:r w:rsidRPr="0025423D">
              <w:rPr>
                <w:rFonts w:ascii="Arial" w:hAnsi="Arial" w:cs="Arial"/>
                <w:b/>
                <w:sz w:val="16"/>
                <w:szCs w:val="16"/>
              </w:rPr>
              <w:t>87)</w:t>
            </w:r>
          </w:p>
        </w:tc>
        <w:tc>
          <w:tcPr>
            <w:tcW w:w="266" w:type="dxa"/>
            <w:tcBorders>
              <w:top w:val="nil"/>
              <w:left w:val="nil"/>
              <w:bottom w:val="nil"/>
              <w:right w:val="nil"/>
            </w:tcBorders>
            <w:shd w:val="clear" w:color="auto" w:fill="auto"/>
            <w:noWrap/>
            <w:vAlign w:val="center"/>
            <w:hideMark/>
          </w:tcPr>
          <w:p w:rsidR="00387B38" w:rsidRPr="0025423D" w:rsidRDefault="00387B38" w:rsidP="0074477D">
            <w:pPr>
              <w:pStyle w:val="BodyText"/>
              <w:spacing w:after="60"/>
              <w:jc w:val="center"/>
              <w:rPr>
                <w:rFonts w:ascii="Arial" w:hAnsi="Arial" w:cs="Arial"/>
                <w:b/>
                <w:sz w:val="16"/>
                <w:szCs w:val="16"/>
              </w:rPr>
            </w:pPr>
          </w:p>
        </w:tc>
        <w:tc>
          <w:tcPr>
            <w:tcW w:w="1279" w:type="dxa"/>
            <w:tcBorders>
              <w:top w:val="nil"/>
              <w:left w:val="nil"/>
              <w:bottom w:val="single" w:sz="4" w:space="0" w:color="auto"/>
              <w:right w:val="nil"/>
            </w:tcBorders>
            <w:shd w:val="clear" w:color="auto" w:fill="auto"/>
            <w:vAlign w:val="center"/>
            <w:hideMark/>
          </w:tcPr>
          <w:p w:rsidR="00387B38" w:rsidRPr="0025423D" w:rsidRDefault="00387B38" w:rsidP="0074477D">
            <w:pPr>
              <w:pStyle w:val="BodyText"/>
              <w:spacing w:after="60"/>
              <w:jc w:val="center"/>
              <w:rPr>
                <w:rFonts w:ascii="Arial" w:hAnsi="Arial" w:cs="Arial"/>
                <w:b/>
                <w:sz w:val="16"/>
                <w:szCs w:val="16"/>
              </w:rPr>
            </w:pPr>
            <w:r w:rsidRPr="0025423D">
              <w:rPr>
                <w:rFonts w:ascii="Arial" w:hAnsi="Arial" w:cs="Arial"/>
                <w:b/>
                <w:sz w:val="16"/>
                <w:szCs w:val="16"/>
              </w:rPr>
              <w:t>Did</w:t>
            </w:r>
            <w:r>
              <w:rPr>
                <w:rFonts w:ascii="Arial" w:hAnsi="Arial" w:cs="Arial"/>
                <w:b/>
                <w:sz w:val="16"/>
                <w:szCs w:val="16"/>
              </w:rPr>
              <w:t xml:space="preserve"> </w:t>
            </w:r>
            <w:r w:rsidRPr="0025423D">
              <w:rPr>
                <w:rFonts w:ascii="Arial" w:hAnsi="Arial" w:cs="Arial"/>
                <w:b/>
                <w:sz w:val="16"/>
                <w:szCs w:val="16"/>
              </w:rPr>
              <w:t>not</w:t>
            </w:r>
            <w:r>
              <w:rPr>
                <w:rFonts w:ascii="Arial" w:hAnsi="Arial" w:cs="Arial"/>
                <w:b/>
                <w:sz w:val="16"/>
                <w:szCs w:val="16"/>
              </w:rPr>
              <w:t xml:space="preserve"> </w:t>
            </w:r>
            <w:r w:rsidRPr="0025423D">
              <w:rPr>
                <w:rFonts w:ascii="Arial" w:hAnsi="Arial" w:cs="Arial"/>
                <w:b/>
                <w:sz w:val="16"/>
                <w:szCs w:val="16"/>
              </w:rPr>
              <w:t>study</w:t>
            </w:r>
          </w:p>
        </w:tc>
        <w:tc>
          <w:tcPr>
            <w:tcW w:w="265" w:type="dxa"/>
            <w:tcBorders>
              <w:top w:val="nil"/>
              <w:left w:val="nil"/>
              <w:bottom w:val="nil"/>
              <w:right w:val="nil"/>
            </w:tcBorders>
            <w:shd w:val="clear" w:color="auto" w:fill="auto"/>
            <w:vAlign w:val="center"/>
            <w:hideMark/>
          </w:tcPr>
          <w:p w:rsidR="00387B38" w:rsidRPr="0025423D" w:rsidRDefault="00387B38" w:rsidP="0074477D">
            <w:pPr>
              <w:pStyle w:val="BodyText"/>
              <w:spacing w:after="60"/>
              <w:jc w:val="center"/>
              <w:rPr>
                <w:rFonts w:ascii="Arial" w:hAnsi="Arial" w:cs="Arial"/>
                <w:b/>
                <w:sz w:val="16"/>
                <w:szCs w:val="16"/>
              </w:rPr>
            </w:pPr>
          </w:p>
        </w:tc>
        <w:tc>
          <w:tcPr>
            <w:tcW w:w="1279" w:type="dxa"/>
            <w:tcBorders>
              <w:top w:val="nil"/>
              <w:left w:val="nil"/>
              <w:bottom w:val="single" w:sz="4" w:space="0" w:color="auto"/>
              <w:right w:val="nil"/>
            </w:tcBorders>
            <w:shd w:val="clear" w:color="auto" w:fill="auto"/>
            <w:vAlign w:val="center"/>
            <w:hideMark/>
          </w:tcPr>
          <w:p w:rsidR="00387B38" w:rsidRPr="0025423D" w:rsidRDefault="00387B38" w:rsidP="0074477D">
            <w:pPr>
              <w:pStyle w:val="BodyText"/>
              <w:spacing w:after="60"/>
              <w:jc w:val="center"/>
              <w:rPr>
                <w:rFonts w:ascii="Arial" w:hAnsi="Arial" w:cs="Arial"/>
                <w:b/>
                <w:sz w:val="16"/>
                <w:szCs w:val="16"/>
              </w:rPr>
            </w:pPr>
            <w:r w:rsidRPr="0025423D">
              <w:rPr>
                <w:rFonts w:ascii="Arial" w:hAnsi="Arial" w:cs="Arial"/>
                <w:b/>
                <w:sz w:val="16"/>
                <w:szCs w:val="16"/>
              </w:rPr>
              <w:t>Lightly</w:t>
            </w:r>
            <w:r>
              <w:rPr>
                <w:rFonts w:ascii="Arial" w:hAnsi="Arial" w:cs="Arial"/>
                <w:b/>
                <w:sz w:val="16"/>
                <w:szCs w:val="16"/>
              </w:rPr>
              <w:t xml:space="preserve"> </w:t>
            </w:r>
            <w:r w:rsidRPr="0025423D">
              <w:rPr>
                <w:rFonts w:ascii="Arial" w:hAnsi="Arial" w:cs="Arial"/>
                <w:b/>
                <w:sz w:val="16"/>
                <w:szCs w:val="16"/>
              </w:rPr>
              <w:t>studied</w:t>
            </w:r>
          </w:p>
        </w:tc>
        <w:tc>
          <w:tcPr>
            <w:tcW w:w="265" w:type="dxa"/>
            <w:tcBorders>
              <w:top w:val="nil"/>
              <w:left w:val="nil"/>
              <w:bottom w:val="nil"/>
              <w:right w:val="nil"/>
            </w:tcBorders>
            <w:shd w:val="clear" w:color="auto" w:fill="auto"/>
            <w:vAlign w:val="center"/>
            <w:hideMark/>
          </w:tcPr>
          <w:p w:rsidR="00387B38" w:rsidRPr="0025423D" w:rsidRDefault="00387B38" w:rsidP="0074477D">
            <w:pPr>
              <w:pStyle w:val="BodyText"/>
              <w:spacing w:after="60"/>
              <w:jc w:val="center"/>
              <w:rPr>
                <w:rFonts w:ascii="Arial" w:hAnsi="Arial" w:cs="Arial"/>
                <w:b/>
                <w:sz w:val="16"/>
                <w:szCs w:val="16"/>
              </w:rPr>
            </w:pPr>
          </w:p>
        </w:tc>
        <w:tc>
          <w:tcPr>
            <w:tcW w:w="1279" w:type="dxa"/>
            <w:tcBorders>
              <w:top w:val="nil"/>
              <w:left w:val="nil"/>
              <w:bottom w:val="single" w:sz="4" w:space="0" w:color="auto"/>
              <w:right w:val="nil"/>
            </w:tcBorders>
            <w:shd w:val="clear" w:color="auto" w:fill="auto"/>
            <w:vAlign w:val="center"/>
            <w:hideMark/>
          </w:tcPr>
          <w:p w:rsidR="00387B38" w:rsidRPr="0025423D" w:rsidRDefault="00387B38" w:rsidP="0074477D">
            <w:pPr>
              <w:pStyle w:val="BodyText"/>
              <w:spacing w:after="60"/>
              <w:jc w:val="center"/>
              <w:rPr>
                <w:rFonts w:ascii="Arial" w:hAnsi="Arial" w:cs="Arial"/>
                <w:b/>
                <w:sz w:val="16"/>
                <w:szCs w:val="16"/>
              </w:rPr>
            </w:pPr>
            <w:r w:rsidRPr="0025423D">
              <w:rPr>
                <w:rFonts w:ascii="Arial" w:hAnsi="Arial" w:cs="Arial"/>
                <w:b/>
                <w:sz w:val="16"/>
                <w:szCs w:val="16"/>
              </w:rPr>
              <w:t>Studied</w:t>
            </w:r>
          </w:p>
        </w:tc>
        <w:tc>
          <w:tcPr>
            <w:tcW w:w="265" w:type="dxa"/>
            <w:tcBorders>
              <w:top w:val="nil"/>
              <w:left w:val="nil"/>
              <w:bottom w:val="nil"/>
              <w:right w:val="nil"/>
            </w:tcBorders>
            <w:shd w:val="clear" w:color="auto" w:fill="auto"/>
            <w:vAlign w:val="center"/>
            <w:hideMark/>
          </w:tcPr>
          <w:p w:rsidR="00387B38" w:rsidRPr="0025423D" w:rsidRDefault="00387B38" w:rsidP="0074477D">
            <w:pPr>
              <w:pStyle w:val="BodyText"/>
              <w:spacing w:after="60"/>
              <w:jc w:val="center"/>
              <w:rPr>
                <w:rFonts w:ascii="Arial" w:hAnsi="Arial" w:cs="Arial"/>
                <w:b/>
                <w:sz w:val="16"/>
                <w:szCs w:val="16"/>
              </w:rPr>
            </w:pPr>
          </w:p>
        </w:tc>
        <w:tc>
          <w:tcPr>
            <w:tcW w:w="1279" w:type="dxa"/>
            <w:tcBorders>
              <w:top w:val="nil"/>
              <w:left w:val="nil"/>
              <w:bottom w:val="single" w:sz="4" w:space="0" w:color="auto"/>
              <w:right w:val="nil"/>
            </w:tcBorders>
            <w:shd w:val="clear" w:color="auto" w:fill="auto"/>
            <w:vAlign w:val="center"/>
            <w:hideMark/>
          </w:tcPr>
          <w:p w:rsidR="00387B38" w:rsidRPr="0025423D" w:rsidRDefault="00387B38" w:rsidP="0074477D">
            <w:pPr>
              <w:pStyle w:val="BodyText"/>
              <w:spacing w:after="60"/>
              <w:jc w:val="center"/>
              <w:rPr>
                <w:rFonts w:ascii="Arial" w:hAnsi="Arial" w:cs="Arial"/>
                <w:b/>
                <w:sz w:val="16"/>
                <w:szCs w:val="16"/>
              </w:rPr>
            </w:pPr>
            <w:r w:rsidRPr="0025423D">
              <w:rPr>
                <w:rFonts w:ascii="Arial" w:hAnsi="Arial" w:cs="Arial"/>
                <w:b/>
                <w:sz w:val="16"/>
                <w:szCs w:val="16"/>
              </w:rPr>
              <w:t>Heavily</w:t>
            </w:r>
            <w:r>
              <w:rPr>
                <w:rFonts w:ascii="Arial" w:hAnsi="Arial" w:cs="Arial"/>
                <w:b/>
                <w:sz w:val="16"/>
                <w:szCs w:val="16"/>
              </w:rPr>
              <w:t xml:space="preserve"> </w:t>
            </w:r>
            <w:r w:rsidRPr="0025423D">
              <w:rPr>
                <w:rFonts w:ascii="Arial" w:hAnsi="Arial" w:cs="Arial"/>
                <w:b/>
                <w:sz w:val="16"/>
                <w:szCs w:val="16"/>
              </w:rPr>
              <w:t>studied</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Syllabus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-2.754,</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0.006)</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39%</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9%</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17%</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Self-checks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-4.079,</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19%</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24%</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17%</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30%</w:t>
            </w:r>
          </w:p>
        </w:tc>
      </w:tr>
      <w:tr w:rsidR="00387B38" w:rsidRPr="004432DF" w:rsidTr="0074477D">
        <w:trPr>
          <w:trHeight w:val="290"/>
        </w:trPr>
        <w:tc>
          <w:tcPr>
            <w:tcW w:w="5552" w:type="dxa"/>
            <w:gridSpan w:val="6"/>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Speedbacks</w:t>
            </w:r>
            <w:r>
              <w:rPr>
                <w:sz w:val="20"/>
              </w:rPr>
              <w:t xml:space="preserve"> </w:t>
            </w:r>
            <w:r w:rsidRPr="004432DF">
              <w:rPr>
                <w:sz w:val="20"/>
              </w:rPr>
              <w:t>"Quizzes"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-3.785,</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28%</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19%</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7%</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34%</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30%</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Past</w:t>
            </w:r>
            <w:r>
              <w:rPr>
                <w:sz w:val="20"/>
              </w:rPr>
              <w:t xml:space="preserve"> </w:t>
            </w:r>
            <w:r w:rsidRPr="004432DF">
              <w:rPr>
                <w:sz w:val="20"/>
              </w:rPr>
              <w:t>course</w:t>
            </w:r>
            <w:r>
              <w:rPr>
                <w:sz w:val="20"/>
              </w:rPr>
              <w:t xml:space="preserve"> </w:t>
            </w:r>
            <w:r w:rsidRPr="004432DF">
              <w:rPr>
                <w:sz w:val="20"/>
              </w:rPr>
              <w:t>exams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-4.925,</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19%</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19%</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45%</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Readings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-5.211,</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28%</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24%</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9%</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12%</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48%</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Assignments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-5.545,</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9%</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21%</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8%</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6%</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51%</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Photos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-4.096,</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49%</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36%</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12%</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42%</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15%</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Graphs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-3.806,</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7%</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39%</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16%</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27%</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18%</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Animations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-3.566,</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57%</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8%</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11%</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14%</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Videos</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-3.906,</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0.000)</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48%</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33%</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12%</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7%</w:t>
            </w: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18%</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22%</w:t>
            </w:r>
          </w:p>
        </w:tc>
      </w:tr>
      <w:tr w:rsidR="00387B38" w:rsidRPr="004432DF" w:rsidTr="0074477D">
        <w:trPr>
          <w:trHeight w:val="290"/>
        </w:trPr>
        <w:tc>
          <w:tcPr>
            <w:tcW w:w="4008" w:type="dxa"/>
            <w:gridSpan w:val="4"/>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Other</w:t>
            </w:r>
            <w:r>
              <w:rPr>
                <w:sz w:val="20"/>
              </w:rPr>
              <w:t xml:space="preserve"> </w:t>
            </w:r>
            <w:r w:rsidRPr="004432DF">
              <w:rPr>
                <w:sz w:val="20"/>
              </w:rPr>
              <w:t>(Z</w:t>
            </w:r>
            <w:r>
              <w:rPr>
                <w:sz w:val="20"/>
              </w:rPr>
              <w:t xml:space="preserve"> </w:t>
            </w:r>
            <w:r w:rsidRPr="004432DF">
              <w:rPr>
                <w:sz w:val="20"/>
              </w:rPr>
              <w:t>=</w:t>
            </w:r>
            <w:r>
              <w:rPr>
                <w:sz w:val="20"/>
              </w:rPr>
              <w:t xml:space="preserve"> </w:t>
            </w:r>
            <w:r w:rsidRPr="004432DF">
              <w:rPr>
                <w:sz w:val="20"/>
              </w:rPr>
              <w:t>-1.027,</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0.305)</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r>
      <w:tr w:rsidR="00387B38" w:rsidRPr="004432DF" w:rsidTr="0074477D">
        <w:trPr>
          <w:trHeight w:val="290"/>
        </w:trPr>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2198"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Failed</w:t>
            </w:r>
            <w:r>
              <w:rPr>
                <w:sz w:val="20"/>
              </w:rPr>
              <w:t xml:space="preserve"> </w:t>
            </w:r>
            <w:r w:rsidRPr="004432DF">
              <w:rPr>
                <w:sz w:val="20"/>
              </w:rPr>
              <w:t>Attempt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68%</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27%</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6%</w:t>
            </w:r>
          </w:p>
        </w:tc>
        <w:tc>
          <w:tcPr>
            <w:tcW w:w="265"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w:t>
            </w:r>
          </w:p>
        </w:tc>
      </w:tr>
      <w:tr w:rsidR="00387B38" w:rsidRPr="004432DF" w:rsidTr="0074477D">
        <w:trPr>
          <w:trHeight w:val="290"/>
        </w:trPr>
        <w:tc>
          <w:tcPr>
            <w:tcW w:w="265"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2198"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Retake</w:t>
            </w:r>
            <w:r>
              <w:rPr>
                <w:sz w:val="20"/>
              </w:rPr>
              <w:t xml:space="preserve"> </w:t>
            </w:r>
            <w:r w:rsidRPr="004432DF">
              <w:rPr>
                <w:sz w:val="20"/>
              </w:rPr>
              <w:t>Attempt</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279"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68%</w:t>
            </w:r>
          </w:p>
        </w:tc>
        <w:tc>
          <w:tcPr>
            <w:tcW w:w="265"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w:t>
            </w:r>
          </w:p>
        </w:tc>
        <w:tc>
          <w:tcPr>
            <w:tcW w:w="265"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11%</w:t>
            </w:r>
          </w:p>
        </w:tc>
        <w:tc>
          <w:tcPr>
            <w:tcW w:w="265"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279"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16%</w:t>
            </w:r>
          </w:p>
        </w:tc>
      </w:tr>
    </w:tbl>
    <w:p w:rsidR="00387B38" w:rsidRPr="004432DF" w:rsidRDefault="00387B38" w:rsidP="00387B38">
      <w:pPr>
        <w:pStyle w:val="Heading5"/>
      </w:pPr>
      <w:r w:rsidRPr="004432DF">
        <w:lastRenderedPageBreak/>
        <w:t>Table</w:t>
      </w:r>
      <w:r>
        <w:t xml:space="preserve"> </w:t>
      </w:r>
      <w:r w:rsidRPr="004432DF">
        <w:t>8</w:t>
      </w:r>
    </w:p>
    <w:p w:rsidR="00387B38" w:rsidRPr="004432DF" w:rsidRDefault="00387B38" w:rsidP="00387B38">
      <w:pPr>
        <w:pStyle w:val="Heading5"/>
      </w:pPr>
      <w:r w:rsidRPr="004432DF">
        <w:rPr>
          <w:i/>
          <w:iCs/>
        </w:rPr>
        <w:t>Frequency</w:t>
      </w:r>
      <w:r>
        <w:rPr>
          <w:i/>
          <w:iCs/>
        </w:rPr>
        <w:t xml:space="preserve"> </w:t>
      </w:r>
      <w:r w:rsidRPr="004432DF">
        <w:rPr>
          <w:i/>
          <w:iCs/>
        </w:rPr>
        <w:t>of</w:t>
      </w:r>
      <w:r>
        <w:rPr>
          <w:i/>
          <w:iCs/>
        </w:rPr>
        <w:t xml:space="preserve"> </w:t>
      </w:r>
      <w:r w:rsidRPr="004432DF">
        <w:rPr>
          <w:i/>
          <w:iCs/>
        </w:rPr>
        <w:t>exam</w:t>
      </w:r>
      <w:r>
        <w:rPr>
          <w:i/>
          <w:iCs/>
        </w:rPr>
        <w:t xml:space="preserve"> </w:t>
      </w:r>
      <w:r w:rsidRPr="004432DF">
        <w:rPr>
          <w:i/>
          <w:iCs/>
        </w:rPr>
        <w:t>completion</w:t>
      </w:r>
      <w:r>
        <w:rPr>
          <w:i/>
          <w:iCs/>
        </w:rPr>
        <w:t xml:space="preserve"> </w:t>
      </w:r>
      <w:r w:rsidRPr="004432DF">
        <w:rPr>
          <w:i/>
          <w:iCs/>
        </w:rPr>
        <w:t>speed</w:t>
      </w:r>
      <w:r>
        <w:rPr>
          <w:i/>
          <w:iCs/>
        </w:rPr>
        <w:t xml:space="preserve"> </w:t>
      </w:r>
      <w:r w:rsidRPr="004432DF">
        <w:rPr>
          <w:i/>
          <w:iCs/>
        </w:rPr>
        <w:t>for</w:t>
      </w:r>
      <w:r>
        <w:rPr>
          <w:i/>
          <w:iCs/>
        </w:rPr>
        <w:t xml:space="preserve"> </w:t>
      </w:r>
      <w:r w:rsidRPr="004432DF">
        <w:rPr>
          <w:i/>
          <w:iCs/>
        </w:rPr>
        <w:t>failed</w:t>
      </w:r>
      <w:r>
        <w:rPr>
          <w:i/>
          <w:iCs/>
        </w:rPr>
        <w:t xml:space="preserve"> </w:t>
      </w:r>
      <w:r w:rsidRPr="004432DF">
        <w:rPr>
          <w:i/>
          <w:iCs/>
        </w:rPr>
        <w:t>final</w:t>
      </w:r>
      <w:r>
        <w:rPr>
          <w:i/>
          <w:iCs/>
        </w:rPr>
        <w:t xml:space="preserve"> </w:t>
      </w:r>
      <w:r w:rsidRPr="004432DF">
        <w:rPr>
          <w:i/>
          <w:iCs/>
        </w:rPr>
        <w:t>exam</w:t>
      </w:r>
      <w:r>
        <w:rPr>
          <w:i/>
          <w:iCs/>
        </w:rPr>
        <w:t xml:space="preserve"> </w:t>
      </w:r>
      <w:r w:rsidRPr="004432DF">
        <w:rPr>
          <w:i/>
          <w:iCs/>
        </w:rPr>
        <w:t>attempt</w:t>
      </w:r>
      <w:r>
        <w:rPr>
          <w:i/>
          <w:iCs/>
        </w:rPr>
        <w:t xml:space="preserve"> </w:t>
      </w:r>
      <w:r w:rsidRPr="004432DF">
        <w:rPr>
          <w:i/>
          <w:iCs/>
        </w:rPr>
        <w:t>and</w:t>
      </w:r>
      <w:r>
        <w:rPr>
          <w:i/>
          <w:iCs/>
        </w:rPr>
        <w:t xml:space="preserve"> </w:t>
      </w:r>
      <w:r w:rsidRPr="004432DF">
        <w:rPr>
          <w:i/>
          <w:iCs/>
        </w:rPr>
        <w:t>retake</w:t>
      </w:r>
      <w:r>
        <w:rPr>
          <w:i/>
          <w:iCs/>
        </w:rPr>
        <w:t xml:space="preserve"> </w:t>
      </w:r>
      <w:r w:rsidRPr="004432DF">
        <w:rPr>
          <w:i/>
          <w:iCs/>
        </w:rPr>
        <w:t>attempt</w:t>
      </w:r>
      <w:r>
        <w:rPr>
          <w:i/>
          <w:iCs/>
        </w:rPr>
        <w:t xml:space="preserve"> </w:t>
      </w:r>
      <w:r w:rsidRPr="004432DF">
        <w:rPr>
          <w:i/>
          <w:iCs/>
        </w:rPr>
        <w:t>and</w:t>
      </w:r>
      <w:r>
        <w:rPr>
          <w:i/>
          <w:iCs/>
        </w:rPr>
        <w:t xml:space="preserve"> W</w:t>
      </w:r>
      <w:r w:rsidRPr="004432DF">
        <w:rPr>
          <w:i/>
          <w:iCs/>
        </w:rPr>
        <w:t>ilcoxon</w:t>
      </w:r>
      <w:r>
        <w:rPr>
          <w:i/>
          <w:iCs/>
        </w:rPr>
        <w:t xml:space="preserve"> </w:t>
      </w:r>
      <w:r w:rsidRPr="004432DF">
        <w:rPr>
          <w:i/>
          <w:iCs/>
        </w:rPr>
        <w:t>signed-rank</w:t>
      </w:r>
      <w:r>
        <w:rPr>
          <w:i/>
          <w:iCs/>
        </w:rPr>
        <w:t xml:space="preserve"> </w:t>
      </w:r>
      <w:r w:rsidRPr="004432DF">
        <w:rPr>
          <w:i/>
          <w:iCs/>
        </w:rPr>
        <w:t>test</w:t>
      </w:r>
      <w:r>
        <w:rPr>
          <w:i/>
          <w:iCs/>
        </w:rPr>
        <w:t xml:space="preserve"> </w:t>
      </w:r>
      <w:r w:rsidRPr="004432DF">
        <w:rPr>
          <w:i/>
          <w:iCs/>
        </w:rPr>
        <w:t>results</w:t>
      </w:r>
    </w:p>
    <w:tbl>
      <w:tblPr>
        <w:tblW w:w="8372" w:type="dxa"/>
        <w:tblLook w:val="04A0" w:firstRow="1" w:lastRow="0" w:firstColumn="1" w:lastColumn="0" w:noHBand="0" w:noVBand="1"/>
      </w:tblPr>
      <w:tblGrid>
        <w:gridCol w:w="4520"/>
        <w:gridCol w:w="266"/>
        <w:gridCol w:w="1660"/>
        <w:gridCol w:w="266"/>
        <w:gridCol w:w="1660"/>
      </w:tblGrid>
      <w:tr w:rsidR="00387B38" w:rsidRPr="004432DF" w:rsidTr="0074477D">
        <w:trPr>
          <w:trHeight w:val="290"/>
        </w:trPr>
        <w:tc>
          <w:tcPr>
            <w:tcW w:w="4520" w:type="dxa"/>
            <w:tcBorders>
              <w:top w:val="nil"/>
              <w:left w:val="nil"/>
              <w:bottom w:val="single" w:sz="4" w:space="0" w:color="auto"/>
              <w:right w:val="nil"/>
            </w:tcBorders>
            <w:shd w:val="clear" w:color="auto" w:fill="auto"/>
            <w:noWrap/>
            <w:vAlign w:val="bottom"/>
            <w:hideMark/>
          </w:tcPr>
          <w:p w:rsidR="00387B38" w:rsidRPr="00E57E56" w:rsidRDefault="00387B38" w:rsidP="0074477D">
            <w:pPr>
              <w:pStyle w:val="BodyText"/>
              <w:spacing w:after="60"/>
              <w:jc w:val="center"/>
              <w:rPr>
                <w:rFonts w:ascii="Arial" w:hAnsi="Arial" w:cs="Arial"/>
                <w:b/>
                <w:sz w:val="18"/>
                <w:szCs w:val="18"/>
              </w:rPr>
            </w:pPr>
            <w:r w:rsidRPr="00E57E56">
              <w:rPr>
                <w:rFonts w:ascii="Arial" w:hAnsi="Arial" w:cs="Arial"/>
                <w:b/>
                <w:sz w:val="18"/>
                <w:szCs w:val="18"/>
              </w:rPr>
              <w:t>Completion</w:t>
            </w:r>
            <w:r>
              <w:rPr>
                <w:rFonts w:ascii="Arial" w:hAnsi="Arial" w:cs="Arial"/>
                <w:b/>
                <w:sz w:val="18"/>
                <w:szCs w:val="18"/>
              </w:rPr>
              <w:t xml:space="preserve"> s</w:t>
            </w:r>
            <w:r w:rsidRPr="00E57E56">
              <w:rPr>
                <w:rFonts w:ascii="Arial" w:hAnsi="Arial" w:cs="Arial"/>
                <w:b/>
                <w:sz w:val="18"/>
                <w:szCs w:val="18"/>
              </w:rPr>
              <w:t>peed</w:t>
            </w:r>
            <w:r>
              <w:rPr>
                <w:rFonts w:ascii="Arial" w:hAnsi="Arial" w:cs="Arial"/>
                <w:b/>
                <w:sz w:val="18"/>
                <w:szCs w:val="18"/>
              </w:rPr>
              <w:t xml:space="preserve"> </w:t>
            </w:r>
            <w:r w:rsidRPr="00E57E56">
              <w:rPr>
                <w:rFonts w:ascii="Arial" w:hAnsi="Arial" w:cs="Arial"/>
                <w:b/>
                <w:sz w:val="18"/>
                <w:szCs w:val="18"/>
              </w:rPr>
              <w:t>(n</w:t>
            </w:r>
            <w:r>
              <w:rPr>
                <w:rFonts w:ascii="Arial" w:hAnsi="Arial" w:cs="Arial"/>
                <w:b/>
                <w:sz w:val="18"/>
                <w:szCs w:val="18"/>
              </w:rPr>
              <w:t xml:space="preserve"> </w:t>
            </w:r>
            <w:r w:rsidRPr="00E57E56">
              <w:rPr>
                <w:rFonts w:ascii="Arial" w:hAnsi="Arial" w:cs="Arial"/>
                <w:b/>
                <w:sz w:val="18"/>
                <w:szCs w:val="18"/>
              </w:rPr>
              <w:t>=</w:t>
            </w:r>
            <w:r>
              <w:rPr>
                <w:rFonts w:ascii="Arial" w:hAnsi="Arial" w:cs="Arial"/>
                <w:b/>
                <w:sz w:val="18"/>
                <w:szCs w:val="18"/>
              </w:rPr>
              <w:t xml:space="preserve"> </w:t>
            </w:r>
            <w:r w:rsidRPr="00E57E56">
              <w:rPr>
                <w:rFonts w:ascii="Arial" w:hAnsi="Arial" w:cs="Arial"/>
                <w:b/>
                <w:sz w:val="18"/>
                <w:szCs w:val="18"/>
              </w:rPr>
              <w:t>87)</w:t>
            </w:r>
          </w:p>
        </w:tc>
        <w:tc>
          <w:tcPr>
            <w:tcW w:w="266" w:type="dxa"/>
            <w:tcBorders>
              <w:top w:val="nil"/>
              <w:left w:val="nil"/>
              <w:bottom w:val="nil"/>
              <w:right w:val="nil"/>
            </w:tcBorders>
            <w:shd w:val="clear" w:color="auto" w:fill="auto"/>
            <w:noWrap/>
            <w:vAlign w:val="bottom"/>
            <w:hideMark/>
          </w:tcPr>
          <w:p w:rsidR="00387B38" w:rsidRPr="00E57E56" w:rsidRDefault="00387B38" w:rsidP="0074477D">
            <w:pPr>
              <w:pStyle w:val="BodyText"/>
              <w:spacing w:after="60"/>
              <w:jc w:val="center"/>
              <w:rPr>
                <w:rFonts w:ascii="Arial" w:hAnsi="Arial" w:cs="Arial"/>
                <w:b/>
                <w:sz w:val="18"/>
                <w:szCs w:val="18"/>
              </w:rPr>
            </w:pPr>
          </w:p>
        </w:tc>
        <w:tc>
          <w:tcPr>
            <w:tcW w:w="1660" w:type="dxa"/>
            <w:tcBorders>
              <w:top w:val="nil"/>
              <w:left w:val="nil"/>
              <w:bottom w:val="single" w:sz="4" w:space="0" w:color="auto"/>
              <w:right w:val="nil"/>
            </w:tcBorders>
            <w:shd w:val="clear" w:color="auto" w:fill="auto"/>
            <w:noWrap/>
            <w:vAlign w:val="bottom"/>
            <w:hideMark/>
          </w:tcPr>
          <w:p w:rsidR="00387B38" w:rsidRPr="00E57E56" w:rsidRDefault="00387B38" w:rsidP="0074477D">
            <w:pPr>
              <w:pStyle w:val="BodyText"/>
              <w:spacing w:after="60"/>
              <w:jc w:val="center"/>
              <w:rPr>
                <w:rFonts w:ascii="Arial" w:hAnsi="Arial" w:cs="Arial"/>
                <w:b/>
                <w:sz w:val="18"/>
                <w:szCs w:val="18"/>
              </w:rPr>
            </w:pPr>
            <w:r w:rsidRPr="00E57E56">
              <w:rPr>
                <w:rFonts w:ascii="Arial" w:hAnsi="Arial" w:cs="Arial"/>
                <w:b/>
                <w:sz w:val="18"/>
                <w:szCs w:val="18"/>
              </w:rPr>
              <w:t>Failed</w:t>
            </w:r>
            <w:r>
              <w:rPr>
                <w:rFonts w:ascii="Arial" w:hAnsi="Arial" w:cs="Arial"/>
                <w:b/>
                <w:sz w:val="18"/>
                <w:szCs w:val="18"/>
              </w:rPr>
              <w:t xml:space="preserve"> a</w:t>
            </w:r>
            <w:r w:rsidRPr="00E57E56">
              <w:rPr>
                <w:rFonts w:ascii="Arial" w:hAnsi="Arial" w:cs="Arial"/>
                <w:b/>
                <w:sz w:val="18"/>
                <w:szCs w:val="18"/>
              </w:rPr>
              <w:t>ttempt</w:t>
            </w:r>
          </w:p>
        </w:tc>
        <w:tc>
          <w:tcPr>
            <w:tcW w:w="266" w:type="dxa"/>
            <w:tcBorders>
              <w:top w:val="nil"/>
              <w:left w:val="nil"/>
              <w:bottom w:val="nil"/>
              <w:right w:val="nil"/>
            </w:tcBorders>
            <w:shd w:val="clear" w:color="auto" w:fill="auto"/>
            <w:noWrap/>
            <w:vAlign w:val="bottom"/>
            <w:hideMark/>
          </w:tcPr>
          <w:p w:rsidR="00387B38" w:rsidRPr="00E57E56" w:rsidRDefault="00387B38" w:rsidP="0074477D">
            <w:pPr>
              <w:pStyle w:val="BodyText"/>
              <w:spacing w:after="60"/>
              <w:jc w:val="center"/>
              <w:rPr>
                <w:rFonts w:ascii="Arial" w:hAnsi="Arial" w:cs="Arial"/>
                <w:b/>
                <w:sz w:val="18"/>
                <w:szCs w:val="18"/>
              </w:rPr>
            </w:pPr>
          </w:p>
        </w:tc>
        <w:tc>
          <w:tcPr>
            <w:tcW w:w="1660" w:type="dxa"/>
            <w:tcBorders>
              <w:top w:val="nil"/>
              <w:left w:val="nil"/>
              <w:bottom w:val="single" w:sz="4" w:space="0" w:color="auto"/>
              <w:right w:val="nil"/>
            </w:tcBorders>
            <w:shd w:val="clear" w:color="auto" w:fill="auto"/>
            <w:noWrap/>
            <w:vAlign w:val="bottom"/>
            <w:hideMark/>
          </w:tcPr>
          <w:p w:rsidR="00387B38" w:rsidRPr="00E57E56" w:rsidRDefault="00387B38" w:rsidP="0074477D">
            <w:pPr>
              <w:pStyle w:val="BodyText"/>
              <w:spacing w:after="60"/>
              <w:jc w:val="center"/>
              <w:rPr>
                <w:rFonts w:ascii="Arial" w:hAnsi="Arial" w:cs="Arial"/>
                <w:b/>
                <w:sz w:val="18"/>
                <w:szCs w:val="18"/>
              </w:rPr>
            </w:pPr>
            <w:r w:rsidRPr="00E57E56">
              <w:rPr>
                <w:rFonts w:ascii="Arial" w:hAnsi="Arial" w:cs="Arial"/>
                <w:b/>
                <w:sz w:val="18"/>
                <w:szCs w:val="18"/>
              </w:rPr>
              <w:t>Retake</w:t>
            </w:r>
            <w:r>
              <w:rPr>
                <w:rFonts w:ascii="Arial" w:hAnsi="Arial" w:cs="Arial"/>
                <w:b/>
                <w:sz w:val="18"/>
                <w:szCs w:val="18"/>
              </w:rPr>
              <w:t xml:space="preserve"> a</w:t>
            </w:r>
            <w:r w:rsidRPr="00E57E56">
              <w:rPr>
                <w:rFonts w:ascii="Arial" w:hAnsi="Arial" w:cs="Arial"/>
                <w:b/>
                <w:sz w:val="18"/>
                <w:szCs w:val="18"/>
              </w:rPr>
              <w:t>ttempt</w:t>
            </w:r>
          </w:p>
        </w:tc>
      </w:tr>
      <w:tr w:rsidR="00387B38" w:rsidRPr="004432DF" w:rsidTr="0074477D">
        <w:trPr>
          <w:trHeight w:val="290"/>
        </w:trPr>
        <w:tc>
          <w:tcPr>
            <w:tcW w:w="4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Extremely</w:t>
            </w:r>
            <w:r>
              <w:rPr>
                <w:sz w:val="20"/>
              </w:rPr>
              <w:t xml:space="preserve"> </w:t>
            </w:r>
            <w:r w:rsidRPr="004432DF">
              <w:rPr>
                <w:sz w:val="20"/>
              </w:rPr>
              <w:t>fast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w:t>
            </w:r>
          </w:p>
        </w:tc>
      </w:tr>
      <w:tr w:rsidR="00387B38" w:rsidRPr="004432DF" w:rsidTr="0074477D">
        <w:trPr>
          <w:trHeight w:val="290"/>
        </w:trPr>
        <w:tc>
          <w:tcPr>
            <w:tcW w:w="4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Somewhat</w:t>
            </w:r>
            <w:r>
              <w:rPr>
                <w:sz w:val="20"/>
              </w:rPr>
              <w:t xml:space="preserve"> </w:t>
            </w:r>
            <w:r w:rsidRPr="004432DF">
              <w:rPr>
                <w:sz w:val="20"/>
              </w:rPr>
              <w:t>fast</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18%</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17%</w:t>
            </w:r>
          </w:p>
        </w:tc>
      </w:tr>
      <w:tr w:rsidR="00387B38" w:rsidRPr="004432DF" w:rsidTr="0074477D">
        <w:trPr>
          <w:trHeight w:val="290"/>
        </w:trPr>
        <w:tc>
          <w:tcPr>
            <w:tcW w:w="4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Average</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58%</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48%</w:t>
            </w:r>
          </w:p>
        </w:tc>
      </w:tr>
      <w:tr w:rsidR="00387B38" w:rsidRPr="004432DF" w:rsidTr="0074477D">
        <w:trPr>
          <w:trHeight w:val="290"/>
        </w:trPr>
        <w:tc>
          <w:tcPr>
            <w:tcW w:w="452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Somewhat</w:t>
            </w:r>
            <w:r>
              <w:rPr>
                <w:sz w:val="20"/>
              </w:rPr>
              <w:t xml:space="preserve"> </w:t>
            </w:r>
            <w:r w:rsidRPr="004432DF">
              <w:rPr>
                <w:sz w:val="20"/>
              </w:rPr>
              <w:t>slow</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17%</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26%</w:t>
            </w:r>
          </w:p>
        </w:tc>
      </w:tr>
      <w:tr w:rsidR="00387B38" w:rsidRPr="004432DF" w:rsidTr="0074477D">
        <w:trPr>
          <w:trHeight w:val="290"/>
        </w:trPr>
        <w:tc>
          <w:tcPr>
            <w:tcW w:w="452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Extremely</w:t>
            </w:r>
            <w:r>
              <w:rPr>
                <w:sz w:val="20"/>
              </w:rPr>
              <w:t xml:space="preserve"> </w:t>
            </w:r>
            <w:r w:rsidRPr="004432DF">
              <w:rPr>
                <w:sz w:val="20"/>
              </w:rPr>
              <w:t>slow</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6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6%</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8%</w:t>
            </w:r>
          </w:p>
        </w:tc>
      </w:tr>
    </w:tbl>
    <w:p w:rsidR="00387B38" w:rsidRDefault="00387B38" w:rsidP="00387B38">
      <w:pPr>
        <w:pStyle w:val="BodyText"/>
        <w:rPr>
          <w:sz w:val="20"/>
        </w:rPr>
      </w:pPr>
      <w:r w:rsidRPr="004432DF">
        <w:rPr>
          <w:sz w:val="20"/>
        </w:rPr>
        <w:t>Z</w:t>
      </w:r>
      <w:r>
        <w:rPr>
          <w:sz w:val="20"/>
        </w:rPr>
        <w:t xml:space="preserve"> </w:t>
      </w:r>
      <w:r w:rsidRPr="004432DF">
        <w:rPr>
          <w:sz w:val="20"/>
        </w:rPr>
        <w:t>=</w:t>
      </w:r>
      <w:r>
        <w:rPr>
          <w:sz w:val="20"/>
        </w:rPr>
        <w:t xml:space="preserve"> </w:t>
      </w:r>
      <w:r w:rsidRPr="004432DF">
        <w:rPr>
          <w:sz w:val="20"/>
        </w:rPr>
        <w:t>-1.674,</w:t>
      </w:r>
      <w:r>
        <w:rPr>
          <w:sz w:val="20"/>
        </w:rPr>
        <w:t xml:space="preserve"> </w:t>
      </w:r>
      <w:r w:rsidRPr="004432DF">
        <w:rPr>
          <w:i/>
          <w:iCs/>
          <w:sz w:val="20"/>
        </w:rPr>
        <w:t>p</w:t>
      </w:r>
      <w:r>
        <w:rPr>
          <w:sz w:val="20"/>
        </w:rPr>
        <w:t xml:space="preserve"> </w:t>
      </w:r>
      <w:r w:rsidRPr="004432DF">
        <w:rPr>
          <w:sz w:val="20"/>
        </w:rPr>
        <w:t>=</w:t>
      </w:r>
      <w:r>
        <w:rPr>
          <w:sz w:val="20"/>
        </w:rPr>
        <w:t xml:space="preserve"> </w:t>
      </w:r>
      <w:r w:rsidRPr="004432DF">
        <w:rPr>
          <w:sz w:val="20"/>
        </w:rPr>
        <w:t>0.094</w:t>
      </w:r>
    </w:p>
    <w:p w:rsidR="00387B38" w:rsidRPr="0065187C" w:rsidRDefault="00387B38" w:rsidP="00387B38">
      <w:pPr>
        <w:pStyle w:val="Heading5"/>
      </w:pPr>
      <w:r w:rsidRPr="0065187C">
        <w:t>Table 9</w:t>
      </w:r>
    </w:p>
    <w:p w:rsidR="00387B38" w:rsidRPr="0065187C" w:rsidRDefault="00387B38" w:rsidP="00387B38">
      <w:pPr>
        <w:pStyle w:val="Heading5"/>
      </w:pPr>
      <w:r w:rsidRPr="0065187C">
        <w:t>Frequency of retake reasoning for sample</w:t>
      </w:r>
    </w:p>
    <w:tbl>
      <w:tblPr>
        <w:tblW w:w="8640" w:type="dxa"/>
        <w:tblLook w:val="04A0" w:firstRow="1" w:lastRow="0" w:firstColumn="1" w:lastColumn="0" w:noHBand="0" w:noVBand="1"/>
      </w:tblPr>
      <w:tblGrid>
        <w:gridCol w:w="3114"/>
        <w:gridCol w:w="266"/>
        <w:gridCol w:w="784"/>
        <w:gridCol w:w="266"/>
        <w:gridCol w:w="917"/>
        <w:gridCol w:w="266"/>
        <w:gridCol w:w="792"/>
        <w:gridCol w:w="266"/>
        <w:gridCol w:w="915"/>
        <w:gridCol w:w="266"/>
        <w:gridCol w:w="788"/>
      </w:tblGrid>
      <w:tr w:rsidR="00387B38" w:rsidRPr="004432DF" w:rsidTr="0074477D">
        <w:trPr>
          <w:trHeight w:val="387"/>
        </w:trPr>
        <w:tc>
          <w:tcPr>
            <w:tcW w:w="3114" w:type="dxa"/>
            <w:tcBorders>
              <w:top w:val="nil"/>
              <w:left w:val="nil"/>
              <w:bottom w:val="single" w:sz="4" w:space="0" w:color="auto"/>
              <w:right w:val="nil"/>
            </w:tcBorders>
            <w:shd w:val="clear" w:color="auto" w:fill="auto"/>
            <w:noWrap/>
            <w:vAlign w:val="center"/>
            <w:hideMark/>
          </w:tcPr>
          <w:p w:rsidR="00387B38" w:rsidRPr="00E57E56" w:rsidRDefault="00387B38" w:rsidP="0074477D">
            <w:pPr>
              <w:pStyle w:val="BodyText"/>
              <w:spacing w:after="60"/>
              <w:jc w:val="center"/>
              <w:rPr>
                <w:rFonts w:ascii="Arial" w:hAnsi="Arial" w:cs="Arial"/>
                <w:b/>
                <w:sz w:val="16"/>
                <w:szCs w:val="16"/>
              </w:rPr>
            </w:pPr>
            <w:r w:rsidRPr="00E57E56">
              <w:rPr>
                <w:rFonts w:ascii="Arial" w:hAnsi="Arial" w:cs="Arial"/>
                <w:b/>
                <w:sz w:val="16"/>
                <w:szCs w:val="16"/>
              </w:rPr>
              <w:t>Retake</w:t>
            </w:r>
            <w:r>
              <w:rPr>
                <w:rFonts w:ascii="Arial" w:hAnsi="Arial" w:cs="Arial"/>
                <w:b/>
                <w:sz w:val="16"/>
                <w:szCs w:val="16"/>
              </w:rPr>
              <w:t xml:space="preserve"> r</w:t>
            </w:r>
            <w:r w:rsidRPr="00E57E56">
              <w:rPr>
                <w:rFonts w:ascii="Arial" w:hAnsi="Arial" w:cs="Arial"/>
                <w:b/>
                <w:sz w:val="16"/>
                <w:szCs w:val="16"/>
              </w:rPr>
              <w:t>easoning</w:t>
            </w:r>
            <w:r>
              <w:rPr>
                <w:rFonts w:ascii="Arial" w:hAnsi="Arial" w:cs="Arial"/>
                <w:b/>
                <w:sz w:val="16"/>
                <w:szCs w:val="16"/>
              </w:rPr>
              <w:t xml:space="preserve"> </w:t>
            </w:r>
            <w:r w:rsidRPr="00E57E56">
              <w:rPr>
                <w:rFonts w:ascii="Arial" w:hAnsi="Arial" w:cs="Arial"/>
                <w:b/>
                <w:sz w:val="16"/>
                <w:szCs w:val="16"/>
              </w:rPr>
              <w:t>(n</w:t>
            </w:r>
            <w:r>
              <w:rPr>
                <w:rFonts w:ascii="Arial" w:hAnsi="Arial" w:cs="Arial"/>
                <w:b/>
                <w:sz w:val="16"/>
                <w:szCs w:val="16"/>
              </w:rPr>
              <w:t xml:space="preserve"> </w:t>
            </w:r>
            <w:r w:rsidRPr="00E57E56">
              <w:rPr>
                <w:rFonts w:ascii="Arial" w:hAnsi="Arial" w:cs="Arial"/>
                <w:b/>
                <w:sz w:val="16"/>
                <w:szCs w:val="16"/>
              </w:rPr>
              <w:t>=</w:t>
            </w:r>
            <w:r>
              <w:rPr>
                <w:rFonts w:ascii="Arial" w:hAnsi="Arial" w:cs="Arial"/>
                <w:b/>
                <w:sz w:val="16"/>
                <w:szCs w:val="16"/>
              </w:rPr>
              <w:t xml:space="preserve"> </w:t>
            </w:r>
            <w:r w:rsidRPr="00E57E56">
              <w:rPr>
                <w:rFonts w:ascii="Arial" w:hAnsi="Arial" w:cs="Arial"/>
                <w:b/>
                <w:sz w:val="16"/>
                <w:szCs w:val="16"/>
              </w:rPr>
              <w:t>87)</w:t>
            </w:r>
          </w:p>
        </w:tc>
        <w:tc>
          <w:tcPr>
            <w:tcW w:w="1050" w:type="dxa"/>
            <w:gridSpan w:val="2"/>
            <w:tcBorders>
              <w:top w:val="nil"/>
              <w:left w:val="nil"/>
              <w:bottom w:val="nil"/>
              <w:right w:val="nil"/>
            </w:tcBorders>
            <w:shd w:val="clear" w:color="auto" w:fill="auto"/>
            <w:noWrap/>
            <w:vAlign w:val="center"/>
            <w:hideMark/>
          </w:tcPr>
          <w:p w:rsidR="00387B38" w:rsidRPr="00E57E56" w:rsidRDefault="00387B38" w:rsidP="0074477D">
            <w:pPr>
              <w:pStyle w:val="BodyText"/>
              <w:spacing w:after="60"/>
              <w:jc w:val="center"/>
              <w:rPr>
                <w:rFonts w:ascii="Arial" w:hAnsi="Arial" w:cs="Arial"/>
                <w:b/>
                <w:sz w:val="14"/>
                <w:szCs w:val="14"/>
              </w:rPr>
            </w:pPr>
            <w:r w:rsidRPr="00E57E56">
              <w:rPr>
                <w:rFonts w:ascii="Arial" w:hAnsi="Arial" w:cs="Arial"/>
                <w:b/>
                <w:sz w:val="14"/>
                <w:szCs w:val="14"/>
              </w:rPr>
              <w:t>Strongly</w:t>
            </w:r>
            <w:r>
              <w:rPr>
                <w:rFonts w:ascii="Arial" w:hAnsi="Arial" w:cs="Arial"/>
                <w:b/>
                <w:sz w:val="14"/>
                <w:szCs w:val="14"/>
              </w:rPr>
              <w:t xml:space="preserve"> </w:t>
            </w:r>
            <w:r w:rsidRPr="00E57E56">
              <w:rPr>
                <w:rFonts w:ascii="Arial" w:hAnsi="Arial" w:cs="Arial"/>
                <w:b/>
                <w:sz w:val="14"/>
                <w:szCs w:val="14"/>
              </w:rPr>
              <w:t>agree</w:t>
            </w:r>
          </w:p>
        </w:tc>
        <w:tc>
          <w:tcPr>
            <w:tcW w:w="1183" w:type="dxa"/>
            <w:gridSpan w:val="2"/>
            <w:tcBorders>
              <w:top w:val="nil"/>
              <w:left w:val="nil"/>
              <w:bottom w:val="nil"/>
              <w:right w:val="nil"/>
            </w:tcBorders>
            <w:shd w:val="clear" w:color="auto" w:fill="auto"/>
            <w:noWrap/>
            <w:vAlign w:val="center"/>
            <w:hideMark/>
          </w:tcPr>
          <w:p w:rsidR="00387B38" w:rsidRPr="00E57E56" w:rsidRDefault="00387B38" w:rsidP="0074477D">
            <w:pPr>
              <w:pStyle w:val="BodyText"/>
              <w:spacing w:after="60"/>
              <w:jc w:val="center"/>
              <w:rPr>
                <w:rFonts w:ascii="Arial" w:hAnsi="Arial" w:cs="Arial"/>
                <w:b/>
                <w:sz w:val="14"/>
                <w:szCs w:val="14"/>
              </w:rPr>
            </w:pPr>
            <w:r w:rsidRPr="00E57E56">
              <w:rPr>
                <w:rFonts w:ascii="Arial" w:hAnsi="Arial" w:cs="Arial"/>
                <w:b/>
                <w:sz w:val="14"/>
                <w:szCs w:val="14"/>
              </w:rPr>
              <w:t>Somewhat</w:t>
            </w:r>
            <w:r>
              <w:rPr>
                <w:rFonts w:ascii="Arial" w:hAnsi="Arial" w:cs="Arial"/>
                <w:b/>
                <w:sz w:val="14"/>
                <w:szCs w:val="14"/>
              </w:rPr>
              <w:t xml:space="preserve"> </w:t>
            </w:r>
            <w:r w:rsidRPr="00E57E56">
              <w:rPr>
                <w:rFonts w:ascii="Arial" w:hAnsi="Arial" w:cs="Arial"/>
                <w:b/>
                <w:sz w:val="14"/>
                <w:szCs w:val="14"/>
              </w:rPr>
              <w:t>agree</w:t>
            </w:r>
          </w:p>
        </w:tc>
        <w:tc>
          <w:tcPr>
            <w:tcW w:w="1058" w:type="dxa"/>
            <w:gridSpan w:val="2"/>
            <w:tcBorders>
              <w:top w:val="nil"/>
              <w:left w:val="nil"/>
              <w:bottom w:val="nil"/>
              <w:right w:val="nil"/>
            </w:tcBorders>
            <w:shd w:val="clear" w:color="auto" w:fill="auto"/>
            <w:noWrap/>
            <w:vAlign w:val="center"/>
            <w:hideMark/>
          </w:tcPr>
          <w:p w:rsidR="00387B38" w:rsidRPr="00E57E56" w:rsidRDefault="00387B38" w:rsidP="0074477D">
            <w:pPr>
              <w:pStyle w:val="BodyText"/>
              <w:spacing w:after="60"/>
              <w:jc w:val="center"/>
              <w:rPr>
                <w:rFonts w:ascii="Arial" w:hAnsi="Arial" w:cs="Arial"/>
                <w:b/>
                <w:sz w:val="14"/>
                <w:szCs w:val="14"/>
              </w:rPr>
            </w:pPr>
            <w:r w:rsidRPr="00E57E56">
              <w:rPr>
                <w:rFonts w:ascii="Arial" w:hAnsi="Arial" w:cs="Arial"/>
                <w:b/>
                <w:sz w:val="14"/>
                <w:szCs w:val="14"/>
              </w:rPr>
              <w:t>Neither</w:t>
            </w:r>
            <w:r>
              <w:rPr>
                <w:rFonts w:ascii="Arial" w:hAnsi="Arial" w:cs="Arial"/>
                <w:b/>
                <w:sz w:val="14"/>
                <w:szCs w:val="14"/>
              </w:rPr>
              <w:t xml:space="preserve"> </w:t>
            </w:r>
            <w:r w:rsidRPr="00E57E56">
              <w:rPr>
                <w:rFonts w:ascii="Arial" w:hAnsi="Arial" w:cs="Arial"/>
                <w:b/>
                <w:sz w:val="14"/>
                <w:szCs w:val="14"/>
              </w:rPr>
              <w:t>agree</w:t>
            </w:r>
            <w:r>
              <w:rPr>
                <w:rFonts w:ascii="Arial" w:hAnsi="Arial" w:cs="Arial"/>
                <w:b/>
                <w:sz w:val="14"/>
                <w:szCs w:val="14"/>
              </w:rPr>
              <w:t xml:space="preserve"> </w:t>
            </w:r>
            <w:r w:rsidRPr="00E57E56">
              <w:rPr>
                <w:rFonts w:ascii="Arial" w:hAnsi="Arial" w:cs="Arial"/>
                <w:b/>
                <w:sz w:val="14"/>
                <w:szCs w:val="14"/>
              </w:rPr>
              <w:t>nor</w:t>
            </w:r>
            <w:r>
              <w:rPr>
                <w:rFonts w:ascii="Arial" w:hAnsi="Arial" w:cs="Arial"/>
                <w:b/>
                <w:sz w:val="14"/>
                <w:szCs w:val="14"/>
              </w:rPr>
              <w:t xml:space="preserve"> </w:t>
            </w:r>
            <w:r w:rsidRPr="00E57E56">
              <w:rPr>
                <w:rFonts w:ascii="Arial" w:hAnsi="Arial" w:cs="Arial"/>
                <w:b/>
                <w:sz w:val="14"/>
                <w:szCs w:val="14"/>
              </w:rPr>
              <w:t>disagree</w:t>
            </w:r>
          </w:p>
        </w:tc>
        <w:tc>
          <w:tcPr>
            <w:tcW w:w="1181" w:type="dxa"/>
            <w:gridSpan w:val="2"/>
            <w:tcBorders>
              <w:top w:val="nil"/>
              <w:left w:val="nil"/>
              <w:bottom w:val="nil"/>
              <w:right w:val="nil"/>
            </w:tcBorders>
            <w:shd w:val="clear" w:color="auto" w:fill="auto"/>
            <w:noWrap/>
            <w:vAlign w:val="center"/>
            <w:hideMark/>
          </w:tcPr>
          <w:p w:rsidR="00387B38" w:rsidRPr="00E57E56" w:rsidRDefault="00387B38" w:rsidP="0074477D">
            <w:pPr>
              <w:pStyle w:val="BodyText"/>
              <w:spacing w:after="60"/>
              <w:jc w:val="center"/>
              <w:rPr>
                <w:rFonts w:ascii="Arial" w:hAnsi="Arial" w:cs="Arial"/>
                <w:b/>
                <w:sz w:val="14"/>
                <w:szCs w:val="14"/>
              </w:rPr>
            </w:pPr>
            <w:r w:rsidRPr="00E57E56">
              <w:rPr>
                <w:rFonts w:ascii="Arial" w:hAnsi="Arial" w:cs="Arial"/>
                <w:b/>
                <w:sz w:val="14"/>
                <w:szCs w:val="14"/>
              </w:rPr>
              <w:t>Somewhat</w:t>
            </w:r>
            <w:r>
              <w:rPr>
                <w:rFonts w:ascii="Arial" w:hAnsi="Arial" w:cs="Arial"/>
                <w:b/>
                <w:sz w:val="14"/>
                <w:szCs w:val="14"/>
              </w:rPr>
              <w:t xml:space="preserve"> </w:t>
            </w:r>
            <w:r w:rsidRPr="00E57E56">
              <w:rPr>
                <w:rFonts w:ascii="Arial" w:hAnsi="Arial" w:cs="Arial"/>
                <w:b/>
                <w:sz w:val="14"/>
                <w:szCs w:val="14"/>
              </w:rPr>
              <w:t>disagree</w:t>
            </w:r>
          </w:p>
        </w:tc>
        <w:tc>
          <w:tcPr>
            <w:tcW w:w="1054" w:type="dxa"/>
            <w:gridSpan w:val="2"/>
            <w:tcBorders>
              <w:top w:val="nil"/>
              <w:left w:val="nil"/>
              <w:bottom w:val="nil"/>
              <w:right w:val="nil"/>
            </w:tcBorders>
            <w:shd w:val="clear" w:color="auto" w:fill="auto"/>
            <w:noWrap/>
            <w:vAlign w:val="center"/>
            <w:hideMark/>
          </w:tcPr>
          <w:p w:rsidR="00387B38" w:rsidRPr="00E57E56" w:rsidRDefault="00387B38" w:rsidP="0074477D">
            <w:pPr>
              <w:pStyle w:val="BodyText"/>
              <w:spacing w:after="60"/>
              <w:jc w:val="center"/>
              <w:rPr>
                <w:rFonts w:ascii="Arial" w:hAnsi="Arial" w:cs="Arial"/>
                <w:b/>
                <w:sz w:val="14"/>
                <w:szCs w:val="14"/>
              </w:rPr>
            </w:pPr>
            <w:r w:rsidRPr="00E57E56">
              <w:rPr>
                <w:rFonts w:ascii="Arial" w:hAnsi="Arial" w:cs="Arial"/>
                <w:b/>
                <w:sz w:val="14"/>
                <w:szCs w:val="14"/>
              </w:rPr>
              <w:t>Strongly</w:t>
            </w:r>
            <w:r>
              <w:rPr>
                <w:rFonts w:ascii="Arial" w:hAnsi="Arial" w:cs="Arial"/>
                <w:b/>
                <w:sz w:val="14"/>
                <w:szCs w:val="14"/>
              </w:rPr>
              <w:t xml:space="preserve"> </w:t>
            </w:r>
            <w:r w:rsidRPr="00E57E56">
              <w:rPr>
                <w:rFonts w:ascii="Arial" w:hAnsi="Arial" w:cs="Arial"/>
                <w:b/>
                <w:sz w:val="14"/>
                <w:szCs w:val="14"/>
              </w:rPr>
              <w:t>disagree</w:t>
            </w:r>
          </w:p>
        </w:tc>
      </w:tr>
      <w:tr w:rsidR="00387B38" w:rsidRPr="004432DF" w:rsidTr="0074477D">
        <w:trPr>
          <w:trHeight w:val="224"/>
        </w:trPr>
        <w:tc>
          <w:tcPr>
            <w:tcW w:w="8640" w:type="dxa"/>
            <w:gridSpan w:val="11"/>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wanted</w:t>
            </w:r>
            <w:r>
              <w:rPr>
                <w:sz w:val="20"/>
              </w:rPr>
              <w:t xml:space="preserve"> </w:t>
            </w:r>
            <w:r w:rsidRPr="004432DF">
              <w:rPr>
                <w:sz w:val="20"/>
              </w:rPr>
              <w:t>to</w:t>
            </w:r>
            <w:r>
              <w:rPr>
                <w:sz w:val="20"/>
              </w:rPr>
              <w:t xml:space="preserve"> </w:t>
            </w:r>
            <w:r w:rsidRPr="004432DF">
              <w:rPr>
                <w:sz w:val="20"/>
              </w:rPr>
              <w:t>retake</w:t>
            </w:r>
            <w:r>
              <w:rPr>
                <w:sz w:val="20"/>
              </w:rPr>
              <w:t xml:space="preserve"> </w:t>
            </w:r>
            <w:r w:rsidRPr="004432DF">
              <w:rPr>
                <w:sz w:val="20"/>
              </w:rPr>
              <w:t>the</w:t>
            </w:r>
            <w:r>
              <w:rPr>
                <w:sz w:val="20"/>
              </w:rPr>
              <w:t xml:space="preserve"> </w:t>
            </w:r>
            <w:r w:rsidRPr="004432DF">
              <w:rPr>
                <w:sz w:val="20"/>
              </w:rPr>
              <w:t>final</w:t>
            </w:r>
            <w:r>
              <w:rPr>
                <w:sz w:val="20"/>
              </w:rPr>
              <w:t xml:space="preserve"> </w:t>
            </w:r>
            <w:r w:rsidRPr="004432DF">
              <w:rPr>
                <w:sz w:val="20"/>
              </w:rPr>
              <w:t>exam</w:t>
            </w:r>
            <w:r>
              <w:rPr>
                <w:sz w:val="20"/>
              </w:rPr>
              <w:t xml:space="preserve"> </w:t>
            </w:r>
            <w:r w:rsidRPr="004432DF">
              <w:rPr>
                <w:sz w:val="20"/>
              </w:rPr>
              <w:t>because:</w:t>
            </w:r>
            <w:r>
              <w:rPr>
                <w:sz w:val="20"/>
              </w:rPr>
              <w:t xml:space="preserve"> </w:t>
            </w:r>
          </w:p>
        </w:tc>
      </w:tr>
      <w:tr w:rsidR="00387B38" w:rsidRPr="004432DF" w:rsidTr="0074477D">
        <w:trPr>
          <w:trHeight w:val="504"/>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didn't</w:t>
            </w:r>
            <w:r>
              <w:rPr>
                <w:sz w:val="20"/>
              </w:rPr>
              <w:t xml:space="preserve"> </w:t>
            </w:r>
            <w:r w:rsidRPr="004432DF">
              <w:rPr>
                <w:sz w:val="20"/>
              </w:rPr>
              <w:t>study</w:t>
            </w:r>
            <w:r>
              <w:rPr>
                <w:sz w:val="20"/>
              </w:rPr>
              <w:t xml:space="preserve"> </w:t>
            </w:r>
            <w:r w:rsidRPr="004432DF">
              <w:rPr>
                <w:sz w:val="20"/>
              </w:rPr>
              <w:t>enough</w:t>
            </w:r>
            <w:r>
              <w:rPr>
                <w:sz w:val="20"/>
              </w:rPr>
              <w:t xml:space="preserve"> </w:t>
            </w:r>
            <w:r w:rsidRPr="004432DF">
              <w:rPr>
                <w:sz w:val="20"/>
              </w:rPr>
              <w:t>of</w:t>
            </w:r>
            <w:r>
              <w:rPr>
                <w:sz w:val="20"/>
              </w:rPr>
              <w:t xml:space="preserve"> </w:t>
            </w:r>
            <w:r w:rsidRPr="004432DF">
              <w:rPr>
                <w:sz w:val="20"/>
              </w:rPr>
              <w:t>the</w:t>
            </w:r>
            <w:r>
              <w:rPr>
                <w:sz w:val="20"/>
              </w:rPr>
              <w:t xml:space="preserve"> </w:t>
            </w:r>
            <w:r w:rsidRPr="004432DF">
              <w:rPr>
                <w:sz w:val="20"/>
              </w:rPr>
              <w:t>course</w:t>
            </w:r>
            <w:r>
              <w:rPr>
                <w:sz w:val="20"/>
              </w:rPr>
              <w:t xml:space="preserve"> </w:t>
            </w:r>
            <w:r w:rsidRPr="004432DF">
              <w:rPr>
                <w:sz w:val="20"/>
              </w:rPr>
              <w:t>material</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33%</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37%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12%</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12%</w:t>
            </w:r>
          </w:p>
        </w:tc>
      </w:tr>
      <w:tr w:rsidR="00387B38" w:rsidRPr="004432DF" w:rsidTr="0074477D">
        <w:trPr>
          <w:trHeight w:val="459"/>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found</w:t>
            </w:r>
            <w:r>
              <w:rPr>
                <w:sz w:val="20"/>
              </w:rPr>
              <w:t xml:space="preserve"> </w:t>
            </w:r>
            <w:r w:rsidRPr="004432DF">
              <w:rPr>
                <w:sz w:val="20"/>
              </w:rPr>
              <w:t>some</w:t>
            </w:r>
            <w:r>
              <w:rPr>
                <w:sz w:val="20"/>
              </w:rPr>
              <w:t xml:space="preserve"> </w:t>
            </w:r>
            <w:r w:rsidRPr="004432DF">
              <w:rPr>
                <w:sz w:val="20"/>
              </w:rPr>
              <w:t>final</w:t>
            </w:r>
            <w:r>
              <w:rPr>
                <w:sz w:val="20"/>
              </w:rPr>
              <w:t xml:space="preserve"> </w:t>
            </w:r>
            <w:r w:rsidRPr="004432DF">
              <w:rPr>
                <w:sz w:val="20"/>
              </w:rPr>
              <w:t>exam</w:t>
            </w:r>
            <w:r>
              <w:rPr>
                <w:sz w:val="20"/>
              </w:rPr>
              <w:t xml:space="preserve"> </w:t>
            </w:r>
            <w:r w:rsidRPr="004432DF">
              <w:rPr>
                <w:sz w:val="20"/>
              </w:rPr>
              <w:t>questions</w:t>
            </w:r>
            <w:r>
              <w:rPr>
                <w:sz w:val="20"/>
              </w:rPr>
              <w:t xml:space="preserve"> </w:t>
            </w:r>
            <w:r w:rsidRPr="004432DF">
              <w:rPr>
                <w:sz w:val="20"/>
              </w:rPr>
              <w:t>to</w:t>
            </w:r>
            <w:r>
              <w:rPr>
                <w:sz w:val="20"/>
              </w:rPr>
              <w:t xml:space="preserve"> </w:t>
            </w:r>
            <w:r w:rsidRPr="004432DF">
              <w:rPr>
                <w:sz w:val="20"/>
              </w:rPr>
              <w:t>be</w:t>
            </w:r>
            <w:r>
              <w:rPr>
                <w:sz w:val="20"/>
              </w:rPr>
              <w:t xml:space="preserve"> </w:t>
            </w:r>
            <w:r w:rsidRPr="004432DF">
              <w:rPr>
                <w:sz w:val="20"/>
              </w:rPr>
              <w:t>confusing</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26%</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34%</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15%</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14%</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11%</w:t>
            </w:r>
          </w:p>
        </w:tc>
      </w:tr>
      <w:tr w:rsidR="00387B38" w:rsidRPr="004432DF" w:rsidTr="0074477D">
        <w:trPr>
          <w:trHeight w:val="560"/>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procrastinated</w:t>
            </w:r>
            <w:r>
              <w:rPr>
                <w:sz w:val="20"/>
              </w:rPr>
              <w:t xml:space="preserve"> </w:t>
            </w:r>
            <w:r w:rsidRPr="004432DF">
              <w:rPr>
                <w:sz w:val="20"/>
              </w:rPr>
              <w:t>studying</w:t>
            </w:r>
            <w:r>
              <w:rPr>
                <w:sz w:val="20"/>
              </w:rPr>
              <w:t xml:space="preserve"> </w:t>
            </w:r>
            <w:r w:rsidRPr="004432DF">
              <w:rPr>
                <w:sz w:val="20"/>
              </w:rPr>
              <w:t>for</w:t>
            </w:r>
            <w:r>
              <w:rPr>
                <w:sz w:val="20"/>
              </w:rPr>
              <w:t xml:space="preserve"> </w:t>
            </w:r>
            <w:r w:rsidRPr="004432DF">
              <w:rPr>
                <w:sz w:val="20"/>
              </w:rPr>
              <w:t>the</w:t>
            </w:r>
            <w:r>
              <w:rPr>
                <w:sz w:val="20"/>
              </w:rPr>
              <w:t xml:space="preserve"> </w:t>
            </w:r>
            <w:r w:rsidRPr="004432DF">
              <w:rPr>
                <w:sz w:val="20"/>
              </w:rPr>
              <w:t>final</w:t>
            </w:r>
            <w:r>
              <w:rPr>
                <w:sz w:val="20"/>
              </w:rPr>
              <w:t xml:space="preserve"> </w:t>
            </w:r>
            <w:r w:rsidRPr="004432DF">
              <w:rPr>
                <w:sz w:val="20"/>
              </w:rPr>
              <w:t>exam</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20%</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16%</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13%</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20%</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31%</w:t>
            </w:r>
          </w:p>
        </w:tc>
      </w:tr>
      <w:tr w:rsidR="00387B38" w:rsidRPr="004432DF" w:rsidTr="0074477D">
        <w:trPr>
          <w:trHeight w:val="560"/>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get</w:t>
            </w:r>
            <w:r>
              <w:rPr>
                <w:sz w:val="20"/>
              </w:rPr>
              <w:t xml:space="preserve"> </w:t>
            </w:r>
            <w:r w:rsidRPr="004432DF">
              <w:rPr>
                <w:sz w:val="20"/>
              </w:rPr>
              <w:t>anxious</w:t>
            </w:r>
            <w:r>
              <w:rPr>
                <w:sz w:val="20"/>
              </w:rPr>
              <w:t xml:space="preserve"> </w:t>
            </w:r>
            <w:r w:rsidRPr="004432DF">
              <w:rPr>
                <w:sz w:val="20"/>
              </w:rPr>
              <w:t>taking</w:t>
            </w:r>
            <w:r>
              <w:rPr>
                <w:sz w:val="20"/>
              </w:rPr>
              <w:t xml:space="preserve"> </w:t>
            </w:r>
            <w:r w:rsidRPr="004432DF">
              <w:rPr>
                <w:sz w:val="20"/>
              </w:rPr>
              <w:t>final</w:t>
            </w:r>
            <w:r>
              <w:rPr>
                <w:sz w:val="20"/>
              </w:rPr>
              <w:t xml:space="preserve"> </w:t>
            </w:r>
            <w:r w:rsidRPr="004432DF">
              <w:rPr>
                <w:sz w:val="20"/>
              </w:rPr>
              <w:t>exams</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34%</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9%</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21%</w:t>
            </w:r>
          </w:p>
        </w:tc>
      </w:tr>
      <w:tr w:rsidR="00387B38" w:rsidRPr="004432DF" w:rsidTr="0074477D">
        <w:trPr>
          <w:trHeight w:val="560"/>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The</w:t>
            </w:r>
            <w:r>
              <w:rPr>
                <w:sz w:val="20"/>
              </w:rPr>
              <w:t xml:space="preserve"> </w:t>
            </w:r>
            <w:r w:rsidRPr="004432DF">
              <w:rPr>
                <w:sz w:val="20"/>
              </w:rPr>
              <w:t>final</w:t>
            </w:r>
            <w:r>
              <w:rPr>
                <w:sz w:val="20"/>
              </w:rPr>
              <w:t xml:space="preserve"> </w:t>
            </w:r>
            <w:r w:rsidRPr="004432DF">
              <w:rPr>
                <w:sz w:val="20"/>
              </w:rPr>
              <w:t>exam</w:t>
            </w:r>
            <w:r>
              <w:rPr>
                <w:sz w:val="20"/>
              </w:rPr>
              <w:t xml:space="preserve"> </w:t>
            </w:r>
            <w:r w:rsidRPr="004432DF">
              <w:rPr>
                <w:sz w:val="20"/>
              </w:rPr>
              <w:t>covered</w:t>
            </w:r>
            <w:r>
              <w:rPr>
                <w:sz w:val="20"/>
              </w:rPr>
              <w:t xml:space="preserve"> </w:t>
            </w:r>
            <w:r w:rsidRPr="004432DF">
              <w:rPr>
                <w:sz w:val="20"/>
              </w:rPr>
              <w:t>material</w:t>
            </w:r>
            <w:r>
              <w:rPr>
                <w:sz w:val="20"/>
              </w:rPr>
              <w:t xml:space="preserve"> </w:t>
            </w:r>
            <w:r w:rsidRPr="004432DF">
              <w:rPr>
                <w:sz w:val="20"/>
              </w:rPr>
              <w:t>not</w:t>
            </w:r>
            <w:r>
              <w:rPr>
                <w:sz w:val="20"/>
              </w:rPr>
              <w:t xml:space="preserve"> </w:t>
            </w:r>
            <w:r w:rsidRPr="004432DF">
              <w:rPr>
                <w:sz w:val="20"/>
              </w:rPr>
              <w:t>taught</w:t>
            </w:r>
            <w:r>
              <w:rPr>
                <w:sz w:val="20"/>
              </w:rPr>
              <w:t xml:space="preserve"> </w:t>
            </w:r>
            <w:r w:rsidRPr="004432DF">
              <w:rPr>
                <w:sz w:val="20"/>
              </w:rPr>
              <w:t>in</w:t>
            </w:r>
            <w:r>
              <w:rPr>
                <w:sz w:val="20"/>
              </w:rPr>
              <w:t xml:space="preserve"> </w:t>
            </w:r>
            <w:r w:rsidRPr="004432DF">
              <w:rPr>
                <w:sz w:val="20"/>
              </w:rPr>
              <w:t>the</w:t>
            </w:r>
            <w:r>
              <w:rPr>
                <w:sz w:val="20"/>
              </w:rPr>
              <w:t xml:space="preserve"> </w:t>
            </w:r>
            <w:r w:rsidRPr="004432DF">
              <w:rPr>
                <w:sz w:val="20"/>
              </w:rPr>
              <w:t>course</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20%</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31%</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24%</w:t>
            </w:r>
          </w:p>
        </w:tc>
      </w:tr>
      <w:tr w:rsidR="00387B38" w:rsidRPr="004432DF" w:rsidTr="0074477D">
        <w:trPr>
          <w:trHeight w:val="513"/>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The</w:t>
            </w:r>
            <w:r>
              <w:rPr>
                <w:sz w:val="20"/>
              </w:rPr>
              <w:t xml:space="preserve"> </w:t>
            </w:r>
            <w:r w:rsidRPr="004432DF">
              <w:rPr>
                <w:sz w:val="20"/>
              </w:rPr>
              <w:t>final</w:t>
            </w:r>
            <w:r>
              <w:rPr>
                <w:sz w:val="20"/>
              </w:rPr>
              <w:t xml:space="preserve"> </w:t>
            </w:r>
            <w:r w:rsidRPr="004432DF">
              <w:rPr>
                <w:sz w:val="20"/>
              </w:rPr>
              <w:t>exam</w:t>
            </w:r>
            <w:r>
              <w:rPr>
                <w:sz w:val="20"/>
              </w:rPr>
              <w:t xml:space="preserve"> </w:t>
            </w:r>
            <w:r w:rsidRPr="004432DF">
              <w:rPr>
                <w:sz w:val="20"/>
              </w:rPr>
              <w:t>covered</w:t>
            </w:r>
            <w:r>
              <w:rPr>
                <w:sz w:val="20"/>
              </w:rPr>
              <w:t xml:space="preserve"> </w:t>
            </w:r>
            <w:r w:rsidRPr="004432DF">
              <w:rPr>
                <w:sz w:val="20"/>
              </w:rPr>
              <w:t>too</w:t>
            </w:r>
            <w:r>
              <w:rPr>
                <w:sz w:val="20"/>
              </w:rPr>
              <w:t xml:space="preserve"> </w:t>
            </w:r>
            <w:r w:rsidRPr="004432DF">
              <w:rPr>
                <w:sz w:val="20"/>
              </w:rPr>
              <w:t>much</w:t>
            </w:r>
            <w:r>
              <w:rPr>
                <w:sz w:val="20"/>
              </w:rPr>
              <w:t xml:space="preserve"> </w:t>
            </w:r>
            <w:r w:rsidRPr="004432DF">
              <w:rPr>
                <w:sz w:val="20"/>
              </w:rPr>
              <w:t>course</w:t>
            </w:r>
            <w:r>
              <w:rPr>
                <w:sz w:val="20"/>
              </w:rPr>
              <w:t xml:space="preserve"> </w:t>
            </w:r>
            <w:r w:rsidRPr="004432DF">
              <w:rPr>
                <w:sz w:val="20"/>
              </w:rPr>
              <w:t>material</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26%</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26%</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12%</w:t>
            </w:r>
          </w:p>
        </w:tc>
      </w:tr>
      <w:tr w:rsidR="00387B38" w:rsidRPr="004432DF" w:rsidTr="0074477D">
        <w:trPr>
          <w:trHeight w:val="288"/>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was</w:t>
            </w:r>
            <w:r>
              <w:rPr>
                <w:sz w:val="20"/>
              </w:rPr>
              <w:t xml:space="preserve"> </w:t>
            </w:r>
            <w:r w:rsidRPr="004432DF">
              <w:rPr>
                <w:sz w:val="20"/>
              </w:rPr>
              <w:t>usually</w:t>
            </w:r>
            <w:r>
              <w:rPr>
                <w:sz w:val="20"/>
              </w:rPr>
              <w:t xml:space="preserve"> </w:t>
            </w:r>
            <w:r w:rsidRPr="004432DF">
              <w:rPr>
                <w:sz w:val="20"/>
              </w:rPr>
              <w:t>tired</w:t>
            </w:r>
            <w:r>
              <w:rPr>
                <w:sz w:val="20"/>
              </w:rPr>
              <w:t xml:space="preserve"> </w:t>
            </w:r>
            <w:r w:rsidRPr="004432DF">
              <w:rPr>
                <w:sz w:val="20"/>
              </w:rPr>
              <w:t>when</w:t>
            </w:r>
            <w:r>
              <w:rPr>
                <w:sz w:val="20"/>
              </w:rPr>
              <w:t xml:space="preserve"> </w:t>
            </w:r>
            <w:r w:rsidRPr="004432DF">
              <w:rPr>
                <w:sz w:val="20"/>
              </w:rPr>
              <w:t>I</w:t>
            </w:r>
            <w:r>
              <w:rPr>
                <w:sz w:val="20"/>
              </w:rPr>
              <w:t xml:space="preserve"> </w:t>
            </w:r>
            <w:r w:rsidRPr="004432DF">
              <w:rPr>
                <w:sz w:val="20"/>
              </w:rPr>
              <w:t>studied</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22%</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35%</w:t>
            </w:r>
          </w:p>
        </w:tc>
      </w:tr>
      <w:tr w:rsidR="00387B38" w:rsidRPr="004432DF" w:rsidTr="0074477D">
        <w:trPr>
          <w:trHeight w:val="306"/>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studied</w:t>
            </w:r>
            <w:r>
              <w:rPr>
                <w:sz w:val="20"/>
              </w:rPr>
              <w:t xml:space="preserve"> </w:t>
            </w:r>
            <w:r w:rsidRPr="004432DF">
              <w:rPr>
                <w:sz w:val="20"/>
              </w:rPr>
              <w:t>the</w:t>
            </w:r>
            <w:r>
              <w:rPr>
                <w:sz w:val="20"/>
              </w:rPr>
              <w:t xml:space="preserve"> </w:t>
            </w:r>
            <w:r w:rsidRPr="004432DF">
              <w:rPr>
                <w:sz w:val="20"/>
              </w:rPr>
              <w:t>wrong</w:t>
            </w:r>
            <w:r>
              <w:rPr>
                <w:sz w:val="20"/>
              </w:rPr>
              <w:t xml:space="preserve"> </w:t>
            </w:r>
            <w:r w:rsidRPr="004432DF">
              <w:rPr>
                <w:sz w:val="20"/>
              </w:rPr>
              <w:t>material</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29%</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20%</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16%</w:t>
            </w:r>
          </w:p>
        </w:tc>
      </w:tr>
      <w:tr w:rsidR="00387B38" w:rsidRPr="004432DF" w:rsidTr="0074477D">
        <w:trPr>
          <w:trHeight w:val="360"/>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usually</w:t>
            </w:r>
            <w:r>
              <w:rPr>
                <w:sz w:val="20"/>
              </w:rPr>
              <w:t xml:space="preserve"> </w:t>
            </w:r>
            <w:r w:rsidRPr="004432DF">
              <w:rPr>
                <w:sz w:val="20"/>
              </w:rPr>
              <w:t>studied</w:t>
            </w:r>
            <w:r>
              <w:rPr>
                <w:sz w:val="20"/>
              </w:rPr>
              <w:t xml:space="preserve"> </w:t>
            </w:r>
            <w:r w:rsidRPr="004432DF">
              <w:rPr>
                <w:sz w:val="20"/>
              </w:rPr>
              <w:t>in</w:t>
            </w:r>
            <w:r>
              <w:rPr>
                <w:sz w:val="20"/>
              </w:rPr>
              <w:t xml:space="preserve"> </w:t>
            </w:r>
            <w:r w:rsidRPr="004432DF">
              <w:rPr>
                <w:sz w:val="20"/>
              </w:rPr>
              <w:t>a</w:t>
            </w:r>
            <w:r>
              <w:rPr>
                <w:sz w:val="20"/>
              </w:rPr>
              <w:t xml:space="preserve"> </w:t>
            </w:r>
            <w:r w:rsidRPr="004432DF">
              <w:rPr>
                <w:sz w:val="20"/>
              </w:rPr>
              <w:t>location</w:t>
            </w:r>
            <w:r>
              <w:rPr>
                <w:sz w:val="20"/>
              </w:rPr>
              <w:t xml:space="preserve"> </w:t>
            </w:r>
            <w:r w:rsidRPr="004432DF">
              <w:rPr>
                <w:sz w:val="20"/>
              </w:rPr>
              <w:t>with</w:t>
            </w:r>
            <w:r>
              <w:rPr>
                <w:sz w:val="20"/>
              </w:rPr>
              <w:t xml:space="preserve"> </w:t>
            </w:r>
            <w:r w:rsidRPr="004432DF">
              <w:rPr>
                <w:sz w:val="20"/>
              </w:rPr>
              <w:t>lots</w:t>
            </w:r>
            <w:r>
              <w:rPr>
                <w:sz w:val="20"/>
              </w:rPr>
              <w:t xml:space="preserve"> </w:t>
            </w:r>
            <w:r w:rsidRPr="004432DF">
              <w:rPr>
                <w:sz w:val="20"/>
              </w:rPr>
              <w:t>of</w:t>
            </w:r>
            <w:r>
              <w:rPr>
                <w:sz w:val="20"/>
              </w:rPr>
              <w:t xml:space="preserve"> </w:t>
            </w:r>
            <w:r w:rsidRPr="004432DF">
              <w:rPr>
                <w:sz w:val="20"/>
              </w:rPr>
              <w:t>distractions</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6%</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21%</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15%</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41%</w:t>
            </w:r>
          </w:p>
        </w:tc>
      </w:tr>
      <w:tr w:rsidR="00387B38" w:rsidRPr="004432DF" w:rsidTr="0074477D">
        <w:trPr>
          <w:trHeight w:val="414"/>
        </w:trPr>
        <w:tc>
          <w:tcPr>
            <w:tcW w:w="311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took</w:t>
            </w:r>
            <w:r>
              <w:rPr>
                <w:sz w:val="20"/>
              </w:rPr>
              <w:t xml:space="preserve"> </w:t>
            </w:r>
            <w:r w:rsidRPr="004432DF">
              <w:rPr>
                <w:sz w:val="20"/>
              </w:rPr>
              <w:t>the</w:t>
            </w:r>
            <w:r>
              <w:rPr>
                <w:sz w:val="20"/>
              </w:rPr>
              <w:t xml:space="preserve"> </w:t>
            </w:r>
            <w:r w:rsidRPr="004432DF">
              <w:rPr>
                <w:sz w:val="20"/>
              </w:rPr>
              <w:t>final</w:t>
            </w:r>
            <w:r>
              <w:rPr>
                <w:sz w:val="20"/>
              </w:rPr>
              <w:t xml:space="preserve"> </w:t>
            </w:r>
            <w:r w:rsidRPr="004432DF">
              <w:rPr>
                <w:sz w:val="20"/>
              </w:rPr>
              <w:t>exam</w:t>
            </w:r>
            <w:r>
              <w:rPr>
                <w:sz w:val="20"/>
              </w:rPr>
              <w:t xml:space="preserve"> </w:t>
            </w:r>
            <w:r w:rsidRPr="004432DF">
              <w:rPr>
                <w:sz w:val="20"/>
              </w:rPr>
              <w:t>at</w:t>
            </w:r>
            <w:r>
              <w:rPr>
                <w:sz w:val="20"/>
              </w:rPr>
              <w:t xml:space="preserve"> </w:t>
            </w:r>
            <w:r w:rsidRPr="004432DF">
              <w:rPr>
                <w:sz w:val="20"/>
              </w:rPr>
              <w:t>a</w:t>
            </w:r>
            <w:r>
              <w:rPr>
                <w:sz w:val="20"/>
              </w:rPr>
              <w:t xml:space="preserve"> </w:t>
            </w:r>
            <w:r w:rsidRPr="004432DF">
              <w:rPr>
                <w:sz w:val="20"/>
              </w:rPr>
              <w:t>location</w:t>
            </w:r>
            <w:r>
              <w:rPr>
                <w:sz w:val="20"/>
              </w:rPr>
              <w:t xml:space="preserve"> </w:t>
            </w:r>
            <w:r w:rsidRPr="004432DF">
              <w:rPr>
                <w:sz w:val="20"/>
              </w:rPr>
              <w:t>with</w:t>
            </w:r>
            <w:r>
              <w:rPr>
                <w:sz w:val="20"/>
              </w:rPr>
              <w:t xml:space="preserve"> </w:t>
            </w:r>
            <w:r w:rsidRPr="004432DF">
              <w:rPr>
                <w:sz w:val="20"/>
              </w:rPr>
              <w:t>lots</w:t>
            </w:r>
            <w:r>
              <w:rPr>
                <w:sz w:val="20"/>
              </w:rPr>
              <w:t xml:space="preserve"> </w:t>
            </w:r>
            <w:r w:rsidRPr="004432DF">
              <w:rPr>
                <w:sz w:val="20"/>
              </w:rPr>
              <w:t>of</w:t>
            </w:r>
            <w:r>
              <w:rPr>
                <w:sz w:val="20"/>
              </w:rPr>
              <w:t xml:space="preserve"> </w:t>
            </w:r>
            <w:r w:rsidRPr="004432DF">
              <w:rPr>
                <w:sz w:val="20"/>
              </w:rPr>
              <w:t>distractions</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4"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4%</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7"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8%</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92"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20%</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915"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17%</w:t>
            </w:r>
          </w:p>
        </w:tc>
        <w:tc>
          <w:tcPr>
            <w:tcW w:w="266" w:type="dxa"/>
            <w:tcBorders>
              <w:top w:val="nil"/>
              <w:left w:val="nil"/>
              <w:bottom w:val="nil"/>
              <w:right w:val="nil"/>
            </w:tcBorders>
            <w:shd w:val="clear" w:color="auto" w:fill="auto"/>
            <w:noWrap/>
            <w:vAlign w:val="center"/>
            <w:hideMark/>
          </w:tcPr>
          <w:p w:rsidR="00387B38" w:rsidRPr="004432DF" w:rsidRDefault="00387B38" w:rsidP="0074477D">
            <w:pPr>
              <w:pStyle w:val="BodyText"/>
              <w:spacing w:after="60"/>
              <w:rPr>
                <w:sz w:val="20"/>
              </w:rPr>
            </w:pPr>
          </w:p>
        </w:tc>
        <w:tc>
          <w:tcPr>
            <w:tcW w:w="788" w:type="dxa"/>
            <w:tcBorders>
              <w:top w:val="nil"/>
              <w:left w:val="nil"/>
              <w:bottom w:val="nil"/>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51%</w:t>
            </w:r>
          </w:p>
        </w:tc>
      </w:tr>
      <w:tr w:rsidR="00387B38" w:rsidRPr="004432DF" w:rsidTr="0074477D">
        <w:trPr>
          <w:trHeight w:val="459"/>
        </w:trPr>
        <w:tc>
          <w:tcPr>
            <w:tcW w:w="3114" w:type="dxa"/>
            <w:tcBorders>
              <w:top w:val="nil"/>
              <w:left w:val="nil"/>
              <w:bottom w:val="single" w:sz="4" w:space="0" w:color="auto"/>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I</w:t>
            </w:r>
            <w:r>
              <w:rPr>
                <w:sz w:val="20"/>
              </w:rPr>
              <w:t xml:space="preserve"> </w:t>
            </w:r>
            <w:r w:rsidRPr="004432DF">
              <w:rPr>
                <w:sz w:val="20"/>
              </w:rPr>
              <w:t>didn't</w:t>
            </w:r>
            <w:r>
              <w:rPr>
                <w:sz w:val="20"/>
              </w:rPr>
              <w:t xml:space="preserve"> </w:t>
            </w:r>
            <w:r w:rsidRPr="004432DF">
              <w:rPr>
                <w:sz w:val="20"/>
              </w:rPr>
              <w:t>have</w:t>
            </w:r>
            <w:r>
              <w:rPr>
                <w:sz w:val="20"/>
              </w:rPr>
              <w:t xml:space="preserve"> </w:t>
            </w:r>
            <w:r w:rsidRPr="004432DF">
              <w:rPr>
                <w:sz w:val="20"/>
              </w:rPr>
              <w:t>enough</w:t>
            </w:r>
            <w:r>
              <w:rPr>
                <w:sz w:val="20"/>
              </w:rPr>
              <w:t xml:space="preserve"> </w:t>
            </w:r>
            <w:r w:rsidRPr="004432DF">
              <w:rPr>
                <w:sz w:val="20"/>
              </w:rPr>
              <w:t>time</w:t>
            </w:r>
            <w:r>
              <w:rPr>
                <w:sz w:val="20"/>
              </w:rPr>
              <w:t xml:space="preserve"> </w:t>
            </w:r>
            <w:r w:rsidRPr="004432DF">
              <w:rPr>
                <w:sz w:val="20"/>
              </w:rPr>
              <w:t>to</w:t>
            </w:r>
            <w:r>
              <w:rPr>
                <w:sz w:val="20"/>
              </w:rPr>
              <w:t xml:space="preserve"> </w:t>
            </w:r>
            <w:r w:rsidRPr="004432DF">
              <w:rPr>
                <w:sz w:val="20"/>
              </w:rPr>
              <w:t>finish</w:t>
            </w:r>
            <w:r>
              <w:rPr>
                <w:sz w:val="20"/>
              </w:rPr>
              <w:t xml:space="preserve"> </w:t>
            </w:r>
            <w:r w:rsidRPr="004432DF">
              <w:rPr>
                <w:sz w:val="20"/>
              </w:rPr>
              <w:t>the</w:t>
            </w:r>
            <w:r>
              <w:rPr>
                <w:sz w:val="20"/>
              </w:rPr>
              <w:t xml:space="preserve"> </w:t>
            </w:r>
            <w:r w:rsidRPr="004432DF">
              <w:rPr>
                <w:sz w:val="20"/>
              </w:rPr>
              <w:t>final</w:t>
            </w:r>
            <w:r>
              <w:rPr>
                <w:sz w:val="20"/>
              </w:rPr>
              <w:t xml:space="preserve"> </w:t>
            </w:r>
            <w:r w:rsidRPr="004432DF">
              <w:rPr>
                <w:sz w:val="20"/>
              </w:rPr>
              <w:t>exam</w:t>
            </w:r>
          </w:p>
        </w:tc>
        <w:tc>
          <w:tcPr>
            <w:tcW w:w="266" w:type="dxa"/>
            <w:tcBorders>
              <w:top w:val="nil"/>
              <w:left w:val="nil"/>
              <w:bottom w:val="single" w:sz="4" w:space="0" w:color="auto"/>
              <w:right w:val="nil"/>
            </w:tcBorders>
            <w:shd w:val="clear" w:color="auto" w:fill="auto"/>
            <w:noWrap/>
            <w:vAlign w:val="center"/>
            <w:hideMark/>
          </w:tcPr>
          <w:p w:rsidR="00387B38" w:rsidRPr="004432DF" w:rsidRDefault="00387B38" w:rsidP="0074477D">
            <w:pPr>
              <w:pStyle w:val="BodyText"/>
              <w:spacing w:after="60"/>
              <w:rPr>
                <w:sz w:val="20"/>
              </w:rPr>
            </w:pPr>
            <w:r>
              <w:rPr>
                <w:sz w:val="20"/>
              </w:rPr>
              <w:t xml:space="preserve"> </w:t>
            </w:r>
          </w:p>
        </w:tc>
        <w:tc>
          <w:tcPr>
            <w:tcW w:w="784" w:type="dxa"/>
            <w:tcBorders>
              <w:top w:val="nil"/>
              <w:left w:val="nil"/>
              <w:bottom w:val="single" w:sz="4" w:space="0" w:color="auto"/>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4%</w:t>
            </w:r>
          </w:p>
        </w:tc>
        <w:tc>
          <w:tcPr>
            <w:tcW w:w="266" w:type="dxa"/>
            <w:tcBorders>
              <w:top w:val="nil"/>
              <w:left w:val="nil"/>
              <w:bottom w:val="single" w:sz="4" w:space="0" w:color="auto"/>
              <w:right w:val="nil"/>
            </w:tcBorders>
            <w:shd w:val="clear" w:color="auto" w:fill="auto"/>
            <w:noWrap/>
            <w:vAlign w:val="center"/>
            <w:hideMark/>
          </w:tcPr>
          <w:p w:rsidR="00387B38" w:rsidRPr="004432DF" w:rsidRDefault="00387B38" w:rsidP="0074477D">
            <w:pPr>
              <w:pStyle w:val="BodyText"/>
              <w:spacing w:after="60"/>
              <w:rPr>
                <w:sz w:val="20"/>
              </w:rPr>
            </w:pPr>
            <w:r>
              <w:rPr>
                <w:sz w:val="20"/>
              </w:rPr>
              <w:t xml:space="preserve"> </w:t>
            </w:r>
          </w:p>
        </w:tc>
        <w:tc>
          <w:tcPr>
            <w:tcW w:w="917" w:type="dxa"/>
            <w:tcBorders>
              <w:top w:val="nil"/>
              <w:left w:val="nil"/>
              <w:bottom w:val="single" w:sz="4" w:space="0" w:color="auto"/>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8%</w:t>
            </w:r>
          </w:p>
        </w:tc>
        <w:tc>
          <w:tcPr>
            <w:tcW w:w="266" w:type="dxa"/>
            <w:tcBorders>
              <w:top w:val="nil"/>
              <w:left w:val="nil"/>
              <w:bottom w:val="single" w:sz="4" w:space="0" w:color="auto"/>
              <w:right w:val="nil"/>
            </w:tcBorders>
            <w:shd w:val="clear" w:color="auto" w:fill="auto"/>
            <w:noWrap/>
            <w:vAlign w:val="center"/>
            <w:hideMark/>
          </w:tcPr>
          <w:p w:rsidR="00387B38" w:rsidRPr="004432DF" w:rsidRDefault="00387B38" w:rsidP="0074477D">
            <w:pPr>
              <w:pStyle w:val="BodyText"/>
              <w:spacing w:after="60"/>
              <w:rPr>
                <w:sz w:val="20"/>
              </w:rPr>
            </w:pPr>
            <w:r>
              <w:rPr>
                <w:sz w:val="20"/>
              </w:rPr>
              <w:t xml:space="preserve"> </w:t>
            </w:r>
          </w:p>
        </w:tc>
        <w:tc>
          <w:tcPr>
            <w:tcW w:w="792" w:type="dxa"/>
            <w:tcBorders>
              <w:top w:val="nil"/>
              <w:left w:val="nil"/>
              <w:bottom w:val="single" w:sz="4" w:space="0" w:color="auto"/>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7%</w:t>
            </w:r>
          </w:p>
        </w:tc>
        <w:tc>
          <w:tcPr>
            <w:tcW w:w="266" w:type="dxa"/>
            <w:tcBorders>
              <w:top w:val="nil"/>
              <w:left w:val="nil"/>
              <w:bottom w:val="single" w:sz="4" w:space="0" w:color="auto"/>
              <w:right w:val="nil"/>
            </w:tcBorders>
            <w:shd w:val="clear" w:color="auto" w:fill="auto"/>
            <w:noWrap/>
            <w:vAlign w:val="center"/>
            <w:hideMark/>
          </w:tcPr>
          <w:p w:rsidR="00387B38" w:rsidRPr="004432DF" w:rsidRDefault="00387B38" w:rsidP="0074477D">
            <w:pPr>
              <w:pStyle w:val="BodyText"/>
              <w:spacing w:after="60"/>
              <w:rPr>
                <w:sz w:val="20"/>
              </w:rPr>
            </w:pPr>
            <w:r>
              <w:rPr>
                <w:sz w:val="20"/>
              </w:rPr>
              <w:t xml:space="preserve"> </w:t>
            </w:r>
          </w:p>
        </w:tc>
        <w:tc>
          <w:tcPr>
            <w:tcW w:w="915" w:type="dxa"/>
            <w:tcBorders>
              <w:top w:val="nil"/>
              <w:left w:val="nil"/>
              <w:bottom w:val="single" w:sz="4" w:space="0" w:color="auto"/>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21%</w:t>
            </w:r>
          </w:p>
        </w:tc>
        <w:tc>
          <w:tcPr>
            <w:tcW w:w="266" w:type="dxa"/>
            <w:tcBorders>
              <w:top w:val="nil"/>
              <w:left w:val="nil"/>
              <w:bottom w:val="single" w:sz="4" w:space="0" w:color="auto"/>
              <w:right w:val="nil"/>
            </w:tcBorders>
            <w:shd w:val="clear" w:color="auto" w:fill="auto"/>
            <w:noWrap/>
            <w:vAlign w:val="center"/>
            <w:hideMark/>
          </w:tcPr>
          <w:p w:rsidR="00387B38" w:rsidRPr="004432DF" w:rsidRDefault="00387B38" w:rsidP="0074477D">
            <w:pPr>
              <w:pStyle w:val="BodyText"/>
              <w:spacing w:after="60"/>
              <w:rPr>
                <w:sz w:val="20"/>
              </w:rPr>
            </w:pPr>
            <w:r>
              <w:rPr>
                <w:sz w:val="20"/>
              </w:rPr>
              <w:t xml:space="preserve"> </w:t>
            </w:r>
          </w:p>
        </w:tc>
        <w:tc>
          <w:tcPr>
            <w:tcW w:w="788" w:type="dxa"/>
            <w:tcBorders>
              <w:top w:val="nil"/>
              <w:left w:val="nil"/>
              <w:bottom w:val="single" w:sz="4" w:space="0" w:color="auto"/>
              <w:right w:val="nil"/>
            </w:tcBorders>
            <w:shd w:val="clear" w:color="auto" w:fill="auto"/>
            <w:vAlign w:val="center"/>
            <w:hideMark/>
          </w:tcPr>
          <w:p w:rsidR="00387B38" w:rsidRPr="004432DF" w:rsidRDefault="00387B38" w:rsidP="0074477D">
            <w:pPr>
              <w:pStyle w:val="BodyText"/>
              <w:spacing w:after="60"/>
              <w:rPr>
                <w:sz w:val="20"/>
              </w:rPr>
            </w:pPr>
            <w:r w:rsidRPr="004432DF">
              <w:rPr>
                <w:sz w:val="20"/>
              </w:rPr>
              <w:t>61%</w:t>
            </w:r>
          </w:p>
        </w:tc>
      </w:tr>
    </w:tbl>
    <w:p w:rsidR="00387B38" w:rsidRDefault="00387B38" w:rsidP="00387B38">
      <w:pPr>
        <w:pStyle w:val="BodyText"/>
        <w:rPr>
          <w:sz w:val="20"/>
        </w:rPr>
      </w:pPr>
    </w:p>
    <w:p w:rsidR="00387B38" w:rsidRDefault="00387B38" w:rsidP="00387B38">
      <w:pPr>
        <w:rPr>
          <w:rFonts w:eastAsia="MS Mincho"/>
        </w:rPr>
      </w:pPr>
      <w:r>
        <w:br w:type="page"/>
      </w:r>
    </w:p>
    <w:p w:rsidR="00387B38" w:rsidRPr="004432DF" w:rsidRDefault="00387B38" w:rsidP="00387B38">
      <w:pPr>
        <w:pStyle w:val="Heading5"/>
      </w:pPr>
      <w:r w:rsidRPr="004432DF">
        <w:lastRenderedPageBreak/>
        <w:t>Table</w:t>
      </w:r>
      <w:r>
        <w:t xml:space="preserve"> </w:t>
      </w:r>
      <w:r w:rsidRPr="004432DF">
        <w:t>10</w:t>
      </w:r>
    </w:p>
    <w:p w:rsidR="00387B38" w:rsidRPr="004432DF" w:rsidRDefault="00387B38" w:rsidP="00387B38">
      <w:pPr>
        <w:pStyle w:val="Heading5"/>
      </w:pPr>
      <w:r w:rsidRPr="004432DF">
        <w:rPr>
          <w:i/>
          <w:iCs/>
        </w:rPr>
        <w:t>Frequencies</w:t>
      </w:r>
      <w:r>
        <w:rPr>
          <w:i/>
          <w:iCs/>
        </w:rPr>
        <w:t xml:space="preserve"> </w:t>
      </w:r>
      <w:r w:rsidRPr="004432DF">
        <w:rPr>
          <w:i/>
          <w:iCs/>
        </w:rPr>
        <w:t>of</w:t>
      </w:r>
      <w:r>
        <w:rPr>
          <w:i/>
          <w:iCs/>
        </w:rPr>
        <w:t xml:space="preserve"> </w:t>
      </w:r>
      <w:r w:rsidRPr="004432DF">
        <w:rPr>
          <w:i/>
          <w:iCs/>
        </w:rPr>
        <w:t>preparedness</w:t>
      </w:r>
      <w:r>
        <w:rPr>
          <w:i/>
          <w:iCs/>
        </w:rPr>
        <w:t xml:space="preserve"> </w:t>
      </w:r>
      <w:r w:rsidRPr="004432DF">
        <w:rPr>
          <w:i/>
          <w:iCs/>
        </w:rPr>
        <w:t>for</w:t>
      </w:r>
      <w:r>
        <w:rPr>
          <w:i/>
          <w:iCs/>
        </w:rPr>
        <w:t xml:space="preserve"> </w:t>
      </w:r>
      <w:r w:rsidRPr="004432DF">
        <w:rPr>
          <w:i/>
          <w:iCs/>
        </w:rPr>
        <w:t>failed</w:t>
      </w:r>
      <w:r>
        <w:rPr>
          <w:i/>
          <w:iCs/>
        </w:rPr>
        <w:t xml:space="preserve"> </w:t>
      </w:r>
      <w:r w:rsidRPr="004432DF">
        <w:rPr>
          <w:i/>
          <w:iCs/>
        </w:rPr>
        <w:t>final</w:t>
      </w:r>
      <w:r>
        <w:rPr>
          <w:i/>
          <w:iCs/>
        </w:rPr>
        <w:t xml:space="preserve"> </w:t>
      </w:r>
      <w:r w:rsidRPr="004432DF">
        <w:rPr>
          <w:i/>
          <w:iCs/>
        </w:rPr>
        <w:t>exam</w:t>
      </w:r>
      <w:r>
        <w:rPr>
          <w:i/>
          <w:iCs/>
        </w:rPr>
        <w:t xml:space="preserve"> </w:t>
      </w:r>
      <w:r w:rsidRPr="004432DF">
        <w:rPr>
          <w:i/>
          <w:iCs/>
        </w:rPr>
        <w:t>attempt</w:t>
      </w:r>
      <w:r>
        <w:rPr>
          <w:i/>
          <w:iCs/>
        </w:rPr>
        <w:t xml:space="preserve"> </w:t>
      </w:r>
      <w:r w:rsidRPr="004432DF">
        <w:rPr>
          <w:i/>
          <w:iCs/>
        </w:rPr>
        <w:t>and</w:t>
      </w:r>
      <w:r>
        <w:rPr>
          <w:i/>
          <w:iCs/>
        </w:rPr>
        <w:t xml:space="preserve"> </w:t>
      </w:r>
      <w:r w:rsidRPr="004432DF">
        <w:rPr>
          <w:i/>
          <w:iCs/>
        </w:rPr>
        <w:t>retake</w:t>
      </w:r>
      <w:r>
        <w:rPr>
          <w:i/>
          <w:iCs/>
        </w:rPr>
        <w:t xml:space="preserve"> </w:t>
      </w:r>
      <w:r w:rsidRPr="004432DF">
        <w:rPr>
          <w:i/>
          <w:iCs/>
        </w:rPr>
        <w:t>attempt</w:t>
      </w:r>
    </w:p>
    <w:tbl>
      <w:tblPr>
        <w:tblW w:w="8492" w:type="dxa"/>
        <w:tblLook w:val="04A0" w:firstRow="1" w:lastRow="0" w:firstColumn="1" w:lastColumn="0" w:noHBand="0" w:noVBand="1"/>
      </w:tblPr>
      <w:tblGrid>
        <w:gridCol w:w="4640"/>
        <w:gridCol w:w="266"/>
        <w:gridCol w:w="1660"/>
        <w:gridCol w:w="266"/>
        <w:gridCol w:w="1660"/>
      </w:tblGrid>
      <w:tr w:rsidR="00387B38" w:rsidRPr="004432DF" w:rsidTr="0074477D">
        <w:trPr>
          <w:trHeight w:val="290"/>
        </w:trPr>
        <w:tc>
          <w:tcPr>
            <w:tcW w:w="4640" w:type="dxa"/>
            <w:tcBorders>
              <w:top w:val="nil"/>
              <w:left w:val="nil"/>
              <w:bottom w:val="single" w:sz="4" w:space="0" w:color="auto"/>
              <w:right w:val="nil"/>
            </w:tcBorders>
            <w:shd w:val="clear" w:color="auto" w:fill="auto"/>
            <w:noWrap/>
            <w:vAlign w:val="bottom"/>
            <w:hideMark/>
          </w:tcPr>
          <w:p w:rsidR="00387B38" w:rsidRPr="00D7644F" w:rsidRDefault="00387B38" w:rsidP="0074477D">
            <w:pPr>
              <w:pStyle w:val="BodyText"/>
              <w:spacing w:after="60"/>
              <w:jc w:val="center"/>
              <w:rPr>
                <w:rFonts w:ascii="Arial" w:hAnsi="Arial" w:cs="Arial"/>
                <w:b/>
                <w:sz w:val="18"/>
                <w:szCs w:val="18"/>
              </w:rPr>
            </w:pPr>
            <w:r w:rsidRPr="00D7644F">
              <w:rPr>
                <w:rFonts w:ascii="Arial" w:hAnsi="Arial" w:cs="Arial"/>
                <w:b/>
                <w:sz w:val="18"/>
                <w:szCs w:val="18"/>
              </w:rPr>
              <w:t>Resources</w:t>
            </w:r>
            <w:r>
              <w:rPr>
                <w:rFonts w:ascii="Arial" w:hAnsi="Arial" w:cs="Arial"/>
                <w:b/>
                <w:sz w:val="18"/>
                <w:szCs w:val="18"/>
              </w:rPr>
              <w:t xml:space="preserve"> </w:t>
            </w:r>
            <w:r w:rsidRPr="00D7644F">
              <w:rPr>
                <w:rFonts w:ascii="Arial" w:hAnsi="Arial" w:cs="Arial"/>
                <w:b/>
                <w:sz w:val="18"/>
                <w:szCs w:val="18"/>
              </w:rPr>
              <w:t>(n</w:t>
            </w:r>
            <w:r>
              <w:rPr>
                <w:rFonts w:ascii="Arial" w:hAnsi="Arial" w:cs="Arial"/>
                <w:b/>
                <w:sz w:val="18"/>
                <w:szCs w:val="18"/>
              </w:rPr>
              <w:t xml:space="preserve"> </w:t>
            </w:r>
            <w:r w:rsidRPr="00D7644F">
              <w:rPr>
                <w:rFonts w:ascii="Arial" w:hAnsi="Arial" w:cs="Arial"/>
                <w:b/>
                <w:sz w:val="18"/>
                <w:szCs w:val="18"/>
              </w:rPr>
              <w:t>=</w:t>
            </w:r>
            <w:r>
              <w:rPr>
                <w:rFonts w:ascii="Arial" w:hAnsi="Arial" w:cs="Arial"/>
                <w:b/>
                <w:sz w:val="18"/>
                <w:szCs w:val="18"/>
              </w:rPr>
              <w:t xml:space="preserve"> </w:t>
            </w:r>
            <w:r w:rsidRPr="00D7644F">
              <w:rPr>
                <w:rFonts w:ascii="Arial" w:hAnsi="Arial" w:cs="Arial"/>
                <w:b/>
                <w:sz w:val="18"/>
                <w:szCs w:val="18"/>
              </w:rPr>
              <w:t>87)</w:t>
            </w:r>
          </w:p>
        </w:tc>
        <w:tc>
          <w:tcPr>
            <w:tcW w:w="266" w:type="dxa"/>
            <w:tcBorders>
              <w:top w:val="nil"/>
              <w:left w:val="nil"/>
              <w:bottom w:val="nil"/>
              <w:right w:val="nil"/>
            </w:tcBorders>
            <w:shd w:val="clear" w:color="auto" w:fill="auto"/>
            <w:noWrap/>
            <w:vAlign w:val="bottom"/>
            <w:hideMark/>
          </w:tcPr>
          <w:p w:rsidR="00387B38" w:rsidRPr="00D7644F" w:rsidRDefault="00387B38" w:rsidP="0074477D">
            <w:pPr>
              <w:pStyle w:val="BodyText"/>
              <w:spacing w:after="60"/>
              <w:jc w:val="center"/>
              <w:rPr>
                <w:rFonts w:ascii="Arial" w:hAnsi="Arial" w:cs="Arial"/>
                <w:b/>
                <w:sz w:val="18"/>
                <w:szCs w:val="18"/>
              </w:rPr>
            </w:pPr>
          </w:p>
        </w:tc>
        <w:tc>
          <w:tcPr>
            <w:tcW w:w="1660" w:type="dxa"/>
            <w:tcBorders>
              <w:top w:val="nil"/>
              <w:left w:val="nil"/>
              <w:bottom w:val="single" w:sz="4" w:space="0" w:color="auto"/>
              <w:right w:val="nil"/>
            </w:tcBorders>
            <w:shd w:val="clear" w:color="auto" w:fill="auto"/>
            <w:noWrap/>
            <w:vAlign w:val="bottom"/>
            <w:hideMark/>
          </w:tcPr>
          <w:p w:rsidR="00387B38" w:rsidRPr="00D7644F" w:rsidRDefault="00387B38" w:rsidP="0074477D">
            <w:pPr>
              <w:pStyle w:val="BodyText"/>
              <w:spacing w:after="60"/>
              <w:jc w:val="center"/>
              <w:rPr>
                <w:rFonts w:ascii="Arial" w:hAnsi="Arial" w:cs="Arial"/>
                <w:b/>
                <w:sz w:val="18"/>
                <w:szCs w:val="18"/>
              </w:rPr>
            </w:pPr>
            <w:r w:rsidRPr="00D7644F">
              <w:rPr>
                <w:rFonts w:ascii="Arial" w:hAnsi="Arial" w:cs="Arial"/>
                <w:b/>
                <w:sz w:val="18"/>
                <w:szCs w:val="18"/>
              </w:rPr>
              <w:t>Failed</w:t>
            </w:r>
            <w:r>
              <w:rPr>
                <w:rFonts w:ascii="Arial" w:hAnsi="Arial" w:cs="Arial"/>
                <w:b/>
                <w:sz w:val="18"/>
                <w:szCs w:val="18"/>
              </w:rPr>
              <w:t xml:space="preserve"> a</w:t>
            </w:r>
            <w:r w:rsidRPr="00D7644F">
              <w:rPr>
                <w:rFonts w:ascii="Arial" w:hAnsi="Arial" w:cs="Arial"/>
                <w:b/>
                <w:sz w:val="18"/>
                <w:szCs w:val="18"/>
              </w:rPr>
              <w:t>ttempt</w:t>
            </w:r>
          </w:p>
        </w:tc>
        <w:tc>
          <w:tcPr>
            <w:tcW w:w="266" w:type="dxa"/>
            <w:tcBorders>
              <w:top w:val="nil"/>
              <w:left w:val="nil"/>
              <w:bottom w:val="nil"/>
              <w:right w:val="nil"/>
            </w:tcBorders>
            <w:shd w:val="clear" w:color="auto" w:fill="auto"/>
            <w:noWrap/>
            <w:vAlign w:val="bottom"/>
            <w:hideMark/>
          </w:tcPr>
          <w:p w:rsidR="00387B38" w:rsidRPr="00D7644F" w:rsidRDefault="00387B38" w:rsidP="0074477D">
            <w:pPr>
              <w:pStyle w:val="BodyText"/>
              <w:spacing w:after="60"/>
              <w:jc w:val="center"/>
              <w:rPr>
                <w:rFonts w:ascii="Arial" w:hAnsi="Arial" w:cs="Arial"/>
                <w:b/>
                <w:sz w:val="18"/>
                <w:szCs w:val="18"/>
              </w:rPr>
            </w:pPr>
          </w:p>
        </w:tc>
        <w:tc>
          <w:tcPr>
            <w:tcW w:w="1660" w:type="dxa"/>
            <w:tcBorders>
              <w:top w:val="nil"/>
              <w:left w:val="nil"/>
              <w:bottom w:val="single" w:sz="4" w:space="0" w:color="auto"/>
              <w:right w:val="nil"/>
            </w:tcBorders>
            <w:shd w:val="clear" w:color="auto" w:fill="auto"/>
            <w:noWrap/>
            <w:vAlign w:val="bottom"/>
            <w:hideMark/>
          </w:tcPr>
          <w:p w:rsidR="00387B38" w:rsidRPr="00D7644F" w:rsidRDefault="00387B38" w:rsidP="0074477D">
            <w:pPr>
              <w:pStyle w:val="BodyText"/>
              <w:spacing w:after="60"/>
              <w:jc w:val="center"/>
              <w:rPr>
                <w:rFonts w:ascii="Arial" w:hAnsi="Arial" w:cs="Arial"/>
                <w:b/>
                <w:sz w:val="18"/>
                <w:szCs w:val="18"/>
              </w:rPr>
            </w:pPr>
            <w:r w:rsidRPr="00D7644F">
              <w:rPr>
                <w:rFonts w:ascii="Arial" w:hAnsi="Arial" w:cs="Arial"/>
                <w:b/>
                <w:sz w:val="18"/>
                <w:szCs w:val="18"/>
              </w:rPr>
              <w:t>Retake</w:t>
            </w:r>
            <w:r>
              <w:rPr>
                <w:rFonts w:ascii="Arial" w:hAnsi="Arial" w:cs="Arial"/>
                <w:b/>
                <w:sz w:val="18"/>
                <w:szCs w:val="18"/>
              </w:rPr>
              <w:t xml:space="preserve"> a</w:t>
            </w:r>
            <w:r w:rsidRPr="00D7644F">
              <w:rPr>
                <w:rFonts w:ascii="Arial" w:hAnsi="Arial" w:cs="Arial"/>
                <w:b/>
                <w:sz w:val="18"/>
                <w:szCs w:val="18"/>
              </w:rPr>
              <w:t>ttempt</w:t>
            </w:r>
          </w:p>
        </w:tc>
      </w:tr>
      <w:tr w:rsidR="00387B38" w:rsidRPr="004432DF" w:rsidTr="0074477D">
        <w:trPr>
          <w:trHeight w:val="290"/>
        </w:trPr>
        <w:tc>
          <w:tcPr>
            <w:tcW w:w="46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Very</w:t>
            </w:r>
            <w:r>
              <w:rPr>
                <w:sz w:val="20"/>
              </w:rPr>
              <w:t xml:space="preserve"> </w:t>
            </w:r>
            <w:r w:rsidRPr="004432DF">
              <w:rPr>
                <w:sz w:val="20"/>
              </w:rPr>
              <w:t>prepared</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28%</w:t>
            </w:r>
          </w:p>
        </w:tc>
      </w:tr>
      <w:tr w:rsidR="00387B38" w:rsidRPr="004432DF" w:rsidTr="0074477D">
        <w:trPr>
          <w:trHeight w:val="290"/>
        </w:trPr>
        <w:tc>
          <w:tcPr>
            <w:tcW w:w="46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Prepared</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28%</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30%</w:t>
            </w:r>
          </w:p>
        </w:tc>
      </w:tr>
      <w:tr w:rsidR="00387B38" w:rsidRPr="004432DF" w:rsidTr="0074477D">
        <w:trPr>
          <w:trHeight w:val="290"/>
        </w:trPr>
        <w:tc>
          <w:tcPr>
            <w:tcW w:w="46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Somewhat</w:t>
            </w:r>
            <w:r>
              <w:rPr>
                <w:sz w:val="20"/>
              </w:rPr>
              <w:t xml:space="preserve"> </w:t>
            </w:r>
            <w:r w:rsidRPr="004432DF">
              <w:rPr>
                <w:sz w:val="20"/>
              </w:rPr>
              <w:t>prepared</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25%</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33%</w:t>
            </w:r>
          </w:p>
        </w:tc>
      </w:tr>
      <w:tr w:rsidR="00387B38" w:rsidRPr="004432DF" w:rsidTr="0074477D">
        <w:trPr>
          <w:trHeight w:val="290"/>
        </w:trPr>
        <w:tc>
          <w:tcPr>
            <w:tcW w:w="46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Neither</w:t>
            </w:r>
            <w:r>
              <w:rPr>
                <w:sz w:val="20"/>
              </w:rPr>
              <w:t xml:space="preserve"> </w:t>
            </w:r>
            <w:r w:rsidRPr="004432DF">
              <w:rPr>
                <w:sz w:val="20"/>
              </w:rPr>
              <w:t>prepared</w:t>
            </w:r>
            <w:r>
              <w:rPr>
                <w:sz w:val="20"/>
              </w:rPr>
              <w:t xml:space="preserve"> </w:t>
            </w:r>
            <w:r w:rsidRPr="004432DF">
              <w:rPr>
                <w:sz w:val="20"/>
              </w:rPr>
              <w:t>nor</w:t>
            </w:r>
            <w:r>
              <w:rPr>
                <w:sz w:val="20"/>
              </w:rPr>
              <w:t xml:space="preserve"> </w:t>
            </w:r>
            <w:r w:rsidRPr="004432DF">
              <w:rPr>
                <w:sz w:val="20"/>
              </w:rPr>
              <w:t>unprepared</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0%</w:t>
            </w:r>
          </w:p>
        </w:tc>
      </w:tr>
      <w:tr w:rsidR="00387B38" w:rsidRPr="004432DF" w:rsidTr="0074477D">
        <w:trPr>
          <w:trHeight w:val="290"/>
        </w:trPr>
        <w:tc>
          <w:tcPr>
            <w:tcW w:w="46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Somewhat</w:t>
            </w:r>
            <w:r>
              <w:rPr>
                <w:sz w:val="20"/>
              </w:rPr>
              <w:t xml:space="preserve"> </w:t>
            </w:r>
            <w:r w:rsidRPr="004432DF">
              <w:rPr>
                <w:sz w:val="20"/>
              </w:rPr>
              <w:t>unprepared</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18%</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5%</w:t>
            </w:r>
          </w:p>
        </w:tc>
      </w:tr>
      <w:tr w:rsidR="00387B38" w:rsidRPr="004432DF" w:rsidTr="0074477D">
        <w:trPr>
          <w:trHeight w:val="290"/>
        </w:trPr>
        <w:tc>
          <w:tcPr>
            <w:tcW w:w="464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Unprepared</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15%</w:t>
            </w:r>
          </w:p>
        </w:tc>
        <w:tc>
          <w:tcPr>
            <w:tcW w:w="266"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nil"/>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1%</w:t>
            </w:r>
          </w:p>
        </w:tc>
      </w:tr>
      <w:tr w:rsidR="00387B38" w:rsidRPr="004432DF" w:rsidTr="0074477D">
        <w:trPr>
          <w:trHeight w:val="290"/>
        </w:trPr>
        <w:tc>
          <w:tcPr>
            <w:tcW w:w="464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sidRPr="004432DF">
              <w:rPr>
                <w:sz w:val="20"/>
              </w:rPr>
              <w:t>Very</w:t>
            </w:r>
            <w:r>
              <w:rPr>
                <w:sz w:val="20"/>
              </w:rPr>
              <w:t xml:space="preserve"> </w:t>
            </w:r>
            <w:r w:rsidRPr="004432DF">
              <w:rPr>
                <w:sz w:val="20"/>
              </w:rPr>
              <w:t>unprepared</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rPr>
                <w:sz w:val="20"/>
              </w:rPr>
            </w:pPr>
            <w:r>
              <w:rPr>
                <w:sz w:val="20"/>
              </w:rPr>
              <w:t xml:space="preserve"> </w:t>
            </w:r>
          </w:p>
        </w:tc>
        <w:tc>
          <w:tcPr>
            <w:tcW w:w="16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7%</w:t>
            </w:r>
          </w:p>
        </w:tc>
        <w:tc>
          <w:tcPr>
            <w:tcW w:w="266"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p>
        </w:tc>
        <w:tc>
          <w:tcPr>
            <w:tcW w:w="1660" w:type="dxa"/>
            <w:tcBorders>
              <w:top w:val="nil"/>
              <w:left w:val="nil"/>
              <w:bottom w:val="single" w:sz="4" w:space="0" w:color="auto"/>
              <w:right w:val="nil"/>
            </w:tcBorders>
            <w:shd w:val="clear" w:color="auto" w:fill="auto"/>
            <w:noWrap/>
            <w:vAlign w:val="bottom"/>
            <w:hideMark/>
          </w:tcPr>
          <w:p w:rsidR="00387B38" w:rsidRPr="004432DF" w:rsidRDefault="00387B38" w:rsidP="0074477D">
            <w:pPr>
              <w:pStyle w:val="BodyText"/>
              <w:spacing w:after="60"/>
              <w:jc w:val="center"/>
              <w:rPr>
                <w:sz w:val="20"/>
              </w:rPr>
            </w:pPr>
            <w:r w:rsidRPr="004432DF">
              <w:rPr>
                <w:sz w:val="20"/>
              </w:rPr>
              <w:t>3%</w:t>
            </w:r>
          </w:p>
        </w:tc>
      </w:tr>
    </w:tbl>
    <w:p w:rsidR="00387B38" w:rsidRDefault="00387B38" w:rsidP="00387B38">
      <w:pPr>
        <w:pStyle w:val="BodyText"/>
      </w:pPr>
      <w:r>
        <w:br/>
        <w:t xml:space="preserve">Several demographic groupings with variables resulted in significant chi-square independence probabilities. Female students studied self-checks more heavily for the failed exam attempt than male students </w:t>
      </w:r>
      <w:r>
        <w:rPr>
          <w:rFonts w:ascii="Symbol" w:hAnsi="Symbol"/>
        </w:rPr>
        <w:t></w:t>
      </w:r>
      <w:r>
        <w:rPr>
          <w:vertAlign w:val="superscript"/>
        </w:rPr>
        <w:t xml:space="preserve">2 </w:t>
      </w:r>
      <w:r>
        <w:t xml:space="preserve">(3, </w:t>
      </w:r>
      <w:r>
        <w:rPr>
          <w:i/>
          <w:iCs/>
        </w:rPr>
        <w:t>N</w:t>
      </w:r>
      <w:r>
        <w:t xml:space="preserve"> = 87) = 8.346, </w:t>
      </w:r>
      <w:r>
        <w:rPr>
          <w:i/>
          <w:iCs/>
        </w:rPr>
        <w:t>p</w:t>
      </w:r>
      <w:r>
        <w:t xml:space="preserve"> = 0.039. Female students also studied Speedback (quizzes) more heavily for the retake attempt than male students </w:t>
      </w:r>
      <w:r>
        <w:rPr>
          <w:rFonts w:ascii="Symbol" w:hAnsi="Symbol"/>
        </w:rPr>
        <w:t></w:t>
      </w:r>
      <w:r>
        <w:rPr>
          <w:vertAlign w:val="superscript"/>
        </w:rPr>
        <w:t xml:space="preserve">2 </w:t>
      </w:r>
      <w:r>
        <w:t xml:space="preserve">(3, </w:t>
      </w:r>
      <w:r>
        <w:rPr>
          <w:i/>
          <w:iCs/>
        </w:rPr>
        <w:t>N</w:t>
      </w:r>
      <w:r>
        <w:t xml:space="preserve"> = 87) = 8.844, </w:t>
      </w:r>
      <w:r>
        <w:rPr>
          <w:i/>
          <w:iCs/>
        </w:rPr>
        <w:t>p</w:t>
      </w:r>
      <w:r>
        <w:t xml:space="preserve"> = 0.031. Female students more strongly agreed with the statement “I was usually tired when I studied” than male students </w:t>
      </w:r>
      <w:r>
        <w:rPr>
          <w:rFonts w:ascii="Symbol" w:hAnsi="Symbol"/>
        </w:rPr>
        <w:t></w:t>
      </w:r>
      <w:r>
        <w:rPr>
          <w:vertAlign w:val="superscript"/>
        </w:rPr>
        <w:t xml:space="preserve">2 </w:t>
      </w:r>
      <w:r>
        <w:t xml:space="preserve">(4, </w:t>
      </w:r>
      <w:r>
        <w:rPr>
          <w:i/>
          <w:iCs/>
        </w:rPr>
        <w:t>N</w:t>
      </w:r>
      <w:r>
        <w:t xml:space="preserve"> = 87) = 9.581, </w:t>
      </w:r>
      <w:r>
        <w:rPr>
          <w:i/>
          <w:iCs/>
        </w:rPr>
        <w:t>p</w:t>
      </w:r>
      <w:r>
        <w:t xml:space="preserve"> = 0.048. Female students more strongly agreed with the statement “I found some exam questions to be confusing” than male students </w:t>
      </w:r>
      <w:r>
        <w:rPr>
          <w:rFonts w:ascii="Symbol" w:hAnsi="Symbol"/>
        </w:rPr>
        <w:t></w:t>
      </w:r>
      <w:r>
        <w:rPr>
          <w:vertAlign w:val="superscript"/>
        </w:rPr>
        <w:t xml:space="preserve">2 </w:t>
      </w:r>
      <w:r>
        <w:t xml:space="preserve">(4, </w:t>
      </w:r>
      <w:r>
        <w:rPr>
          <w:i/>
          <w:iCs/>
        </w:rPr>
        <w:t>N</w:t>
      </w:r>
      <w:r>
        <w:t xml:space="preserve"> = 87) = 10.613, </w:t>
      </w:r>
      <w:r>
        <w:rPr>
          <w:i/>
          <w:iCs/>
        </w:rPr>
        <w:t>p</w:t>
      </w:r>
      <w:r>
        <w:t xml:space="preserve"> = 0.031. Older students were more likely to use the teaching assistant as a resource for the retake attempt than younger students </w:t>
      </w:r>
      <w:r>
        <w:rPr>
          <w:rFonts w:ascii="Symbol" w:hAnsi="Symbol"/>
        </w:rPr>
        <w:t></w:t>
      </w:r>
      <w:r>
        <w:rPr>
          <w:vertAlign w:val="superscript"/>
        </w:rPr>
        <w:t xml:space="preserve">2 </w:t>
      </w:r>
      <w:r>
        <w:t xml:space="preserve">(5, </w:t>
      </w:r>
      <w:r>
        <w:rPr>
          <w:i/>
          <w:iCs/>
        </w:rPr>
        <w:t>N</w:t>
      </w:r>
      <w:r>
        <w:t xml:space="preserve"> = 87) = 13.657, </w:t>
      </w:r>
      <w:r>
        <w:rPr>
          <w:i/>
          <w:iCs/>
        </w:rPr>
        <w:t>p</w:t>
      </w:r>
      <w:r>
        <w:t xml:space="preserve"> = 0.018. Students with lower class standing were more likely to use private tutors as a resource for both attempts than students with higher class standing; failed attempt  </w:t>
      </w:r>
      <w:r>
        <w:rPr>
          <w:rFonts w:ascii="Symbol" w:hAnsi="Symbol"/>
        </w:rPr>
        <w:t></w:t>
      </w:r>
      <w:r>
        <w:rPr>
          <w:vertAlign w:val="superscript"/>
        </w:rPr>
        <w:t xml:space="preserve">2 </w:t>
      </w:r>
      <w:r>
        <w:t xml:space="preserve">(5, </w:t>
      </w:r>
      <w:r>
        <w:rPr>
          <w:i/>
          <w:iCs/>
        </w:rPr>
        <w:t>N</w:t>
      </w:r>
      <w:r>
        <w:t xml:space="preserve"> = 87) = 15.047, </w:t>
      </w:r>
      <w:r>
        <w:rPr>
          <w:i/>
          <w:iCs/>
        </w:rPr>
        <w:t>p</w:t>
      </w:r>
      <w:r>
        <w:t xml:space="preserve"> = 0.010, retake attempt  </w:t>
      </w:r>
      <w:r>
        <w:br/>
      </w:r>
      <w:r>
        <w:rPr>
          <w:rFonts w:ascii="Symbol" w:hAnsi="Symbol"/>
        </w:rPr>
        <w:t></w:t>
      </w:r>
      <w:r>
        <w:rPr>
          <w:vertAlign w:val="superscript"/>
        </w:rPr>
        <w:t xml:space="preserve">2 </w:t>
      </w:r>
      <w:r>
        <w:t xml:space="preserve">(5, </w:t>
      </w:r>
      <w:r>
        <w:rPr>
          <w:i/>
          <w:iCs/>
        </w:rPr>
        <w:t>N</w:t>
      </w:r>
      <w:r>
        <w:t xml:space="preserve"> = 87) = 12.559, </w:t>
      </w:r>
      <w:r>
        <w:rPr>
          <w:i/>
          <w:iCs/>
        </w:rPr>
        <w:t>p</w:t>
      </w:r>
      <w:r>
        <w:t xml:space="preserve"> = 0.028. Students with lower class standing studied past course exams more heavily for the retake attempt than students with higher class standing  </w:t>
      </w:r>
      <w:r>
        <w:rPr>
          <w:rFonts w:ascii="Symbol" w:hAnsi="Symbol"/>
        </w:rPr>
        <w:t></w:t>
      </w:r>
      <w:r>
        <w:rPr>
          <w:vertAlign w:val="superscript"/>
        </w:rPr>
        <w:t xml:space="preserve">2 </w:t>
      </w:r>
      <w:r>
        <w:t xml:space="preserve">(15, </w:t>
      </w:r>
      <w:r>
        <w:rPr>
          <w:i/>
          <w:iCs/>
        </w:rPr>
        <w:t>N</w:t>
      </w:r>
      <w:r>
        <w:t xml:space="preserve"> = 87) = 26.225, </w:t>
      </w:r>
      <w:r>
        <w:rPr>
          <w:i/>
          <w:iCs/>
        </w:rPr>
        <w:t>p</w:t>
      </w:r>
      <w:r>
        <w:t xml:space="preserve"> = 0.036. Students with higher usual grades were more likely to use a private tutor as a resource for the failed attempt than students with lower usual grades </w:t>
      </w:r>
      <w:r>
        <w:rPr>
          <w:rFonts w:ascii="Symbol" w:hAnsi="Symbol"/>
        </w:rPr>
        <w:t></w:t>
      </w:r>
      <w:r>
        <w:rPr>
          <w:vertAlign w:val="superscript"/>
        </w:rPr>
        <w:t xml:space="preserve">2 </w:t>
      </w:r>
      <w:r>
        <w:t xml:space="preserve">(2, </w:t>
      </w:r>
      <w:r>
        <w:rPr>
          <w:i/>
          <w:iCs/>
        </w:rPr>
        <w:t>N</w:t>
      </w:r>
      <w:r>
        <w:t xml:space="preserve"> = 87) = 7.967, </w:t>
      </w:r>
      <w:r>
        <w:rPr>
          <w:i/>
          <w:iCs/>
        </w:rPr>
        <w:t>p</w:t>
      </w:r>
      <w:r>
        <w:t xml:space="preserve"> = 0.019. Students with lower usual grades studied course videos more heavily for the failed attempt than students with higher usual grades </w:t>
      </w:r>
      <w:r>
        <w:rPr>
          <w:rFonts w:ascii="Symbol" w:hAnsi="Symbol"/>
        </w:rPr>
        <w:t></w:t>
      </w:r>
      <w:r>
        <w:rPr>
          <w:vertAlign w:val="superscript"/>
        </w:rPr>
        <w:t xml:space="preserve">2 </w:t>
      </w:r>
      <w:r>
        <w:t xml:space="preserve">(6, </w:t>
      </w:r>
      <w:r>
        <w:rPr>
          <w:i/>
          <w:iCs/>
        </w:rPr>
        <w:t>N</w:t>
      </w:r>
      <w:r>
        <w:t xml:space="preserve"> = 87) = 14.402, </w:t>
      </w:r>
      <w:r>
        <w:rPr>
          <w:i/>
          <w:iCs/>
        </w:rPr>
        <w:t>p</w:t>
      </w:r>
      <w:r>
        <w:t xml:space="preserve"> = 0.025. Students with lower usual grades more strongly agreed with the statements “I was usually tired when I studied” </w:t>
      </w:r>
      <w:r>
        <w:br/>
      </w:r>
      <w:r>
        <w:rPr>
          <w:rFonts w:ascii="Symbol" w:hAnsi="Symbol"/>
        </w:rPr>
        <w:t></w:t>
      </w:r>
      <w:r>
        <w:rPr>
          <w:vertAlign w:val="superscript"/>
        </w:rPr>
        <w:t xml:space="preserve">2 </w:t>
      </w:r>
      <w:r>
        <w:t xml:space="preserve">(8, </w:t>
      </w:r>
      <w:r>
        <w:rPr>
          <w:i/>
          <w:iCs/>
        </w:rPr>
        <w:t>N</w:t>
      </w:r>
      <w:r>
        <w:t xml:space="preserve"> = 87) = 15.995, </w:t>
      </w:r>
      <w:r>
        <w:rPr>
          <w:i/>
          <w:iCs/>
        </w:rPr>
        <w:t>p</w:t>
      </w:r>
      <w:r>
        <w:t xml:space="preserve"> = 0.042 and “I usually studied in a location with lots of distractions” </w:t>
      </w:r>
      <w:r>
        <w:br/>
      </w:r>
      <w:r>
        <w:rPr>
          <w:rFonts w:ascii="Symbol" w:hAnsi="Symbol"/>
        </w:rPr>
        <w:t></w:t>
      </w:r>
      <w:r>
        <w:rPr>
          <w:vertAlign w:val="superscript"/>
        </w:rPr>
        <w:t xml:space="preserve">2 </w:t>
      </w:r>
      <w:r>
        <w:t xml:space="preserve">(8, </w:t>
      </w:r>
      <w:r>
        <w:rPr>
          <w:i/>
          <w:iCs/>
        </w:rPr>
        <w:t>N</w:t>
      </w:r>
      <w:r>
        <w:t xml:space="preserve"> = 87) = 17.203, </w:t>
      </w:r>
      <w:r>
        <w:rPr>
          <w:i/>
          <w:iCs/>
        </w:rPr>
        <w:t>p</w:t>
      </w:r>
      <w:r>
        <w:t xml:space="preserve"> = 0.028 than students with higher usual grades. No other variable groupings were found to be independently significant among gender, age, class standing, and usual grades.</w:t>
      </w:r>
    </w:p>
    <w:p w:rsidR="00387B38" w:rsidRDefault="00387B38" w:rsidP="00387B38">
      <w:pPr>
        <w:pStyle w:val="BodyText"/>
      </w:pPr>
      <w:r>
        <w:t xml:space="preserve">A paired samples t-test was conducted to compare hours studied for the failed attempt and the retake attempt.  There was not a significant difference in the hours studied for the failed attempt (M = 17.2, SD = 26.4) and the retake attempt (M = 21.0, SD = 34.7); t(86) = -1.547, </w:t>
      </w:r>
      <w:r w:rsidRPr="00613FEB">
        <w:rPr>
          <w:i/>
        </w:rPr>
        <w:t>p</w:t>
      </w:r>
      <w:r>
        <w:t xml:space="preserve"> = 0.125. However, it could be said that the hours of study for the failed attempt could be added to the hours of study for the retake attempt.  In other words, the retake attempt benefited from both the hours of study before and after the failed attempt.  There was a significant difference in hours studied when taking this approach, that is, the hours of study for the failed attempt only </w:t>
      </w:r>
      <w:r>
        <w:br/>
        <w:t xml:space="preserve">(M = 17.2, SD = 26.4) were compared to the hours of study before and after the failed attempt </w:t>
      </w:r>
      <w:r>
        <w:br/>
        <w:t xml:space="preserve">(M = 38.2, SD = 57.2) based on a paired samples t-test; t(86) = -5.650, </w:t>
      </w:r>
      <w:r w:rsidRPr="00613FEB">
        <w:rPr>
          <w:i/>
        </w:rPr>
        <w:t>p</w:t>
      </w:r>
      <w:r>
        <w:t xml:space="preserve"> = 0.000.</w:t>
      </w:r>
    </w:p>
    <w:p w:rsidR="00387B38" w:rsidRDefault="00387B38" w:rsidP="00387B38">
      <w:pPr>
        <w:pStyle w:val="BodyText"/>
      </w:pPr>
      <w:r>
        <w:t xml:space="preserve">Wilcoxon signed-rank tests were conducted on preparedness, outside resources used, parts of the course studied, and exam completion speed.  The student activity between the failed attempt and retake attempt elicited a statistically significant change in how prepared the students felt </w:t>
      </w:r>
      <w:r>
        <w:br/>
      </w:r>
      <w:r>
        <w:lastRenderedPageBreak/>
        <w:t xml:space="preserve">(Z = -6.307, </w:t>
      </w:r>
      <w:r w:rsidRPr="00293760">
        <w:rPr>
          <w:i/>
        </w:rPr>
        <w:t>p</w:t>
      </w:r>
      <w:r>
        <w:t xml:space="preserve"> = 0.000). The median preparedness rating rose from (5) somewhat prepared to (6) prepared. The student activity between the failed attempt and retake attempt also elicited a statistically significant change in the use of teaching assistants (Z = -2.000, </w:t>
      </w:r>
      <w:r>
        <w:rPr>
          <w:i/>
        </w:rPr>
        <w:t xml:space="preserve">p </w:t>
      </w:r>
      <w:r>
        <w:t xml:space="preserve">= 0.046).  The percent of students using the teaching assistants to study dropped from 6% for the failed attempt to 1% for the retake attempt.  The use of all other outside resources did not significantly changed between attempts (see table 6 for Wilcoxon statistics).  All of the parts of the course, that is, syllabus, self-checks, Speedbacks (quizzes), past course exams, readings, assignments, photos, graphs, animations, videos, and other were significantly more heavily studied between attempts except for the “other” category (see table 7 for Wilcoxon statistics).  The student activity between takes did not prompt a significant change in the exam completion speed (Z = -1.674, </w:t>
      </w:r>
      <w:r>
        <w:rPr>
          <w:i/>
        </w:rPr>
        <w:t>p</w:t>
      </w:r>
      <w:r>
        <w:t xml:space="preserve"> = 0.094).</w:t>
      </w:r>
    </w:p>
    <w:p w:rsidR="00387B38" w:rsidRDefault="00387B38" w:rsidP="00387B38">
      <w:pPr>
        <w:pStyle w:val="Heading3"/>
      </w:pPr>
      <w:r>
        <w:t>Discussion and conclusion</w:t>
      </w:r>
    </w:p>
    <w:p w:rsidR="00387B38" w:rsidRDefault="00387B38" w:rsidP="00387B38">
      <w:pPr>
        <w:pStyle w:val="BodyText"/>
      </w:pPr>
      <w:r>
        <w:t xml:space="preserve">The results of this study answered the seven research questions by describing the demographic characteristics of university students who retake a failed final exam in an online course (see tables 1 – 4), by detailing the reasons those students thought they failed (see table 9), by noting the outside resources used to study for each attempt (see table 6), by assessing the perceived preparedness for each attempt (see table 10), by analyzing the number of hours spent studying for each attempt (see table 5), by assessing how heavily each part of the course was studied for each attempt (see table 7), and by analyzing the exam completion speed for each attempt (see table 8).  A few items were remarkable and are discussed below.  </w:t>
      </w:r>
    </w:p>
    <w:p w:rsidR="00387B38" w:rsidRDefault="00387B38" w:rsidP="00387B38">
      <w:pPr>
        <w:pStyle w:val="BodyText"/>
      </w:pPr>
      <w:r>
        <w:t xml:space="preserve">First, the class standing and usual grades demographics were somewhat unexpected.  Those data show 59% were seniors or post-seniors and that 98% usually earned A’s or B’s in their college courses.  With such high class standings and top grades, failing a final exam seemed unexpected.  Future inquiry is required to explore this unusual trend.  </w:t>
      </w:r>
    </w:p>
    <w:p w:rsidR="00387B38" w:rsidRDefault="00387B38" w:rsidP="00387B38">
      <w:pPr>
        <w:pStyle w:val="BodyText"/>
      </w:pPr>
      <w:r>
        <w:t>Next, there were clearly three top reasons why students thought they failed the final exam. With more than half the students in agreement, the three reasons why students felt they failed the first attempt were: “I didn't study enough of the course material” (70% agreed), “I found some final exam questions to be confusing” (60% agreed), and “I get anxious taking final exams” (52% agreed).  Not studying enough may be an indication of a planned retake.  The literature did describe learner motivation such that only the retake was taken seriously. In other words, 70% of the students in this sample may have taken the final exam as a practice exam knowing they would retake it again.  Also of note is that over half of the students who failed the final exam described themselves as getting anxious when taking final exams.  The retake was likely a valuable accommodation for their anxiousness of test taking.  They were likely less nervous for the retake, given the significant increase in perceived preparedness between attempts (see table 10).</w:t>
      </w:r>
    </w:p>
    <w:p w:rsidR="00387B38" w:rsidRDefault="00387B38" w:rsidP="00387B38">
      <w:pPr>
        <w:pStyle w:val="BodyText"/>
      </w:pPr>
      <w:r>
        <w:t>Finally, remarkably, there were increases in how heavily every specific part of the course was studied between attempts. Even the syllabus was statistically significantly more heavily studied for the retake attempt. These study increases perhaps demonstrate that these students, as the literature suggested, owned their learning experience.  In other words, having failed the final exam, they increased their study effort for the retake.  This is an indication of learner responsibility.</w:t>
      </w:r>
    </w:p>
    <w:p w:rsidR="00387B38" w:rsidRDefault="00387B38" w:rsidP="00387B38">
      <w:pPr>
        <w:pStyle w:val="Heading3"/>
      </w:pPr>
      <w:r>
        <w:t>Limitations of this study</w:t>
      </w:r>
    </w:p>
    <w:p w:rsidR="00387B38" w:rsidRDefault="00387B38" w:rsidP="00387B38">
      <w:pPr>
        <w:pStyle w:val="BodyText"/>
      </w:pPr>
      <w:r>
        <w:t xml:space="preserve">This study was limited to university students taking online courses at a large, private university in Utah.  Factors that influence demographics and study habits vary across institutions and locations making generalization of these results restricted.  Similar studies at other institutions and locations may make generalizations more feasible. </w:t>
      </w:r>
    </w:p>
    <w:p w:rsidR="00387B38" w:rsidRDefault="00387B38" w:rsidP="00387B38">
      <w:pPr>
        <w:pStyle w:val="Heading3"/>
      </w:pPr>
      <w:r>
        <w:lastRenderedPageBreak/>
        <w:t>References</w:t>
      </w:r>
    </w:p>
    <w:p w:rsidR="00387B38" w:rsidRPr="00D7644F" w:rsidRDefault="00387B38" w:rsidP="00387B38">
      <w:pPr>
        <w:pStyle w:val="BodyText"/>
        <w:ind w:left="720" w:hanging="720"/>
        <w:rPr>
          <w:sz w:val="20"/>
        </w:rPr>
      </w:pPr>
      <w:r w:rsidRPr="00D7644F">
        <w:rPr>
          <w:sz w:val="20"/>
        </w:rPr>
        <w:t>Abraham,</w:t>
      </w:r>
      <w:r>
        <w:rPr>
          <w:sz w:val="20"/>
        </w:rPr>
        <w:t xml:space="preserve"> </w:t>
      </w:r>
      <w:r w:rsidRPr="00D7644F">
        <w:rPr>
          <w:sz w:val="20"/>
        </w:rPr>
        <w:t>P.</w:t>
      </w:r>
      <w:r>
        <w:rPr>
          <w:sz w:val="20"/>
        </w:rPr>
        <w:t xml:space="preserve"> </w:t>
      </w:r>
      <w:r w:rsidRPr="00D7644F">
        <w:rPr>
          <w:sz w:val="20"/>
        </w:rPr>
        <w:t>(2000).</w:t>
      </w:r>
      <w:r>
        <w:rPr>
          <w:sz w:val="20"/>
        </w:rPr>
        <w:t xml:space="preserve"> </w:t>
      </w:r>
      <w:r w:rsidRPr="00D7644F">
        <w:rPr>
          <w:sz w:val="20"/>
        </w:rPr>
        <w:t>A</w:t>
      </w:r>
      <w:r>
        <w:rPr>
          <w:sz w:val="20"/>
        </w:rPr>
        <w:t xml:space="preserve"> </w:t>
      </w:r>
      <w:r w:rsidRPr="00D7644F">
        <w:rPr>
          <w:sz w:val="20"/>
        </w:rPr>
        <w:t>Microscopic</w:t>
      </w:r>
      <w:r>
        <w:rPr>
          <w:sz w:val="20"/>
        </w:rPr>
        <w:t xml:space="preserve"> </w:t>
      </w:r>
      <w:r w:rsidRPr="00D7644F">
        <w:rPr>
          <w:sz w:val="20"/>
        </w:rPr>
        <w:t>Look</w:t>
      </w:r>
      <w:r>
        <w:rPr>
          <w:sz w:val="20"/>
        </w:rPr>
        <w:t xml:space="preserve"> </w:t>
      </w:r>
      <w:r w:rsidRPr="00D7644F">
        <w:rPr>
          <w:sz w:val="20"/>
        </w:rPr>
        <w:t>at</w:t>
      </w:r>
      <w:r>
        <w:rPr>
          <w:sz w:val="20"/>
        </w:rPr>
        <w:t xml:space="preserve"> </w:t>
      </w:r>
      <w:r w:rsidRPr="00D7644F">
        <w:rPr>
          <w:sz w:val="20"/>
        </w:rPr>
        <w:t>Assessment:</w:t>
      </w:r>
      <w:r>
        <w:rPr>
          <w:sz w:val="20"/>
        </w:rPr>
        <w:t xml:space="preserve"> </w:t>
      </w:r>
      <w:r w:rsidRPr="00D7644F">
        <w:rPr>
          <w:sz w:val="20"/>
        </w:rPr>
        <w:t>Dropping</w:t>
      </w:r>
      <w:r>
        <w:rPr>
          <w:sz w:val="20"/>
        </w:rPr>
        <w:t xml:space="preserve"> </w:t>
      </w:r>
      <w:r w:rsidRPr="00D7644F">
        <w:rPr>
          <w:sz w:val="20"/>
        </w:rPr>
        <w:t>a</w:t>
      </w:r>
      <w:r>
        <w:rPr>
          <w:sz w:val="20"/>
        </w:rPr>
        <w:t xml:space="preserve"> </w:t>
      </w:r>
      <w:r w:rsidRPr="00D7644F">
        <w:rPr>
          <w:sz w:val="20"/>
        </w:rPr>
        <w:t>Lowest</w:t>
      </w:r>
      <w:r>
        <w:rPr>
          <w:sz w:val="20"/>
        </w:rPr>
        <w:t xml:space="preserve"> </w:t>
      </w:r>
      <w:r w:rsidRPr="00D7644F">
        <w:rPr>
          <w:sz w:val="20"/>
        </w:rPr>
        <w:t>Test</w:t>
      </w:r>
      <w:r>
        <w:rPr>
          <w:sz w:val="20"/>
        </w:rPr>
        <w:t xml:space="preserve"> </w:t>
      </w:r>
      <w:r w:rsidRPr="00D7644F">
        <w:rPr>
          <w:sz w:val="20"/>
        </w:rPr>
        <w:t>Score</w:t>
      </w:r>
      <w:r>
        <w:rPr>
          <w:sz w:val="20"/>
        </w:rPr>
        <w:t xml:space="preserve"> </w:t>
      </w:r>
      <w:r w:rsidRPr="00D7644F">
        <w:rPr>
          <w:sz w:val="20"/>
        </w:rPr>
        <w:t>versus</w:t>
      </w:r>
      <w:r>
        <w:rPr>
          <w:sz w:val="20"/>
        </w:rPr>
        <w:t xml:space="preserve"> </w:t>
      </w:r>
      <w:r w:rsidRPr="00D7644F">
        <w:rPr>
          <w:sz w:val="20"/>
        </w:rPr>
        <w:t>Allowing</w:t>
      </w:r>
      <w:r>
        <w:rPr>
          <w:sz w:val="20"/>
        </w:rPr>
        <w:t xml:space="preserve"> </w:t>
      </w:r>
      <w:r w:rsidRPr="00D7644F">
        <w:rPr>
          <w:sz w:val="20"/>
        </w:rPr>
        <w:t>a</w:t>
      </w:r>
      <w:r>
        <w:rPr>
          <w:sz w:val="20"/>
        </w:rPr>
        <w:t xml:space="preserve"> </w:t>
      </w:r>
      <w:r w:rsidRPr="00D7644F">
        <w:rPr>
          <w:sz w:val="20"/>
        </w:rPr>
        <w:t>Retake</w:t>
      </w:r>
      <w:r>
        <w:rPr>
          <w:sz w:val="20"/>
        </w:rPr>
        <w:t xml:space="preserve"> </w:t>
      </w:r>
      <w:r w:rsidRPr="00D7644F">
        <w:rPr>
          <w:sz w:val="20"/>
        </w:rPr>
        <w:t>Test.</w:t>
      </w:r>
      <w:r>
        <w:rPr>
          <w:sz w:val="20"/>
        </w:rPr>
        <w:t xml:space="preserve"> </w:t>
      </w:r>
      <w:r w:rsidRPr="00D7644F">
        <w:rPr>
          <w:i/>
          <w:iCs/>
          <w:sz w:val="20"/>
        </w:rPr>
        <w:t>AURCO</w:t>
      </w:r>
      <w:r>
        <w:rPr>
          <w:i/>
          <w:iCs/>
          <w:sz w:val="20"/>
        </w:rPr>
        <w:t xml:space="preserve"> </w:t>
      </w:r>
      <w:r w:rsidRPr="00D7644F">
        <w:rPr>
          <w:i/>
          <w:iCs/>
          <w:sz w:val="20"/>
        </w:rPr>
        <w:t>Mathematics</w:t>
      </w:r>
      <w:r>
        <w:rPr>
          <w:i/>
          <w:iCs/>
          <w:sz w:val="20"/>
        </w:rPr>
        <w:t xml:space="preserve"> </w:t>
      </w:r>
      <w:r w:rsidRPr="00D7644F">
        <w:rPr>
          <w:i/>
          <w:iCs/>
          <w:sz w:val="20"/>
        </w:rPr>
        <w:t>Journal</w:t>
      </w:r>
      <w:r w:rsidRPr="00D7644F">
        <w:rPr>
          <w:sz w:val="20"/>
        </w:rPr>
        <w:t>,</w:t>
      </w:r>
      <w:r>
        <w:rPr>
          <w:sz w:val="20"/>
        </w:rPr>
        <w:t xml:space="preserve"> </w:t>
      </w:r>
      <w:r w:rsidRPr="00D7644F">
        <w:rPr>
          <w:i/>
          <w:iCs/>
          <w:sz w:val="20"/>
        </w:rPr>
        <w:t>1</w:t>
      </w:r>
      <w:r w:rsidRPr="00D7644F">
        <w:rPr>
          <w:sz w:val="20"/>
        </w:rPr>
        <w:t>.</w:t>
      </w:r>
    </w:p>
    <w:p w:rsidR="00387B38" w:rsidRPr="00D7644F" w:rsidRDefault="00387B38" w:rsidP="00387B38">
      <w:pPr>
        <w:pStyle w:val="BodyText"/>
        <w:ind w:left="720" w:hanging="720"/>
        <w:rPr>
          <w:i/>
          <w:sz w:val="20"/>
        </w:rPr>
      </w:pPr>
      <w:r w:rsidRPr="00D7644F">
        <w:rPr>
          <w:sz w:val="20"/>
        </w:rPr>
        <w:t>Araujo,</w:t>
      </w:r>
      <w:r>
        <w:rPr>
          <w:sz w:val="20"/>
        </w:rPr>
        <w:t xml:space="preserve"> </w:t>
      </w:r>
      <w:r w:rsidRPr="00D7644F">
        <w:rPr>
          <w:sz w:val="20"/>
        </w:rPr>
        <w:t>J.,</w:t>
      </w:r>
      <w:r>
        <w:rPr>
          <w:sz w:val="20"/>
        </w:rPr>
        <w:t xml:space="preserve"> </w:t>
      </w:r>
      <w:r w:rsidRPr="00D7644F">
        <w:rPr>
          <w:sz w:val="20"/>
        </w:rPr>
        <w:t>&amp;</w:t>
      </w:r>
      <w:r>
        <w:rPr>
          <w:sz w:val="20"/>
        </w:rPr>
        <w:t xml:space="preserve"> </w:t>
      </w:r>
      <w:r w:rsidRPr="00D7644F">
        <w:rPr>
          <w:sz w:val="20"/>
        </w:rPr>
        <w:t>Semb,</w:t>
      </w:r>
      <w:r>
        <w:rPr>
          <w:sz w:val="20"/>
        </w:rPr>
        <w:t xml:space="preserve"> </w:t>
      </w:r>
      <w:r w:rsidRPr="00D7644F">
        <w:rPr>
          <w:sz w:val="20"/>
        </w:rPr>
        <w:t>G.</w:t>
      </w:r>
      <w:r>
        <w:rPr>
          <w:sz w:val="20"/>
        </w:rPr>
        <w:t xml:space="preserve"> </w:t>
      </w:r>
      <w:r w:rsidRPr="00D7644F">
        <w:rPr>
          <w:sz w:val="20"/>
        </w:rPr>
        <w:t>(1979).</w:t>
      </w:r>
      <w:r>
        <w:rPr>
          <w:sz w:val="20"/>
        </w:rPr>
        <w:t xml:space="preserve"> </w:t>
      </w:r>
      <w:r w:rsidRPr="00D7644F">
        <w:rPr>
          <w:sz w:val="20"/>
        </w:rPr>
        <w:t>The</w:t>
      </w:r>
      <w:r>
        <w:rPr>
          <w:sz w:val="20"/>
        </w:rPr>
        <w:t xml:space="preserve"> </w:t>
      </w:r>
      <w:r w:rsidRPr="00D7644F">
        <w:rPr>
          <w:sz w:val="20"/>
        </w:rPr>
        <w:t>Effects</w:t>
      </w:r>
      <w:r>
        <w:rPr>
          <w:sz w:val="20"/>
        </w:rPr>
        <w:t xml:space="preserve"> </w:t>
      </w:r>
      <w:r w:rsidRPr="00D7644F">
        <w:rPr>
          <w:sz w:val="20"/>
        </w:rPr>
        <w:t>of</w:t>
      </w:r>
      <w:r>
        <w:rPr>
          <w:sz w:val="20"/>
        </w:rPr>
        <w:t xml:space="preserve"> </w:t>
      </w:r>
      <w:r w:rsidRPr="00D7644F">
        <w:rPr>
          <w:sz w:val="20"/>
        </w:rPr>
        <w:t>Item</w:t>
      </w:r>
      <w:r>
        <w:rPr>
          <w:sz w:val="20"/>
        </w:rPr>
        <w:t xml:space="preserve"> </w:t>
      </w:r>
      <w:r w:rsidRPr="00D7644F">
        <w:rPr>
          <w:sz w:val="20"/>
        </w:rPr>
        <w:t>Order</w:t>
      </w:r>
      <w:r>
        <w:rPr>
          <w:sz w:val="20"/>
        </w:rPr>
        <w:t xml:space="preserve"> </w:t>
      </w:r>
      <w:r w:rsidRPr="00D7644F">
        <w:rPr>
          <w:sz w:val="20"/>
        </w:rPr>
        <w:t>on</w:t>
      </w:r>
      <w:r>
        <w:rPr>
          <w:sz w:val="20"/>
        </w:rPr>
        <w:t xml:space="preserve"> </w:t>
      </w:r>
      <w:r w:rsidRPr="00D7644F">
        <w:rPr>
          <w:sz w:val="20"/>
        </w:rPr>
        <w:t>Student</w:t>
      </w:r>
      <w:r>
        <w:rPr>
          <w:sz w:val="20"/>
        </w:rPr>
        <w:t xml:space="preserve"> </w:t>
      </w:r>
      <w:r w:rsidRPr="00D7644F">
        <w:rPr>
          <w:sz w:val="20"/>
        </w:rPr>
        <w:t>Performance.</w:t>
      </w:r>
      <w:r>
        <w:rPr>
          <w:sz w:val="20"/>
        </w:rPr>
        <w:t xml:space="preserve"> </w:t>
      </w:r>
      <w:r w:rsidRPr="00D7644F">
        <w:rPr>
          <w:i/>
          <w:sz w:val="20"/>
        </w:rPr>
        <w:t>Annual</w:t>
      </w:r>
      <w:r>
        <w:rPr>
          <w:i/>
          <w:sz w:val="20"/>
        </w:rPr>
        <w:t xml:space="preserve"> </w:t>
      </w:r>
      <w:r w:rsidRPr="00D7644F">
        <w:rPr>
          <w:i/>
          <w:sz w:val="20"/>
        </w:rPr>
        <w:t>Meeting</w:t>
      </w:r>
      <w:r>
        <w:rPr>
          <w:i/>
          <w:sz w:val="20"/>
        </w:rPr>
        <w:t xml:space="preserve"> </w:t>
      </w:r>
      <w:r w:rsidRPr="00D7644F">
        <w:rPr>
          <w:i/>
          <w:sz w:val="20"/>
        </w:rPr>
        <w:t>of</w:t>
      </w:r>
      <w:r>
        <w:rPr>
          <w:i/>
          <w:sz w:val="20"/>
        </w:rPr>
        <w:t xml:space="preserve"> </w:t>
      </w:r>
      <w:r w:rsidRPr="00D7644F">
        <w:rPr>
          <w:i/>
          <w:sz w:val="20"/>
        </w:rPr>
        <w:t>the</w:t>
      </w:r>
      <w:r>
        <w:rPr>
          <w:i/>
          <w:sz w:val="20"/>
        </w:rPr>
        <w:t xml:space="preserve"> </w:t>
      </w:r>
      <w:r w:rsidRPr="00D7644F">
        <w:rPr>
          <w:i/>
          <w:sz w:val="20"/>
        </w:rPr>
        <w:t>American</w:t>
      </w:r>
      <w:r>
        <w:rPr>
          <w:i/>
          <w:sz w:val="20"/>
        </w:rPr>
        <w:t xml:space="preserve"> </w:t>
      </w:r>
      <w:r w:rsidRPr="00D7644F">
        <w:rPr>
          <w:i/>
          <w:sz w:val="20"/>
        </w:rPr>
        <w:t>Psychological</w:t>
      </w:r>
      <w:r>
        <w:rPr>
          <w:i/>
          <w:sz w:val="20"/>
        </w:rPr>
        <w:t xml:space="preserve"> </w:t>
      </w:r>
      <w:r w:rsidRPr="00D7644F">
        <w:rPr>
          <w:i/>
          <w:sz w:val="20"/>
        </w:rPr>
        <w:t>Association.</w:t>
      </w:r>
    </w:p>
    <w:p w:rsidR="00387B38" w:rsidRPr="00D7644F" w:rsidRDefault="00387B38" w:rsidP="00387B38">
      <w:pPr>
        <w:pStyle w:val="BodyText"/>
        <w:ind w:left="720" w:hanging="720"/>
        <w:rPr>
          <w:sz w:val="20"/>
        </w:rPr>
      </w:pPr>
      <w:r w:rsidRPr="00D7644F">
        <w:rPr>
          <w:sz w:val="20"/>
        </w:rPr>
        <w:t>Bresee,</w:t>
      </w:r>
      <w:r>
        <w:rPr>
          <w:sz w:val="20"/>
        </w:rPr>
        <w:t xml:space="preserve"> </w:t>
      </w:r>
      <w:r w:rsidRPr="00D7644F">
        <w:rPr>
          <w:sz w:val="20"/>
        </w:rPr>
        <w:t>C.</w:t>
      </w:r>
      <w:r>
        <w:rPr>
          <w:sz w:val="20"/>
        </w:rPr>
        <w:t xml:space="preserve"> </w:t>
      </w:r>
      <w:r w:rsidRPr="00D7644F">
        <w:rPr>
          <w:sz w:val="20"/>
        </w:rPr>
        <w:t>W.</w:t>
      </w:r>
      <w:r>
        <w:rPr>
          <w:sz w:val="20"/>
        </w:rPr>
        <w:t xml:space="preserve"> </w:t>
      </w:r>
      <w:r w:rsidRPr="00D7644F">
        <w:rPr>
          <w:sz w:val="20"/>
        </w:rPr>
        <w:t>(1976).</w:t>
      </w:r>
      <w:r>
        <w:rPr>
          <w:sz w:val="20"/>
        </w:rPr>
        <w:t xml:space="preserve"> </w:t>
      </w:r>
      <w:r w:rsidRPr="00D7644F">
        <w:rPr>
          <w:sz w:val="20"/>
        </w:rPr>
        <w:t>On</w:t>
      </w:r>
      <w:r>
        <w:rPr>
          <w:sz w:val="20"/>
        </w:rPr>
        <w:t xml:space="preserve"> </w:t>
      </w:r>
      <w:r w:rsidRPr="00D7644F">
        <w:rPr>
          <w:sz w:val="20"/>
        </w:rPr>
        <w:t>“Grading</w:t>
      </w:r>
      <w:r>
        <w:rPr>
          <w:sz w:val="20"/>
        </w:rPr>
        <w:t xml:space="preserve"> </w:t>
      </w:r>
      <w:r w:rsidRPr="00D7644F">
        <w:rPr>
          <w:sz w:val="20"/>
        </w:rPr>
        <w:t>on</w:t>
      </w:r>
      <w:r>
        <w:rPr>
          <w:sz w:val="20"/>
        </w:rPr>
        <w:t xml:space="preserve"> </w:t>
      </w:r>
      <w:r w:rsidRPr="00D7644F">
        <w:rPr>
          <w:sz w:val="20"/>
        </w:rPr>
        <w:t>the</w:t>
      </w:r>
      <w:r>
        <w:rPr>
          <w:sz w:val="20"/>
        </w:rPr>
        <w:t xml:space="preserve"> </w:t>
      </w:r>
      <w:r w:rsidRPr="00D7644F">
        <w:rPr>
          <w:sz w:val="20"/>
        </w:rPr>
        <w:t>Curve”.</w:t>
      </w:r>
      <w:r>
        <w:rPr>
          <w:sz w:val="20"/>
        </w:rPr>
        <w:t xml:space="preserve"> </w:t>
      </w:r>
      <w:r w:rsidRPr="00D7644F">
        <w:rPr>
          <w:i/>
          <w:iCs/>
          <w:sz w:val="20"/>
        </w:rPr>
        <w:t>The</w:t>
      </w:r>
      <w:r>
        <w:rPr>
          <w:i/>
          <w:iCs/>
          <w:sz w:val="20"/>
        </w:rPr>
        <w:t xml:space="preserve"> </w:t>
      </w:r>
      <w:r w:rsidRPr="00D7644F">
        <w:rPr>
          <w:i/>
          <w:iCs/>
          <w:sz w:val="20"/>
        </w:rPr>
        <w:t>Clearing</w:t>
      </w:r>
      <w:r>
        <w:rPr>
          <w:i/>
          <w:iCs/>
          <w:sz w:val="20"/>
        </w:rPr>
        <w:t xml:space="preserve"> </w:t>
      </w:r>
      <w:r w:rsidRPr="00D7644F">
        <w:rPr>
          <w:i/>
          <w:iCs/>
          <w:sz w:val="20"/>
        </w:rPr>
        <w:t>House</w:t>
      </w:r>
      <w:r w:rsidRPr="00D7644F">
        <w:rPr>
          <w:sz w:val="20"/>
        </w:rPr>
        <w:t>,</w:t>
      </w:r>
      <w:r>
        <w:rPr>
          <w:sz w:val="20"/>
        </w:rPr>
        <w:t xml:space="preserve"> </w:t>
      </w:r>
      <w:r w:rsidRPr="00D7644F">
        <w:rPr>
          <w:i/>
          <w:iCs/>
          <w:sz w:val="20"/>
        </w:rPr>
        <w:t>50</w:t>
      </w:r>
      <w:r w:rsidRPr="00D7644F">
        <w:rPr>
          <w:sz w:val="20"/>
        </w:rPr>
        <w:t>(3),</w:t>
      </w:r>
      <w:r>
        <w:rPr>
          <w:sz w:val="20"/>
        </w:rPr>
        <w:t xml:space="preserve"> </w:t>
      </w:r>
      <w:r w:rsidRPr="00D7644F">
        <w:rPr>
          <w:sz w:val="20"/>
        </w:rPr>
        <w:t>108-110.</w:t>
      </w:r>
    </w:p>
    <w:p w:rsidR="00387B38" w:rsidRPr="00D7644F" w:rsidRDefault="00387B38" w:rsidP="00387B38">
      <w:pPr>
        <w:pStyle w:val="BodyText"/>
        <w:ind w:left="720" w:hanging="720"/>
        <w:rPr>
          <w:sz w:val="20"/>
        </w:rPr>
      </w:pPr>
      <w:r w:rsidRPr="00D7644F">
        <w:rPr>
          <w:sz w:val="20"/>
        </w:rPr>
        <w:t>Gagne,</w:t>
      </w:r>
      <w:r>
        <w:rPr>
          <w:sz w:val="20"/>
        </w:rPr>
        <w:t xml:space="preserve"> </w:t>
      </w:r>
      <w:r w:rsidRPr="00D7644F">
        <w:rPr>
          <w:sz w:val="20"/>
        </w:rPr>
        <w:t>R.</w:t>
      </w:r>
      <w:r>
        <w:rPr>
          <w:sz w:val="20"/>
        </w:rPr>
        <w:t xml:space="preserve"> </w:t>
      </w:r>
      <w:r w:rsidRPr="00D7644F">
        <w:rPr>
          <w:sz w:val="20"/>
        </w:rPr>
        <w:t>(1985).</w:t>
      </w:r>
      <w:r>
        <w:rPr>
          <w:sz w:val="20"/>
        </w:rPr>
        <w:t xml:space="preserve"> </w:t>
      </w:r>
      <w:r w:rsidRPr="00D7644F">
        <w:rPr>
          <w:i/>
          <w:iCs/>
          <w:sz w:val="20"/>
        </w:rPr>
        <w:t>The</w:t>
      </w:r>
      <w:r>
        <w:rPr>
          <w:i/>
          <w:iCs/>
          <w:sz w:val="20"/>
        </w:rPr>
        <w:t xml:space="preserve"> </w:t>
      </w:r>
      <w:r w:rsidRPr="00D7644F">
        <w:rPr>
          <w:i/>
          <w:iCs/>
          <w:sz w:val="20"/>
        </w:rPr>
        <w:t>Conditions</w:t>
      </w:r>
      <w:r>
        <w:rPr>
          <w:i/>
          <w:iCs/>
          <w:sz w:val="20"/>
        </w:rPr>
        <w:t xml:space="preserve"> </w:t>
      </w:r>
      <w:r w:rsidRPr="00D7644F">
        <w:rPr>
          <w:i/>
          <w:iCs/>
          <w:sz w:val="20"/>
        </w:rPr>
        <w:t>of</w:t>
      </w:r>
      <w:r>
        <w:rPr>
          <w:i/>
          <w:iCs/>
          <w:sz w:val="20"/>
        </w:rPr>
        <w:t xml:space="preserve"> </w:t>
      </w:r>
      <w:r w:rsidRPr="00D7644F">
        <w:rPr>
          <w:i/>
          <w:iCs/>
          <w:sz w:val="20"/>
        </w:rPr>
        <w:t>Learning</w:t>
      </w:r>
      <w:r>
        <w:rPr>
          <w:i/>
          <w:iCs/>
          <w:sz w:val="20"/>
        </w:rPr>
        <w:t xml:space="preserve"> </w:t>
      </w:r>
      <w:r w:rsidRPr="00D7644F">
        <w:rPr>
          <w:i/>
          <w:iCs/>
          <w:sz w:val="20"/>
        </w:rPr>
        <w:t>and</w:t>
      </w:r>
      <w:r>
        <w:rPr>
          <w:i/>
          <w:iCs/>
          <w:sz w:val="20"/>
        </w:rPr>
        <w:t xml:space="preserve"> </w:t>
      </w:r>
      <w:r w:rsidRPr="00D7644F">
        <w:rPr>
          <w:i/>
          <w:iCs/>
          <w:sz w:val="20"/>
        </w:rPr>
        <w:t>Theory</w:t>
      </w:r>
      <w:r>
        <w:rPr>
          <w:i/>
          <w:iCs/>
          <w:sz w:val="20"/>
        </w:rPr>
        <w:t xml:space="preserve"> </w:t>
      </w:r>
      <w:r w:rsidRPr="00D7644F">
        <w:rPr>
          <w:i/>
          <w:iCs/>
          <w:sz w:val="20"/>
        </w:rPr>
        <w:t>of</w:t>
      </w:r>
      <w:r>
        <w:rPr>
          <w:i/>
          <w:iCs/>
          <w:sz w:val="20"/>
        </w:rPr>
        <w:t xml:space="preserve"> </w:t>
      </w:r>
      <w:r w:rsidRPr="00D7644F">
        <w:rPr>
          <w:i/>
          <w:iCs/>
          <w:sz w:val="20"/>
        </w:rPr>
        <w:t>Instruction</w:t>
      </w:r>
      <w:r>
        <w:rPr>
          <w:i/>
          <w:iCs/>
          <w:sz w:val="20"/>
        </w:rPr>
        <w:t xml:space="preserve"> </w:t>
      </w:r>
      <w:r w:rsidRPr="00D7644F">
        <w:rPr>
          <w:i/>
          <w:iCs/>
          <w:sz w:val="20"/>
        </w:rPr>
        <w:t>Robert</w:t>
      </w:r>
      <w:r>
        <w:rPr>
          <w:i/>
          <w:iCs/>
          <w:sz w:val="20"/>
        </w:rPr>
        <w:t xml:space="preserve"> </w:t>
      </w:r>
      <w:r w:rsidRPr="00D7644F">
        <w:rPr>
          <w:i/>
          <w:iCs/>
          <w:sz w:val="20"/>
        </w:rPr>
        <w:t>Gagné</w:t>
      </w:r>
      <w:r w:rsidRPr="00D7644F">
        <w:rPr>
          <w:sz w:val="20"/>
        </w:rPr>
        <w:t>.</w:t>
      </w:r>
      <w:r>
        <w:rPr>
          <w:sz w:val="20"/>
        </w:rPr>
        <w:t xml:space="preserve"> </w:t>
      </w:r>
      <w:r w:rsidRPr="00D7644F">
        <w:rPr>
          <w:sz w:val="20"/>
        </w:rPr>
        <w:t>New</w:t>
      </w:r>
      <w:r>
        <w:rPr>
          <w:sz w:val="20"/>
        </w:rPr>
        <w:t xml:space="preserve"> </w:t>
      </w:r>
      <w:r w:rsidRPr="00D7644F">
        <w:rPr>
          <w:sz w:val="20"/>
        </w:rPr>
        <w:t>York,</w:t>
      </w:r>
      <w:r>
        <w:rPr>
          <w:sz w:val="20"/>
        </w:rPr>
        <w:t xml:space="preserve"> </w:t>
      </w:r>
      <w:r w:rsidRPr="00D7644F">
        <w:rPr>
          <w:sz w:val="20"/>
        </w:rPr>
        <w:t>NY:</w:t>
      </w:r>
      <w:r>
        <w:rPr>
          <w:sz w:val="20"/>
        </w:rPr>
        <w:t xml:space="preserve"> </w:t>
      </w:r>
      <w:r w:rsidRPr="00D7644F">
        <w:rPr>
          <w:sz w:val="20"/>
        </w:rPr>
        <w:t>Holt,</w:t>
      </w:r>
      <w:r>
        <w:rPr>
          <w:sz w:val="20"/>
        </w:rPr>
        <w:t xml:space="preserve"> </w:t>
      </w:r>
      <w:r w:rsidRPr="00D7644F">
        <w:rPr>
          <w:sz w:val="20"/>
        </w:rPr>
        <w:t>Rinehart</w:t>
      </w:r>
      <w:r>
        <w:rPr>
          <w:sz w:val="20"/>
        </w:rPr>
        <w:t xml:space="preserve"> </w:t>
      </w:r>
      <w:r w:rsidRPr="00D7644F">
        <w:rPr>
          <w:sz w:val="20"/>
        </w:rPr>
        <w:t>and</w:t>
      </w:r>
      <w:r>
        <w:rPr>
          <w:sz w:val="20"/>
        </w:rPr>
        <w:t xml:space="preserve"> </w:t>
      </w:r>
      <w:r w:rsidRPr="00D7644F">
        <w:rPr>
          <w:sz w:val="20"/>
        </w:rPr>
        <w:t>Winston.</w:t>
      </w:r>
    </w:p>
    <w:p w:rsidR="00387B38" w:rsidRPr="00D7644F" w:rsidRDefault="00387B38" w:rsidP="00387B38">
      <w:pPr>
        <w:pStyle w:val="BodyText"/>
        <w:ind w:left="720" w:hanging="720"/>
        <w:rPr>
          <w:sz w:val="20"/>
        </w:rPr>
      </w:pPr>
      <w:r w:rsidRPr="00D7644F">
        <w:rPr>
          <w:sz w:val="20"/>
        </w:rPr>
        <w:t>Kennedy,</w:t>
      </w:r>
      <w:r>
        <w:rPr>
          <w:sz w:val="20"/>
        </w:rPr>
        <w:t xml:space="preserve"> </w:t>
      </w:r>
      <w:r w:rsidRPr="00D7644F">
        <w:rPr>
          <w:sz w:val="20"/>
        </w:rPr>
        <w:t>R.</w:t>
      </w:r>
      <w:r>
        <w:rPr>
          <w:sz w:val="20"/>
        </w:rPr>
        <w:t xml:space="preserve"> </w:t>
      </w:r>
      <w:r w:rsidRPr="00D7644F">
        <w:rPr>
          <w:sz w:val="20"/>
        </w:rPr>
        <w:t>(1994).</w:t>
      </w:r>
      <w:r>
        <w:rPr>
          <w:sz w:val="20"/>
        </w:rPr>
        <w:t xml:space="preserve"> </w:t>
      </w:r>
      <w:r w:rsidRPr="00D7644F">
        <w:rPr>
          <w:sz w:val="20"/>
        </w:rPr>
        <w:t>A</w:t>
      </w:r>
      <w:r>
        <w:rPr>
          <w:sz w:val="20"/>
        </w:rPr>
        <w:t xml:space="preserve"> </w:t>
      </w:r>
      <w:r w:rsidRPr="00D7644F">
        <w:rPr>
          <w:sz w:val="20"/>
        </w:rPr>
        <w:t>Comparison</w:t>
      </w:r>
      <w:r>
        <w:rPr>
          <w:sz w:val="20"/>
        </w:rPr>
        <w:t xml:space="preserve"> </w:t>
      </w:r>
      <w:r w:rsidRPr="00D7644F">
        <w:rPr>
          <w:sz w:val="20"/>
        </w:rPr>
        <w:t>of</w:t>
      </w:r>
      <w:r>
        <w:rPr>
          <w:sz w:val="20"/>
        </w:rPr>
        <w:t xml:space="preserve"> </w:t>
      </w:r>
      <w:r w:rsidRPr="00D7644F">
        <w:rPr>
          <w:sz w:val="20"/>
        </w:rPr>
        <w:t>Limited</w:t>
      </w:r>
      <w:r>
        <w:rPr>
          <w:sz w:val="20"/>
        </w:rPr>
        <w:t xml:space="preserve"> </w:t>
      </w:r>
      <w:r w:rsidRPr="00D7644F">
        <w:rPr>
          <w:sz w:val="20"/>
        </w:rPr>
        <w:t>vs.</w:t>
      </w:r>
      <w:r>
        <w:rPr>
          <w:sz w:val="20"/>
        </w:rPr>
        <w:t xml:space="preserve"> </w:t>
      </w:r>
      <w:r w:rsidRPr="00D7644F">
        <w:rPr>
          <w:sz w:val="20"/>
        </w:rPr>
        <w:t>Unlimited</w:t>
      </w:r>
      <w:r>
        <w:rPr>
          <w:sz w:val="20"/>
        </w:rPr>
        <w:t xml:space="preserve"> </w:t>
      </w:r>
      <w:r w:rsidRPr="00D7644F">
        <w:rPr>
          <w:sz w:val="20"/>
        </w:rPr>
        <w:t>Retakes</w:t>
      </w:r>
      <w:r>
        <w:rPr>
          <w:sz w:val="20"/>
        </w:rPr>
        <w:t xml:space="preserve"> </w:t>
      </w:r>
      <w:r w:rsidRPr="00D7644F">
        <w:rPr>
          <w:sz w:val="20"/>
        </w:rPr>
        <w:t>of</w:t>
      </w:r>
      <w:r>
        <w:rPr>
          <w:sz w:val="20"/>
        </w:rPr>
        <w:t xml:space="preserve"> </w:t>
      </w:r>
      <w:r w:rsidRPr="00D7644F">
        <w:rPr>
          <w:sz w:val="20"/>
        </w:rPr>
        <w:t>a</w:t>
      </w:r>
      <w:r>
        <w:rPr>
          <w:sz w:val="20"/>
        </w:rPr>
        <w:t xml:space="preserve"> </w:t>
      </w:r>
      <w:r w:rsidRPr="00D7644F">
        <w:rPr>
          <w:sz w:val="20"/>
        </w:rPr>
        <w:t>Multiple-Choice</w:t>
      </w:r>
      <w:r>
        <w:rPr>
          <w:sz w:val="20"/>
        </w:rPr>
        <w:t xml:space="preserve"> </w:t>
      </w:r>
      <w:r w:rsidRPr="00D7644F">
        <w:rPr>
          <w:sz w:val="20"/>
        </w:rPr>
        <w:t>Test.</w:t>
      </w:r>
      <w:r>
        <w:rPr>
          <w:sz w:val="20"/>
        </w:rPr>
        <w:t xml:space="preserve"> </w:t>
      </w:r>
      <w:r w:rsidRPr="00D7644F">
        <w:rPr>
          <w:i/>
          <w:sz w:val="20"/>
        </w:rPr>
        <w:t>Annual</w:t>
      </w:r>
      <w:r>
        <w:rPr>
          <w:i/>
          <w:sz w:val="20"/>
        </w:rPr>
        <w:t xml:space="preserve"> </w:t>
      </w:r>
      <w:r w:rsidRPr="00D7644F">
        <w:rPr>
          <w:i/>
          <w:sz w:val="20"/>
        </w:rPr>
        <w:t>Meeting</w:t>
      </w:r>
      <w:r>
        <w:rPr>
          <w:i/>
          <w:sz w:val="20"/>
        </w:rPr>
        <w:t xml:space="preserve"> </w:t>
      </w:r>
      <w:r w:rsidRPr="00D7644F">
        <w:rPr>
          <w:i/>
          <w:sz w:val="20"/>
        </w:rPr>
        <w:t>of</w:t>
      </w:r>
      <w:r>
        <w:rPr>
          <w:i/>
          <w:sz w:val="20"/>
        </w:rPr>
        <w:t xml:space="preserve"> </w:t>
      </w:r>
      <w:r w:rsidRPr="00D7644F">
        <w:rPr>
          <w:i/>
          <w:sz w:val="20"/>
        </w:rPr>
        <w:t>the</w:t>
      </w:r>
      <w:r>
        <w:rPr>
          <w:i/>
          <w:sz w:val="20"/>
        </w:rPr>
        <w:t xml:space="preserve"> </w:t>
      </w:r>
      <w:r w:rsidRPr="00D7644F">
        <w:rPr>
          <w:i/>
          <w:sz w:val="20"/>
        </w:rPr>
        <w:t>Mid-South</w:t>
      </w:r>
      <w:r>
        <w:rPr>
          <w:i/>
          <w:sz w:val="20"/>
        </w:rPr>
        <w:t xml:space="preserve"> </w:t>
      </w:r>
      <w:r w:rsidRPr="00D7644F">
        <w:rPr>
          <w:i/>
          <w:sz w:val="20"/>
        </w:rPr>
        <w:t>Educational</w:t>
      </w:r>
      <w:r>
        <w:rPr>
          <w:i/>
          <w:sz w:val="20"/>
        </w:rPr>
        <w:t xml:space="preserve"> </w:t>
      </w:r>
      <w:r w:rsidRPr="00D7644F">
        <w:rPr>
          <w:i/>
          <w:sz w:val="20"/>
        </w:rPr>
        <w:t>Research</w:t>
      </w:r>
      <w:r>
        <w:rPr>
          <w:i/>
          <w:sz w:val="20"/>
        </w:rPr>
        <w:t xml:space="preserve"> </w:t>
      </w:r>
      <w:r w:rsidRPr="00D7644F">
        <w:rPr>
          <w:i/>
          <w:sz w:val="20"/>
        </w:rPr>
        <w:t>Association.</w:t>
      </w:r>
      <w:r>
        <w:rPr>
          <w:i/>
          <w:sz w:val="20"/>
        </w:rPr>
        <w:t xml:space="preserve"> </w:t>
      </w:r>
      <w:r w:rsidRPr="00D7644F">
        <w:rPr>
          <w:sz w:val="20"/>
        </w:rPr>
        <w:t>Nashville,</w:t>
      </w:r>
      <w:r>
        <w:rPr>
          <w:sz w:val="20"/>
        </w:rPr>
        <w:t xml:space="preserve"> </w:t>
      </w:r>
      <w:r w:rsidRPr="00D7644F">
        <w:rPr>
          <w:sz w:val="20"/>
        </w:rPr>
        <w:t>TN.</w:t>
      </w:r>
    </w:p>
    <w:p w:rsidR="00387B38" w:rsidRPr="00D7644F" w:rsidRDefault="00387B38" w:rsidP="00387B38">
      <w:pPr>
        <w:pStyle w:val="BodyText"/>
        <w:ind w:left="720" w:hanging="720"/>
        <w:rPr>
          <w:sz w:val="20"/>
        </w:rPr>
      </w:pPr>
      <w:r w:rsidRPr="00D7644F">
        <w:rPr>
          <w:sz w:val="20"/>
        </w:rPr>
        <w:t>Pearson,</w:t>
      </w:r>
      <w:r>
        <w:rPr>
          <w:sz w:val="20"/>
        </w:rPr>
        <w:t xml:space="preserve"> </w:t>
      </w:r>
      <w:r w:rsidRPr="00D7644F">
        <w:rPr>
          <w:sz w:val="20"/>
        </w:rPr>
        <w:t>J.,</w:t>
      </w:r>
      <w:r>
        <w:rPr>
          <w:sz w:val="20"/>
        </w:rPr>
        <w:t xml:space="preserve"> </w:t>
      </w:r>
      <w:r w:rsidRPr="00D7644F">
        <w:rPr>
          <w:sz w:val="20"/>
        </w:rPr>
        <w:t>&amp;</w:t>
      </w:r>
      <w:r>
        <w:rPr>
          <w:sz w:val="20"/>
        </w:rPr>
        <w:t xml:space="preserve"> </w:t>
      </w:r>
      <w:r w:rsidRPr="00D7644F">
        <w:rPr>
          <w:sz w:val="20"/>
        </w:rPr>
        <w:t>Flory,</w:t>
      </w:r>
      <w:r>
        <w:rPr>
          <w:sz w:val="20"/>
        </w:rPr>
        <w:t xml:space="preserve"> </w:t>
      </w:r>
      <w:r w:rsidRPr="00D7644F">
        <w:rPr>
          <w:sz w:val="20"/>
        </w:rPr>
        <w:t>M.</w:t>
      </w:r>
      <w:r>
        <w:rPr>
          <w:sz w:val="20"/>
        </w:rPr>
        <w:t xml:space="preserve"> </w:t>
      </w:r>
      <w:r w:rsidRPr="00D7644F">
        <w:rPr>
          <w:sz w:val="20"/>
        </w:rPr>
        <w:t>(2014).</w:t>
      </w:r>
      <w:r>
        <w:rPr>
          <w:sz w:val="20"/>
        </w:rPr>
        <w:t xml:space="preserve"> </w:t>
      </w:r>
      <w:r w:rsidRPr="00D7644F">
        <w:rPr>
          <w:sz w:val="20"/>
        </w:rPr>
        <w:t>Beyond</w:t>
      </w:r>
      <w:r>
        <w:rPr>
          <w:sz w:val="20"/>
        </w:rPr>
        <w:t xml:space="preserve"> </w:t>
      </w:r>
      <w:r w:rsidRPr="00D7644F">
        <w:rPr>
          <w:sz w:val="20"/>
        </w:rPr>
        <w:t>Proficient:</w:t>
      </w:r>
      <w:r>
        <w:rPr>
          <w:sz w:val="20"/>
        </w:rPr>
        <w:t xml:space="preserve"> </w:t>
      </w:r>
      <w:r w:rsidRPr="00D7644F">
        <w:rPr>
          <w:sz w:val="20"/>
        </w:rPr>
        <w:t>How</w:t>
      </w:r>
      <w:r>
        <w:rPr>
          <w:sz w:val="20"/>
        </w:rPr>
        <w:t xml:space="preserve"> </w:t>
      </w:r>
      <w:r w:rsidRPr="00D7644F">
        <w:rPr>
          <w:sz w:val="20"/>
        </w:rPr>
        <w:t>Three</w:t>
      </w:r>
      <w:r>
        <w:rPr>
          <w:sz w:val="20"/>
        </w:rPr>
        <w:t xml:space="preserve"> </w:t>
      </w:r>
      <w:r w:rsidRPr="00D7644F">
        <w:rPr>
          <w:sz w:val="20"/>
        </w:rPr>
        <w:t>High</w:t>
      </w:r>
      <w:r>
        <w:rPr>
          <w:sz w:val="20"/>
        </w:rPr>
        <w:t xml:space="preserve"> </w:t>
      </w:r>
      <w:r w:rsidRPr="00D7644F">
        <w:rPr>
          <w:sz w:val="20"/>
        </w:rPr>
        <w:t>Schools</w:t>
      </w:r>
      <w:r>
        <w:rPr>
          <w:sz w:val="20"/>
        </w:rPr>
        <w:t xml:space="preserve"> </w:t>
      </w:r>
      <w:r w:rsidRPr="00D7644F">
        <w:rPr>
          <w:sz w:val="20"/>
        </w:rPr>
        <w:t>in</w:t>
      </w:r>
      <w:r>
        <w:rPr>
          <w:sz w:val="20"/>
        </w:rPr>
        <w:t xml:space="preserve"> </w:t>
      </w:r>
      <w:r w:rsidRPr="00D7644F">
        <w:rPr>
          <w:sz w:val="20"/>
        </w:rPr>
        <w:t>Kentucky</w:t>
      </w:r>
      <w:r>
        <w:rPr>
          <w:sz w:val="20"/>
        </w:rPr>
        <w:t xml:space="preserve"> </w:t>
      </w:r>
      <w:r w:rsidRPr="00D7644F">
        <w:rPr>
          <w:sz w:val="20"/>
        </w:rPr>
        <w:t>Implement</w:t>
      </w:r>
      <w:r>
        <w:rPr>
          <w:sz w:val="20"/>
        </w:rPr>
        <w:t xml:space="preserve"> </w:t>
      </w:r>
      <w:r w:rsidRPr="00D7644F">
        <w:rPr>
          <w:sz w:val="20"/>
        </w:rPr>
        <w:t>Mastery</w:t>
      </w:r>
      <w:r>
        <w:rPr>
          <w:sz w:val="20"/>
        </w:rPr>
        <w:t xml:space="preserve"> </w:t>
      </w:r>
      <w:r w:rsidRPr="00D7644F">
        <w:rPr>
          <w:sz w:val="20"/>
        </w:rPr>
        <w:t>Learning.</w:t>
      </w:r>
      <w:r>
        <w:rPr>
          <w:sz w:val="20"/>
        </w:rPr>
        <w:t xml:space="preserve"> </w:t>
      </w:r>
      <w:r w:rsidRPr="00D7644F">
        <w:rPr>
          <w:i/>
          <w:iCs/>
          <w:sz w:val="20"/>
        </w:rPr>
        <w:t>CNA</w:t>
      </w:r>
      <w:r>
        <w:rPr>
          <w:i/>
          <w:iCs/>
          <w:sz w:val="20"/>
        </w:rPr>
        <w:t xml:space="preserve"> </w:t>
      </w:r>
      <w:r w:rsidRPr="00D7644F">
        <w:rPr>
          <w:i/>
          <w:iCs/>
          <w:sz w:val="20"/>
        </w:rPr>
        <w:t>Corporation</w:t>
      </w:r>
      <w:r w:rsidRPr="00D7644F">
        <w:rPr>
          <w:sz w:val="20"/>
        </w:rPr>
        <w:t>.</w:t>
      </w:r>
    </w:p>
    <w:p w:rsidR="00387B38" w:rsidRPr="00D7644F" w:rsidRDefault="00387B38" w:rsidP="00387B38">
      <w:pPr>
        <w:pStyle w:val="BodyText"/>
        <w:ind w:left="720" w:hanging="720"/>
        <w:rPr>
          <w:sz w:val="20"/>
        </w:rPr>
      </w:pPr>
      <w:r w:rsidRPr="00D7644F">
        <w:rPr>
          <w:sz w:val="20"/>
        </w:rPr>
        <w:t>Salinas,</w:t>
      </w:r>
      <w:r>
        <w:rPr>
          <w:sz w:val="20"/>
        </w:rPr>
        <w:t xml:space="preserve"> </w:t>
      </w:r>
      <w:r w:rsidRPr="00D7644F">
        <w:rPr>
          <w:sz w:val="20"/>
        </w:rPr>
        <w:t>M.,</w:t>
      </w:r>
      <w:r>
        <w:rPr>
          <w:sz w:val="20"/>
        </w:rPr>
        <w:t xml:space="preserve"> </w:t>
      </w:r>
      <w:r w:rsidRPr="00D7644F">
        <w:rPr>
          <w:sz w:val="20"/>
        </w:rPr>
        <w:t>Kane-Johnson,</w:t>
      </w:r>
      <w:r>
        <w:rPr>
          <w:sz w:val="20"/>
        </w:rPr>
        <w:t xml:space="preserve"> </w:t>
      </w:r>
      <w:r w:rsidRPr="00D7644F">
        <w:rPr>
          <w:sz w:val="20"/>
        </w:rPr>
        <w:t>S.,</w:t>
      </w:r>
      <w:r>
        <w:rPr>
          <w:sz w:val="20"/>
        </w:rPr>
        <w:t xml:space="preserve"> </w:t>
      </w:r>
      <w:r w:rsidRPr="00D7644F">
        <w:rPr>
          <w:sz w:val="20"/>
        </w:rPr>
        <w:t>&amp;</w:t>
      </w:r>
      <w:r>
        <w:rPr>
          <w:sz w:val="20"/>
        </w:rPr>
        <w:t xml:space="preserve"> </w:t>
      </w:r>
      <w:r w:rsidRPr="00D7644F">
        <w:rPr>
          <w:sz w:val="20"/>
        </w:rPr>
        <w:t>Vasil-Miller,</w:t>
      </w:r>
      <w:r>
        <w:rPr>
          <w:sz w:val="20"/>
        </w:rPr>
        <w:t xml:space="preserve"> </w:t>
      </w:r>
      <w:r w:rsidRPr="00D7644F">
        <w:rPr>
          <w:sz w:val="20"/>
        </w:rPr>
        <w:t>M.</w:t>
      </w:r>
      <w:r>
        <w:rPr>
          <w:sz w:val="20"/>
        </w:rPr>
        <w:t xml:space="preserve"> </w:t>
      </w:r>
      <w:r w:rsidRPr="00D7644F">
        <w:rPr>
          <w:sz w:val="20"/>
        </w:rPr>
        <w:t>(2012).</w:t>
      </w:r>
      <w:r>
        <w:rPr>
          <w:sz w:val="20"/>
        </w:rPr>
        <w:t xml:space="preserve"> </w:t>
      </w:r>
      <w:r w:rsidRPr="00D7644F">
        <w:rPr>
          <w:sz w:val="20"/>
        </w:rPr>
        <w:t>Long</w:t>
      </w:r>
      <w:r>
        <w:rPr>
          <w:sz w:val="20"/>
        </w:rPr>
        <w:t xml:space="preserve"> </w:t>
      </w:r>
      <w:r w:rsidRPr="00D7644F">
        <w:rPr>
          <w:sz w:val="20"/>
        </w:rPr>
        <w:t>term</w:t>
      </w:r>
      <w:r>
        <w:rPr>
          <w:sz w:val="20"/>
        </w:rPr>
        <w:t xml:space="preserve"> </w:t>
      </w:r>
      <w:r w:rsidRPr="00D7644F">
        <w:rPr>
          <w:sz w:val="20"/>
        </w:rPr>
        <w:t>learning,</w:t>
      </w:r>
      <w:r>
        <w:rPr>
          <w:sz w:val="20"/>
        </w:rPr>
        <w:t xml:space="preserve"> </w:t>
      </w:r>
      <w:r w:rsidRPr="00D7644F">
        <w:rPr>
          <w:sz w:val="20"/>
        </w:rPr>
        <w:t>achievement</w:t>
      </w:r>
      <w:r>
        <w:rPr>
          <w:sz w:val="20"/>
        </w:rPr>
        <w:t xml:space="preserve"> </w:t>
      </w:r>
      <w:r w:rsidRPr="00D7644F">
        <w:rPr>
          <w:sz w:val="20"/>
        </w:rPr>
        <w:t>tests,</w:t>
      </w:r>
      <w:r>
        <w:rPr>
          <w:sz w:val="20"/>
        </w:rPr>
        <w:t xml:space="preserve"> </w:t>
      </w:r>
      <w:r w:rsidRPr="00D7644F">
        <w:rPr>
          <w:sz w:val="20"/>
        </w:rPr>
        <w:t>and</w:t>
      </w:r>
      <w:r>
        <w:rPr>
          <w:sz w:val="20"/>
        </w:rPr>
        <w:t xml:space="preserve"> </w:t>
      </w:r>
      <w:r w:rsidRPr="00D7644F">
        <w:rPr>
          <w:sz w:val="20"/>
        </w:rPr>
        <w:t>learner</w:t>
      </w:r>
      <w:r>
        <w:rPr>
          <w:sz w:val="20"/>
        </w:rPr>
        <w:t xml:space="preserve"> </w:t>
      </w:r>
      <w:r w:rsidRPr="00D7644F">
        <w:rPr>
          <w:sz w:val="20"/>
        </w:rPr>
        <w:t>centered</w:t>
      </w:r>
      <w:r>
        <w:rPr>
          <w:sz w:val="20"/>
        </w:rPr>
        <w:t xml:space="preserve"> </w:t>
      </w:r>
      <w:r w:rsidRPr="00D7644F">
        <w:rPr>
          <w:sz w:val="20"/>
        </w:rPr>
        <w:t>instruction.</w:t>
      </w:r>
      <w:r>
        <w:rPr>
          <w:sz w:val="20"/>
        </w:rPr>
        <w:t xml:space="preserve"> </w:t>
      </w:r>
      <w:r w:rsidRPr="00D7644F">
        <w:rPr>
          <w:i/>
          <w:iCs/>
          <w:sz w:val="20"/>
        </w:rPr>
        <w:t>Journal</w:t>
      </w:r>
      <w:r>
        <w:rPr>
          <w:i/>
          <w:iCs/>
          <w:sz w:val="20"/>
        </w:rPr>
        <w:t xml:space="preserve"> </w:t>
      </w:r>
      <w:r w:rsidRPr="00D7644F">
        <w:rPr>
          <w:i/>
          <w:iCs/>
          <w:sz w:val="20"/>
        </w:rPr>
        <w:t>of</w:t>
      </w:r>
      <w:r>
        <w:rPr>
          <w:i/>
          <w:iCs/>
          <w:sz w:val="20"/>
        </w:rPr>
        <w:t xml:space="preserve"> </w:t>
      </w:r>
      <w:r w:rsidRPr="00D7644F">
        <w:rPr>
          <w:i/>
          <w:iCs/>
          <w:sz w:val="20"/>
        </w:rPr>
        <w:t>the</w:t>
      </w:r>
      <w:r>
        <w:rPr>
          <w:i/>
          <w:iCs/>
          <w:sz w:val="20"/>
        </w:rPr>
        <w:t xml:space="preserve"> </w:t>
      </w:r>
      <w:r w:rsidRPr="00D7644F">
        <w:rPr>
          <w:i/>
          <w:iCs/>
          <w:sz w:val="20"/>
        </w:rPr>
        <w:t>Scholarship</w:t>
      </w:r>
      <w:r>
        <w:rPr>
          <w:i/>
          <w:iCs/>
          <w:sz w:val="20"/>
        </w:rPr>
        <w:t xml:space="preserve"> </w:t>
      </w:r>
      <w:r w:rsidRPr="00D7644F">
        <w:rPr>
          <w:i/>
          <w:iCs/>
          <w:sz w:val="20"/>
        </w:rPr>
        <w:t>of</w:t>
      </w:r>
      <w:r>
        <w:rPr>
          <w:i/>
          <w:iCs/>
          <w:sz w:val="20"/>
        </w:rPr>
        <w:t xml:space="preserve"> </w:t>
      </w:r>
      <w:r w:rsidRPr="00D7644F">
        <w:rPr>
          <w:i/>
          <w:iCs/>
          <w:sz w:val="20"/>
        </w:rPr>
        <w:t>Teaching</w:t>
      </w:r>
      <w:r>
        <w:rPr>
          <w:i/>
          <w:iCs/>
          <w:sz w:val="20"/>
        </w:rPr>
        <w:t xml:space="preserve"> </w:t>
      </w:r>
      <w:r w:rsidRPr="00D7644F">
        <w:rPr>
          <w:i/>
          <w:iCs/>
          <w:sz w:val="20"/>
        </w:rPr>
        <w:t>and</w:t>
      </w:r>
      <w:r>
        <w:rPr>
          <w:i/>
          <w:iCs/>
          <w:sz w:val="20"/>
        </w:rPr>
        <w:t xml:space="preserve"> </w:t>
      </w:r>
      <w:r w:rsidRPr="00D7644F">
        <w:rPr>
          <w:i/>
          <w:iCs/>
          <w:sz w:val="20"/>
        </w:rPr>
        <w:t>Learning</w:t>
      </w:r>
      <w:r w:rsidRPr="00D7644F">
        <w:rPr>
          <w:sz w:val="20"/>
        </w:rPr>
        <w:t>,</w:t>
      </w:r>
      <w:r>
        <w:rPr>
          <w:sz w:val="20"/>
        </w:rPr>
        <w:t xml:space="preserve"> </w:t>
      </w:r>
      <w:r w:rsidRPr="00D7644F">
        <w:rPr>
          <w:i/>
          <w:iCs/>
          <w:sz w:val="20"/>
        </w:rPr>
        <w:t>8</w:t>
      </w:r>
      <w:r w:rsidRPr="00D7644F">
        <w:rPr>
          <w:sz w:val="20"/>
        </w:rPr>
        <w:t>(3),</w:t>
      </w:r>
      <w:r>
        <w:rPr>
          <w:sz w:val="20"/>
        </w:rPr>
        <w:t xml:space="preserve"> </w:t>
      </w:r>
      <w:r w:rsidRPr="00D7644F">
        <w:rPr>
          <w:sz w:val="20"/>
        </w:rPr>
        <w:t>20-28.</w:t>
      </w:r>
    </w:p>
    <w:p w:rsidR="00387B38" w:rsidRPr="00D7644F" w:rsidRDefault="00387B38" w:rsidP="00387B38">
      <w:pPr>
        <w:pStyle w:val="BodyText"/>
        <w:ind w:left="720" w:hanging="720"/>
        <w:rPr>
          <w:sz w:val="20"/>
        </w:rPr>
      </w:pPr>
      <w:r w:rsidRPr="00D7644F">
        <w:rPr>
          <w:sz w:val="20"/>
        </w:rPr>
        <w:t>Sawyer,</w:t>
      </w:r>
      <w:r>
        <w:rPr>
          <w:sz w:val="20"/>
        </w:rPr>
        <w:t xml:space="preserve"> </w:t>
      </w:r>
      <w:r w:rsidRPr="00D7644F">
        <w:rPr>
          <w:sz w:val="20"/>
        </w:rPr>
        <w:t>R.</w:t>
      </w:r>
      <w:r>
        <w:rPr>
          <w:sz w:val="20"/>
        </w:rPr>
        <w:t xml:space="preserve"> </w:t>
      </w:r>
      <w:r w:rsidRPr="00D7644F">
        <w:rPr>
          <w:sz w:val="20"/>
        </w:rPr>
        <w:t>K.</w:t>
      </w:r>
      <w:r>
        <w:rPr>
          <w:sz w:val="20"/>
        </w:rPr>
        <w:t xml:space="preserve"> </w:t>
      </w:r>
      <w:r w:rsidRPr="00D7644F">
        <w:rPr>
          <w:sz w:val="20"/>
        </w:rPr>
        <w:t>(Ed.).</w:t>
      </w:r>
      <w:r>
        <w:rPr>
          <w:sz w:val="20"/>
        </w:rPr>
        <w:t xml:space="preserve"> </w:t>
      </w:r>
      <w:r w:rsidRPr="00D7644F">
        <w:rPr>
          <w:sz w:val="20"/>
        </w:rPr>
        <w:t>(2005).</w:t>
      </w:r>
      <w:r>
        <w:rPr>
          <w:sz w:val="20"/>
        </w:rPr>
        <w:t xml:space="preserve"> </w:t>
      </w:r>
      <w:r w:rsidRPr="00D7644F">
        <w:rPr>
          <w:i/>
          <w:iCs/>
          <w:sz w:val="20"/>
        </w:rPr>
        <w:t>The</w:t>
      </w:r>
      <w:r>
        <w:rPr>
          <w:i/>
          <w:iCs/>
          <w:sz w:val="20"/>
        </w:rPr>
        <w:t xml:space="preserve"> </w:t>
      </w:r>
      <w:r w:rsidRPr="00D7644F">
        <w:rPr>
          <w:i/>
          <w:iCs/>
          <w:sz w:val="20"/>
        </w:rPr>
        <w:t>Cambridge</w:t>
      </w:r>
      <w:r>
        <w:rPr>
          <w:i/>
          <w:iCs/>
          <w:sz w:val="20"/>
        </w:rPr>
        <w:t xml:space="preserve"> </w:t>
      </w:r>
      <w:r w:rsidRPr="00D7644F">
        <w:rPr>
          <w:i/>
          <w:iCs/>
          <w:sz w:val="20"/>
        </w:rPr>
        <w:t>handbook</w:t>
      </w:r>
      <w:r>
        <w:rPr>
          <w:i/>
          <w:iCs/>
          <w:sz w:val="20"/>
        </w:rPr>
        <w:t xml:space="preserve"> </w:t>
      </w:r>
      <w:r w:rsidRPr="00D7644F">
        <w:rPr>
          <w:i/>
          <w:iCs/>
          <w:sz w:val="20"/>
        </w:rPr>
        <w:t>of</w:t>
      </w:r>
      <w:r>
        <w:rPr>
          <w:i/>
          <w:iCs/>
          <w:sz w:val="20"/>
        </w:rPr>
        <w:t xml:space="preserve"> </w:t>
      </w:r>
      <w:r w:rsidRPr="00D7644F">
        <w:rPr>
          <w:i/>
          <w:iCs/>
          <w:sz w:val="20"/>
        </w:rPr>
        <w:t>the</w:t>
      </w:r>
      <w:r>
        <w:rPr>
          <w:i/>
          <w:iCs/>
          <w:sz w:val="20"/>
        </w:rPr>
        <w:t xml:space="preserve"> </w:t>
      </w:r>
      <w:r w:rsidRPr="00D7644F">
        <w:rPr>
          <w:i/>
          <w:iCs/>
          <w:sz w:val="20"/>
        </w:rPr>
        <w:t>learning</w:t>
      </w:r>
      <w:r>
        <w:rPr>
          <w:i/>
          <w:iCs/>
          <w:sz w:val="20"/>
        </w:rPr>
        <w:t xml:space="preserve"> </w:t>
      </w:r>
      <w:r w:rsidRPr="00D7644F">
        <w:rPr>
          <w:i/>
          <w:iCs/>
          <w:sz w:val="20"/>
        </w:rPr>
        <w:t>sciences</w:t>
      </w:r>
      <w:r w:rsidRPr="00D7644F">
        <w:rPr>
          <w:sz w:val="20"/>
        </w:rPr>
        <w:t>.</w:t>
      </w:r>
      <w:r>
        <w:rPr>
          <w:sz w:val="20"/>
        </w:rPr>
        <w:t xml:space="preserve"> </w:t>
      </w:r>
      <w:r w:rsidRPr="00D7644F">
        <w:rPr>
          <w:sz w:val="20"/>
        </w:rPr>
        <w:t>Cambridge</w:t>
      </w:r>
      <w:r>
        <w:rPr>
          <w:sz w:val="20"/>
        </w:rPr>
        <w:t xml:space="preserve"> </w:t>
      </w:r>
      <w:r w:rsidRPr="00D7644F">
        <w:rPr>
          <w:sz w:val="20"/>
        </w:rPr>
        <w:t>University</w:t>
      </w:r>
      <w:r>
        <w:rPr>
          <w:sz w:val="20"/>
        </w:rPr>
        <w:t xml:space="preserve"> </w:t>
      </w:r>
      <w:r w:rsidRPr="00D7644F">
        <w:rPr>
          <w:sz w:val="20"/>
        </w:rPr>
        <w:t>Press.</w:t>
      </w:r>
    </w:p>
    <w:p w:rsidR="00387B38" w:rsidRPr="00D7644F" w:rsidRDefault="00387B38" w:rsidP="00387B38">
      <w:pPr>
        <w:pStyle w:val="BodyText"/>
        <w:ind w:left="720" w:hanging="720"/>
        <w:rPr>
          <w:sz w:val="20"/>
        </w:rPr>
      </w:pPr>
      <w:r w:rsidRPr="00D7644F">
        <w:rPr>
          <w:sz w:val="20"/>
        </w:rPr>
        <w:t>Slavin,</w:t>
      </w:r>
      <w:r>
        <w:rPr>
          <w:sz w:val="20"/>
        </w:rPr>
        <w:t xml:space="preserve"> </w:t>
      </w:r>
      <w:r w:rsidRPr="00D7644F">
        <w:rPr>
          <w:sz w:val="20"/>
        </w:rPr>
        <w:t>R.</w:t>
      </w:r>
      <w:r>
        <w:rPr>
          <w:sz w:val="20"/>
        </w:rPr>
        <w:t xml:space="preserve"> </w:t>
      </w:r>
      <w:r w:rsidRPr="00D7644F">
        <w:rPr>
          <w:sz w:val="20"/>
        </w:rPr>
        <w:t>E.</w:t>
      </w:r>
      <w:r>
        <w:rPr>
          <w:sz w:val="20"/>
        </w:rPr>
        <w:t xml:space="preserve"> </w:t>
      </w:r>
      <w:r w:rsidRPr="00D7644F">
        <w:rPr>
          <w:sz w:val="20"/>
        </w:rPr>
        <w:t>(2003).</w:t>
      </w:r>
      <w:r>
        <w:rPr>
          <w:sz w:val="20"/>
        </w:rPr>
        <w:t xml:space="preserve"> </w:t>
      </w:r>
      <w:r w:rsidRPr="00D7644F">
        <w:rPr>
          <w:i/>
          <w:sz w:val="20"/>
        </w:rPr>
        <w:t>Educational</w:t>
      </w:r>
      <w:r>
        <w:rPr>
          <w:i/>
          <w:sz w:val="20"/>
        </w:rPr>
        <w:t xml:space="preserve"> </w:t>
      </w:r>
      <w:r w:rsidRPr="00D7644F">
        <w:rPr>
          <w:i/>
          <w:sz w:val="20"/>
        </w:rPr>
        <w:t>Psychology:</w:t>
      </w:r>
      <w:r>
        <w:rPr>
          <w:i/>
          <w:sz w:val="20"/>
        </w:rPr>
        <w:t xml:space="preserve"> </w:t>
      </w:r>
      <w:r w:rsidRPr="00D7644F">
        <w:rPr>
          <w:i/>
          <w:sz w:val="20"/>
        </w:rPr>
        <w:t>Theory</w:t>
      </w:r>
      <w:r>
        <w:rPr>
          <w:i/>
          <w:sz w:val="20"/>
        </w:rPr>
        <w:t xml:space="preserve"> </w:t>
      </w:r>
      <w:r w:rsidRPr="00D7644F">
        <w:rPr>
          <w:i/>
          <w:sz w:val="20"/>
        </w:rPr>
        <w:t>and</w:t>
      </w:r>
      <w:r>
        <w:rPr>
          <w:i/>
          <w:sz w:val="20"/>
        </w:rPr>
        <w:t xml:space="preserve"> </w:t>
      </w:r>
      <w:r w:rsidRPr="00D7644F">
        <w:rPr>
          <w:i/>
          <w:sz w:val="20"/>
        </w:rPr>
        <w:t>Practice.</w:t>
      </w:r>
      <w:r>
        <w:rPr>
          <w:i/>
          <w:sz w:val="20"/>
        </w:rPr>
        <w:t xml:space="preserve"> </w:t>
      </w:r>
      <w:r w:rsidRPr="00D7644F">
        <w:rPr>
          <w:sz w:val="20"/>
        </w:rPr>
        <w:t>Boston,</w:t>
      </w:r>
      <w:r>
        <w:rPr>
          <w:sz w:val="20"/>
        </w:rPr>
        <w:t xml:space="preserve"> </w:t>
      </w:r>
      <w:r w:rsidRPr="00D7644F">
        <w:rPr>
          <w:sz w:val="20"/>
        </w:rPr>
        <w:t>MA:</w:t>
      </w:r>
      <w:r>
        <w:rPr>
          <w:sz w:val="20"/>
        </w:rPr>
        <w:t xml:space="preserve"> </w:t>
      </w:r>
      <w:r w:rsidRPr="00D7644F">
        <w:rPr>
          <w:sz w:val="20"/>
        </w:rPr>
        <w:t>Allyn</w:t>
      </w:r>
      <w:r>
        <w:rPr>
          <w:sz w:val="20"/>
        </w:rPr>
        <w:t xml:space="preserve"> </w:t>
      </w:r>
      <w:r w:rsidRPr="00D7644F">
        <w:rPr>
          <w:sz w:val="20"/>
        </w:rPr>
        <w:t>and</w:t>
      </w:r>
      <w:r>
        <w:rPr>
          <w:sz w:val="20"/>
        </w:rPr>
        <w:t xml:space="preserve"> </w:t>
      </w:r>
      <w:r w:rsidRPr="00D7644F">
        <w:rPr>
          <w:sz w:val="20"/>
        </w:rPr>
        <w:t>Bacon.</w:t>
      </w:r>
    </w:p>
    <w:p w:rsidR="00387B38" w:rsidRPr="00D7644F" w:rsidRDefault="00387B38" w:rsidP="00387B38">
      <w:pPr>
        <w:pStyle w:val="BodyText"/>
        <w:ind w:left="720" w:hanging="720"/>
        <w:rPr>
          <w:sz w:val="20"/>
        </w:rPr>
      </w:pPr>
      <w:r w:rsidRPr="00D7644F">
        <w:rPr>
          <w:sz w:val="20"/>
        </w:rPr>
        <w:t>Thompson,</w:t>
      </w:r>
      <w:r>
        <w:rPr>
          <w:sz w:val="20"/>
        </w:rPr>
        <w:t xml:space="preserve"> </w:t>
      </w:r>
      <w:r w:rsidRPr="00D7644F">
        <w:rPr>
          <w:sz w:val="20"/>
        </w:rPr>
        <w:t>J.</w:t>
      </w:r>
      <w:r>
        <w:rPr>
          <w:sz w:val="20"/>
        </w:rPr>
        <w:t xml:space="preserve"> </w:t>
      </w:r>
      <w:r w:rsidRPr="00D7644F">
        <w:rPr>
          <w:sz w:val="20"/>
        </w:rPr>
        <w:t>A.,</w:t>
      </w:r>
      <w:r>
        <w:rPr>
          <w:sz w:val="20"/>
        </w:rPr>
        <w:t xml:space="preserve"> </w:t>
      </w:r>
      <w:r w:rsidRPr="00D7644F">
        <w:rPr>
          <w:sz w:val="20"/>
        </w:rPr>
        <w:t>&amp;</w:t>
      </w:r>
      <w:r>
        <w:rPr>
          <w:sz w:val="20"/>
        </w:rPr>
        <w:t xml:space="preserve"> </w:t>
      </w:r>
      <w:r w:rsidRPr="00D7644F">
        <w:rPr>
          <w:sz w:val="20"/>
        </w:rPr>
        <w:t>Grabau,</w:t>
      </w:r>
      <w:r>
        <w:rPr>
          <w:sz w:val="20"/>
        </w:rPr>
        <w:t xml:space="preserve"> </w:t>
      </w:r>
      <w:r w:rsidRPr="00D7644F">
        <w:rPr>
          <w:sz w:val="20"/>
        </w:rPr>
        <w:t>L.</w:t>
      </w:r>
      <w:r>
        <w:rPr>
          <w:sz w:val="20"/>
        </w:rPr>
        <w:t xml:space="preserve"> </w:t>
      </w:r>
      <w:r w:rsidRPr="00D7644F">
        <w:rPr>
          <w:sz w:val="20"/>
        </w:rPr>
        <w:t>J.</w:t>
      </w:r>
      <w:r>
        <w:rPr>
          <w:sz w:val="20"/>
        </w:rPr>
        <w:t xml:space="preserve"> </w:t>
      </w:r>
      <w:r w:rsidRPr="00D7644F">
        <w:rPr>
          <w:sz w:val="20"/>
        </w:rPr>
        <w:t>(2004).</w:t>
      </w:r>
      <w:r>
        <w:rPr>
          <w:sz w:val="20"/>
        </w:rPr>
        <w:t xml:space="preserve"> </w:t>
      </w:r>
      <w:r w:rsidRPr="00D7644F">
        <w:rPr>
          <w:sz w:val="20"/>
        </w:rPr>
        <w:t>A</w:t>
      </w:r>
      <w:r>
        <w:rPr>
          <w:sz w:val="20"/>
        </w:rPr>
        <w:t xml:space="preserve"> </w:t>
      </w:r>
      <w:r w:rsidRPr="00D7644F">
        <w:rPr>
          <w:sz w:val="20"/>
        </w:rPr>
        <w:t>la</w:t>
      </w:r>
      <w:r>
        <w:rPr>
          <w:sz w:val="20"/>
        </w:rPr>
        <w:t xml:space="preserve"> </w:t>
      </w:r>
      <w:r w:rsidRPr="00D7644F">
        <w:rPr>
          <w:sz w:val="20"/>
        </w:rPr>
        <w:t>carte</w:t>
      </w:r>
      <w:r>
        <w:rPr>
          <w:sz w:val="20"/>
        </w:rPr>
        <w:t xml:space="preserve"> </w:t>
      </w:r>
      <w:r w:rsidRPr="00D7644F">
        <w:rPr>
          <w:sz w:val="20"/>
        </w:rPr>
        <w:t>grading:</w:t>
      </w:r>
      <w:r>
        <w:rPr>
          <w:sz w:val="20"/>
        </w:rPr>
        <w:t xml:space="preserve"> </w:t>
      </w:r>
      <w:r w:rsidRPr="00D7644F">
        <w:rPr>
          <w:sz w:val="20"/>
        </w:rPr>
        <w:t>Providing</w:t>
      </w:r>
      <w:r>
        <w:rPr>
          <w:sz w:val="20"/>
        </w:rPr>
        <w:t xml:space="preserve"> </w:t>
      </w:r>
      <w:r w:rsidRPr="00D7644F">
        <w:rPr>
          <w:sz w:val="20"/>
        </w:rPr>
        <w:t>students</w:t>
      </w:r>
      <w:r>
        <w:rPr>
          <w:sz w:val="20"/>
        </w:rPr>
        <w:t xml:space="preserve"> </w:t>
      </w:r>
      <w:r w:rsidRPr="00D7644F">
        <w:rPr>
          <w:sz w:val="20"/>
        </w:rPr>
        <w:t>opportunities</w:t>
      </w:r>
      <w:r>
        <w:rPr>
          <w:sz w:val="20"/>
        </w:rPr>
        <w:t xml:space="preserve"> </w:t>
      </w:r>
      <w:r w:rsidRPr="00D7644F">
        <w:rPr>
          <w:sz w:val="20"/>
        </w:rPr>
        <w:t>to</w:t>
      </w:r>
      <w:r>
        <w:rPr>
          <w:sz w:val="20"/>
        </w:rPr>
        <w:t xml:space="preserve"> </w:t>
      </w:r>
      <w:r w:rsidRPr="00D7644F">
        <w:rPr>
          <w:sz w:val="20"/>
        </w:rPr>
        <w:t>determine</w:t>
      </w:r>
      <w:r>
        <w:rPr>
          <w:sz w:val="20"/>
        </w:rPr>
        <w:t xml:space="preserve"> </w:t>
      </w:r>
      <w:r w:rsidRPr="00D7644F">
        <w:rPr>
          <w:sz w:val="20"/>
        </w:rPr>
        <w:t>their</w:t>
      </w:r>
      <w:r>
        <w:rPr>
          <w:sz w:val="20"/>
        </w:rPr>
        <w:t xml:space="preserve"> </w:t>
      </w:r>
      <w:r w:rsidRPr="00D7644F">
        <w:rPr>
          <w:sz w:val="20"/>
        </w:rPr>
        <w:t>own</w:t>
      </w:r>
      <w:r>
        <w:rPr>
          <w:sz w:val="20"/>
        </w:rPr>
        <w:t xml:space="preserve"> </w:t>
      </w:r>
      <w:r w:rsidRPr="00D7644F">
        <w:rPr>
          <w:sz w:val="20"/>
        </w:rPr>
        <w:t>paths</w:t>
      </w:r>
      <w:r>
        <w:rPr>
          <w:sz w:val="20"/>
        </w:rPr>
        <w:t xml:space="preserve"> </w:t>
      </w:r>
      <w:r w:rsidRPr="00D7644F">
        <w:rPr>
          <w:sz w:val="20"/>
        </w:rPr>
        <w:t>to</w:t>
      </w:r>
      <w:r>
        <w:rPr>
          <w:sz w:val="20"/>
        </w:rPr>
        <w:t xml:space="preserve"> </w:t>
      </w:r>
      <w:r w:rsidRPr="00D7644F">
        <w:rPr>
          <w:sz w:val="20"/>
        </w:rPr>
        <w:t>success.</w:t>
      </w:r>
      <w:r>
        <w:rPr>
          <w:sz w:val="20"/>
        </w:rPr>
        <w:t xml:space="preserve"> </w:t>
      </w:r>
      <w:r w:rsidRPr="00D7644F">
        <w:rPr>
          <w:i/>
          <w:iCs/>
          <w:sz w:val="20"/>
        </w:rPr>
        <w:t>Journal</w:t>
      </w:r>
      <w:r>
        <w:rPr>
          <w:i/>
          <w:iCs/>
          <w:sz w:val="20"/>
        </w:rPr>
        <w:t xml:space="preserve"> </w:t>
      </w:r>
      <w:r w:rsidRPr="00D7644F">
        <w:rPr>
          <w:i/>
          <w:iCs/>
          <w:sz w:val="20"/>
        </w:rPr>
        <w:t>of</w:t>
      </w:r>
      <w:r>
        <w:rPr>
          <w:i/>
          <w:iCs/>
          <w:sz w:val="20"/>
        </w:rPr>
        <w:t xml:space="preserve"> </w:t>
      </w:r>
      <w:r w:rsidRPr="00D7644F">
        <w:rPr>
          <w:i/>
          <w:iCs/>
          <w:sz w:val="20"/>
        </w:rPr>
        <w:t>Natural</w:t>
      </w:r>
      <w:r>
        <w:rPr>
          <w:i/>
          <w:iCs/>
          <w:sz w:val="20"/>
        </w:rPr>
        <w:t xml:space="preserve"> </w:t>
      </w:r>
      <w:r w:rsidRPr="00D7644F">
        <w:rPr>
          <w:i/>
          <w:iCs/>
          <w:sz w:val="20"/>
        </w:rPr>
        <w:t>Resources</w:t>
      </w:r>
      <w:r>
        <w:rPr>
          <w:i/>
          <w:iCs/>
          <w:sz w:val="20"/>
        </w:rPr>
        <w:t xml:space="preserve"> </w:t>
      </w:r>
      <w:r w:rsidRPr="00D7644F">
        <w:rPr>
          <w:i/>
          <w:iCs/>
          <w:sz w:val="20"/>
        </w:rPr>
        <w:t>and</w:t>
      </w:r>
      <w:r>
        <w:rPr>
          <w:i/>
          <w:iCs/>
          <w:sz w:val="20"/>
        </w:rPr>
        <w:t xml:space="preserve"> </w:t>
      </w:r>
      <w:r w:rsidRPr="00D7644F">
        <w:rPr>
          <w:i/>
          <w:iCs/>
          <w:sz w:val="20"/>
        </w:rPr>
        <w:t>Life</w:t>
      </w:r>
      <w:r>
        <w:rPr>
          <w:i/>
          <w:iCs/>
          <w:sz w:val="20"/>
        </w:rPr>
        <w:t xml:space="preserve"> </w:t>
      </w:r>
      <w:r w:rsidRPr="00D7644F">
        <w:rPr>
          <w:i/>
          <w:iCs/>
          <w:sz w:val="20"/>
        </w:rPr>
        <w:t>Sciences</w:t>
      </w:r>
      <w:r>
        <w:rPr>
          <w:i/>
          <w:iCs/>
          <w:sz w:val="20"/>
        </w:rPr>
        <w:t xml:space="preserve"> </w:t>
      </w:r>
      <w:r w:rsidRPr="00D7644F">
        <w:rPr>
          <w:i/>
          <w:iCs/>
          <w:sz w:val="20"/>
        </w:rPr>
        <w:t>Education</w:t>
      </w:r>
      <w:r w:rsidRPr="00D7644F">
        <w:rPr>
          <w:sz w:val="20"/>
        </w:rPr>
        <w:t>,</w:t>
      </w:r>
      <w:r>
        <w:rPr>
          <w:sz w:val="20"/>
        </w:rPr>
        <w:t xml:space="preserve"> </w:t>
      </w:r>
      <w:r w:rsidRPr="00D7644F">
        <w:rPr>
          <w:i/>
          <w:iCs/>
          <w:sz w:val="20"/>
        </w:rPr>
        <w:t>33</w:t>
      </w:r>
      <w:r w:rsidRPr="00D7644F">
        <w:rPr>
          <w:sz w:val="20"/>
        </w:rPr>
        <w:t>,</w:t>
      </w:r>
      <w:r>
        <w:rPr>
          <w:sz w:val="20"/>
        </w:rPr>
        <w:t xml:space="preserve"> </w:t>
      </w:r>
      <w:r w:rsidRPr="00D7644F">
        <w:rPr>
          <w:sz w:val="20"/>
        </w:rPr>
        <w:t>92.</w:t>
      </w:r>
    </w:p>
    <w:p w:rsidR="00387B38" w:rsidRPr="00D7644F" w:rsidRDefault="00387B38" w:rsidP="00387B38">
      <w:pPr>
        <w:pStyle w:val="BodyText"/>
        <w:ind w:left="720" w:hanging="720"/>
        <w:rPr>
          <w:sz w:val="20"/>
        </w:rPr>
      </w:pPr>
      <w:r w:rsidRPr="00D7644F">
        <w:rPr>
          <w:sz w:val="20"/>
        </w:rPr>
        <w:t>Wormeli,</w:t>
      </w:r>
      <w:r>
        <w:rPr>
          <w:sz w:val="20"/>
        </w:rPr>
        <w:t xml:space="preserve"> </w:t>
      </w:r>
      <w:r w:rsidRPr="00D7644F">
        <w:rPr>
          <w:sz w:val="20"/>
        </w:rPr>
        <w:t>R.</w:t>
      </w:r>
      <w:r>
        <w:rPr>
          <w:sz w:val="20"/>
        </w:rPr>
        <w:t xml:space="preserve"> </w:t>
      </w:r>
      <w:r w:rsidRPr="00D7644F">
        <w:rPr>
          <w:sz w:val="20"/>
        </w:rPr>
        <w:t>(2006).</w:t>
      </w:r>
      <w:r>
        <w:rPr>
          <w:sz w:val="20"/>
        </w:rPr>
        <w:t xml:space="preserve"> </w:t>
      </w:r>
      <w:r w:rsidRPr="00D7644F">
        <w:rPr>
          <w:sz w:val="20"/>
        </w:rPr>
        <w:t>Accountability:</w:t>
      </w:r>
      <w:r>
        <w:rPr>
          <w:sz w:val="20"/>
        </w:rPr>
        <w:t xml:space="preserve"> </w:t>
      </w:r>
      <w:r w:rsidRPr="00D7644F">
        <w:rPr>
          <w:sz w:val="20"/>
        </w:rPr>
        <w:t>Teaching</w:t>
      </w:r>
      <w:r>
        <w:rPr>
          <w:sz w:val="20"/>
        </w:rPr>
        <w:t xml:space="preserve"> </w:t>
      </w:r>
      <w:r w:rsidRPr="00D7644F">
        <w:rPr>
          <w:sz w:val="20"/>
        </w:rPr>
        <w:t>through</w:t>
      </w:r>
      <w:r>
        <w:rPr>
          <w:sz w:val="20"/>
        </w:rPr>
        <w:t xml:space="preserve"> </w:t>
      </w:r>
      <w:r w:rsidRPr="00D7644F">
        <w:rPr>
          <w:sz w:val="20"/>
        </w:rPr>
        <w:t>assessment</w:t>
      </w:r>
      <w:r>
        <w:rPr>
          <w:sz w:val="20"/>
        </w:rPr>
        <w:t xml:space="preserve"> </w:t>
      </w:r>
      <w:r w:rsidRPr="00D7644F">
        <w:rPr>
          <w:sz w:val="20"/>
        </w:rPr>
        <w:t>and</w:t>
      </w:r>
      <w:r>
        <w:rPr>
          <w:sz w:val="20"/>
        </w:rPr>
        <w:t xml:space="preserve"> </w:t>
      </w:r>
      <w:r w:rsidRPr="00D7644F">
        <w:rPr>
          <w:sz w:val="20"/>
        </w:rPr>
        <w:t>feedback,</w:t>
      </w:r>
      <w:r>
        <w:rPr>
          <w:sz w:val="20"/>
        </w:rPr>
        <w:t xml:space="preserve"> </w:t>
      </w:r>
      <w:r w:rsidRPr="00D7644F">
        <w:rPr>
          <w:sz w:val="20"/>
        </w:rPr>
        <w:t>not</w:t>
      </w:r>
      <w:r>
        <w:rPr>
          <w:sz w:val="20"/>
        </w:rPr>
        <w:t xml:space="preserve"> </w:t>
      </w:r>
      <w:r w:rsidRPr="00D7644F">
        <w:rPr>
          <w:sz w:val="20"/>
        </w:rPr>
        <w:t>grading.</w:t>
      </w:r>
      <w:r>
        <w:rPr>
          <w:sz w:val="20"/>
        </w:rPr>
        <w:t xml:space="preserve"> </w:t>
      </w:r>
      <w:r w:rsidRPr="00D7644F">
        <w:rPr>
          <w:i/>
          <w:iCs/>
          <w:sz w:val="20"/>
        </w:rPr>
        <w:t>American</w:t>
      </w:r>
      <w:r>
        <w:rPr>
          <w:i/>
          <w:iCs/>
          <w:sz w:val="20"/>
        </w:rPr>
        <w:t xml:space="preserve"> </w:t>
      </w:r>
      <w:r w:rsidRPr="00D7644F">
        <w:rPr>
          <w:i/>
          <w:iCs/>
          <w:sz w:val="20"/>
        </w:rPr>
        <w:t>secondary</w:t>
      </w:r>
      <w:r>
        <w:rPr>
          <w:i/>
          <w:iCs/>
          <w:sz w:val="20"/>
        </w:rPr>
        <w:t xml:space="preserve"> </w:t>
      </w:r>
      <w:r w:rsidRPr="00D7644F">
        <w:rPr>
          <w:i/>
          <w:iCs/>
          <w:sz w:val="20"/>
        </w:rPr>
        <w:t>education</w:t>
      </w:r>
      <w:r w:rsidRPr="00D7644F">
        <w:rPr>
          <w:sz w:val="20"/>
        </w:rPr>
        <w:t>,</w:t>
      </w:r>
      <w:r>
        <w:rPr>
          <w:sz w:val="20"/>
        </w:rPr>
        <w:t xml:space="preserve"> </w:t>
      </w:r>
      <w:r w:rsidRPr="00D7644F">
        <w:rPr>
          <w:sz w:val="20"/>
        </w:rPr>
        <w:t>14-27.</w:t>
      </w:r>
    </w:p>
    <w:p w:rsidR="00387B38" w:rsidRDefault="00387B38" w:rsidP="00387B38">
      <w:pPr>
        <w:spacing w:before="0" w:after="0"/>
      </w:pPr>
    </w:p>
    <w:p w:rsidR="00387B38" w:rsidRDefault="00387B38" w:rsidP="00387B38">
      <w:pPr>
        <w:spacing w:before="0" w:after="0"/>
      </w:pPr>
      <w:r>
        <w:br w:type="page"/>
      </w:r>
    </w:p>
    <w:p w:rsidR="00387B38" w:rsidRDefault="00387B38" w:rsidP="00387B38">
      <w:pPr>
        <w:pStyle w:val="Heading1"/>
      </w:pPr>
      <w:r>
        <w:lastRenderedPageBreak/>
        <w:t>Appendix</w:t>
      </w:r>
    </w:p>
    <w:p w:rsidR="00387B38" w:rsidRPr="00D7644F" w:rsidRDefault="00387B38" w:rsidP="00387B38">
      <w:pPr>
        <w:rPr>
          <w:rFonts w:ascii="Arial" w:hAnsi="Arial" w:cs="Arial"/>
          <w:b/>
        </w:rPr>
      </w:pPr>
      <w:r w:rsidRPr="00D7644F">
        <w:rPr>
          <w:rFonts w:ascii="Arial" w:hAnsi="Arial" w:cs="Arial"/>
          <w:b/>
        </w:rPr>
        <w:t>Survey</w:t>
      </w:r>
    </w:p>
    <w:p w:rsidR="00387B38" w:rsidRPr="00D7644F" w:rsidRDefault="00387B38" w:rsidP="00387B38">
      <w:pPr>
        <w:keepNext/>
        <w:rPr>
          <w:sz w:val="20"/>
        </w:rPr>
      </w:pPr>
      <w:r w:rsidRPr="00D7644F">
        <w:rPr>
          <w:sz w:val="20"/>
        </w:rPr>
        <w:t>Based</w:t>
      </w:r>
      <w:r>
        <w:rPr>
          <w:sz w:val="20"/>
        </w:rPr>
        <w:t xml:space="preserve"> </w:t>
      </w:r>
      <w:r w:rsidRPr="00D7644F">
        <w:rPr>
          <w:sz w:val="20"/>
        </w:rPr>
        <w:t>on</w:t>
      </w:r>
      <w:r>
        <w:rPr>
          <w:sz w:val="20"/>
        </w:rPr>
        <w:t xml:space="preserve"> </w:t>
      </w:r>
      <w:r w:rsidRPr="00D7644F">
        <w:rPr>
          <w:sz w:val="20"/>
        </w:rPr>
        <w:t>our</w:t>
      </w:r>
      <w:r>
        <w:rPr>
          <w:sz w:val="20"/>
        </w:rPr>
        <w:t xml:space="preserve"> </w:t>
      </w:r>
      <w:r w:rsidRPr="00D7644F">
        <w:rPr>
          <w:sz w:val="20"/>
        </w:rPr>
        <w:t>mailing</w:t>
      </w:r>
      <w:r>
        <w:rPr>
          <w:sz w:val="20"/>
        </w:rPr>
        <w:t xml:space="preserve"> </w:t>
      </w:r>
      <w:r w:rsidRPr="00D7644F">
        <w:rPr>
          <w:sz w:val="20"/>
        </w:rPr>
        <w:t>records,</w:t>
      </w:r>
      <w:r>
        <w:rPr>
          <w:sz w:val="20"/>
        </w:rPr>
        <w:t xml:space="preserve"> </w:t>
      </w:r>
      <w:r w:rsidRPr="00D7644F">
        <w:rPr>
          <w:sz w:val="20"/>
        </w:rPr>
        <w:t>you</w:t>
      </w:r>
      <w:r>
        <w:rPr>
          <w:sz w:val="20"/>
        </w:rPr>
        <w:t xml:space="preserve"> </w:t>
      </w:r>
      <w:r w:rsidRPr="00D7644F">
        <w:rPr>
          <w:sz w:val="20"/>
        </w:rPr>
        <w:t>requested</w:t>
      </w:r>
      <w:r>
        <w:rPr>
          <w:sz w:val="20"/>
        </w:rPr>
        <w:t xml:space="preserve"> </w:t>
      </w:r>
      <w:r w:rsidRPr="00D7644F">
        <w:rPr>
          <w:sz w:val="20"/>
        </w:rPr>
        <w:t>a</w:t>
      </w:r>
      <w:r>
        <w:rPr>
          <w:sz w:val="20"/>
        </w:rPr>
        <w:t xml:space="preserve"> </w:t>
      </w:r>
      <w:r w:rsidRPr="00D7644F">
        <w:rPr>
          <w:sz w:val="20"/>
        </w:rPr>
        <w:t>retake</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for</w:t>
      </w:r>
      <w:r>
        <w:rPr>
          <w:sz w:val="20"/>
        </w:rPr>
        <w:t xml:space="preserve"> </w:t>
      </w:r>
      <w:r w:rsidRPr="00D7644F">
        <w:rPr>
          <w:sz w:val="20"/>
        </w:rPr>
        <w:t>one</w:t>
      </w:r>
      <w:r>
        <w:rPr>
          <w:sz w:val="20"/>
        </w:rPr>
        <w:t xml:space="preserve"> </w:t>
      </w:r>
      <w:r w:rsidRPr="00D7644F">
        <w:rPr>
          <w:sz w:val="20"/>
        </w:rPr>
        <w:t>of</w:t>
      </w:r>
      <w:r>
        <w:rPr>
          <w:sz w:val="20"/>
        </w:rPr>
        <w:t xml:space="preserve"> </w:t>
      </w:r>
      <w:r w:rsidRPr="00D7644F">
        <w:rPr>
          <w:sz w:val="20"/>
        </w:rPr>
        <w:t>your</w:t>
      </w:r>
      <w:r>
        <w:rPr>
          <w:sz w:val="20"/>
        </w:rPr>
        <w:t xml:space="preserve"> </w:t>
      </w:r>
      <w:r w:rsidRPr="00D7644F">
        <w:rPr>
          <w:sz w:val="20"/>
        </w:rPr>
        <w:t>BYU</w:t>
      </w:r>
      <w:r>
        <w:rPr>
          <w:sz w:val="20"/>
        </w:rPr>
        <w:t xml:space="preserve"> </w:t>
      </w:r>
      <w:r w:rsidRPr="00D7644F">
        <w:rPr>
          <w:sz w:val="20"/>
        </w:rPr>
        <w:t>Independent</w:t>
      </w:r>
      <w:r>
        <w:rPr>
          <w:sz w:val="20"/>
        </w:rPr>
        <w:t xml:space="preserve"> </w:t>
      </w:r>
      <w:r w:rsidRPr="00D7644F">
        <w:rPr>
          <w:sz w:val="20"/>
        </w:rPr>
        <w:t>Study</w:t>
      </w:r>
      <w:r>
        <w:rPr>
          <w:sz w:val="20"/>
        </w:rPr>
        <w:t xml:space="preserve"> </w:t>
      </w:r>
      <w:r w:rsidRPr="00D7644F">
        <w:rPr>
          <w:sz w:val="20"/>
        </w:rPr>
        <w:t>courses.</w:t>
      </w:r>
      <w:r>
        <w:rPr>
          <w:sz w:val="20"/>
        </w:rPr>
        <w:t xml:space="preserve">  </w:t>
      </w:r>
      <w:r w:rsidRPr="00D7644F">
        <w:rPr>
          <w:sz w:val="20"/>
        </w:rPr>
        <w:t>Why</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retake</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(Mark</w:t>
      </w:r>
      <w:r>
        <w:rPr>
          <w:sz w:val="20"/>
        </w:rPr>
        <w:t xml:space="preserve"> </w:t>
      </w:r>
      <w:r w:rsidRPr="00D7644F">
        <w:rPr>
          <w:sz w:val="20"/>
        </w:rPr>
        <w:t>all</w:t>
      </w:r>
      <w:r>
        <w:rPr>
          <w:sz w:val="20"/>
        </w:rPr>
        <w:t xml:space="preserve"> </w:t>
      </w:r>
      <w:r w:rsidRPr="00D7644F">
        <w:rPr>
          <w:sz w:val="20"/>
        </w:rPr>
        <w:t>that</w:t>
      </w:r>
      <w:r>
        <w:rPr>
          <w:sz w:val="20"/>
        </w:rPr>
        <w:t xml:space="preserve"> </w:t>
      </w:r>
      <w:r w:rsidRPr="00D7644F">
        <w:rPr>
          <w:sz w:val="20"/>
        </w:rPr>
        <w:t>apply)</w:t>
      </w:r>
    </w:p>
    <w:p w:rsidR="00387B38" w:rsidRPr="00D7644F" w:rsidRDefault="00387B38" w:rsidP="00387B38">
      <w:pPr>
        <w:pStyle w:val="ListParagraph"/>
        <w:keepNext/>
        <w:numPr>
          <w:ilvl w:val="0"/>
          <w:numId w:val="17"/>
        </w:numPr>
        <w:spacing w:before="0" w:after="0"/>
        <w:rPr>
          <w:sz w:val="20"/>
        </w:rPr>
      </w:pPr>
      <w:r w:rsidRPr="00D7644F">
        <w:rPr>
          <w:sz w:val="20"/>
        </w:rPr>
        <w:t>I</w:t>
      </w:r>
      <w:r>
        <w:rPr>
          <w:sz w:val="20"/>
        </w:rPr>
        <w:t xml:space="preserve"> </w:t>
      </w:r>
      <w:r w:rsidRPr="00D7644F">
        <w:rPr>
          <w:sz w:val="20"/>
        </w:rPr>
        <w:t>failed</w:t>
      </w:r>
      <w:r>
        <w:rPr>
          <w:sz w:val="20"/>
        </w:rPr>
        <w:t xml:space="preserve"> </w:t>
      </w:r>
      <w:r w:rsidRPr="00D7644F">
        <w:rPr>
          <w:sz w:val="20"/>
        </w:rPr>
        <w:t>my</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at</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(1)</w:t>
      </w:r>
    </w:p>
    <w:p w:rsidR="00387B38" w:rsidRPr="00D7644F" w:rsidRDefault="00387B38" w:rsidP="00387B38">
      <w:pPr>
        <w:pStyle w:val="ListParagraph"/>
        <w:keepNext/>
        <w:numPr>
          <w:ilvl w:val="0"/>
          <w:numId w:val="17"/>
        </w:numPr>
        <w:spacing w:before="0" w:after="0"/>
        <w:rPr>
          <w:sz w:val="20"/>
        </w:rPr>
      </w:pPr>
      <w:r w:rsidRPr="00D7644F">
        <w:rPr>
          <w:sz w:val="20"/>
        </w:rPr>
        <w:t>I</w:t>
      </w:r>
      <w:r>
        <w:rPr>
          <w:sz w:val="20"/>
        </w:rPr>
        <w:t xml:space="preserve"> </w:t>
      </w:r>
      <w:r w:rsidRPr="00D7644F">
        <w:rPr>
          <w:sz w:val="20"/>
        </w:rPr>
        <w:t>wanted</w:t>
      </w:r>
      <w:r>
        <w:rPr>
          <w:sz w:val="20"/>
        </w:rPr>
        <w:t xml:space="preserve"> </w:t>
      </w:r>
      <w:r w:rsidRPr="00D7644F">
        <w:rPr>
          <w:sz w:val="20"/>
        </w:rPr>
        <w:t>a</w:t>
      </w:r>
      <w:r>
        <w:rPr>
          <w:sz w:val="20"/>
        </w:rPr>
        <w:t xml:space="preserve"> </w:t>
      </w:r>
      <w:r w:rsidRPr="00D7644F">
        <w:rPr>
          <w:sz w:val="20"/>
        </w:rPr>
        <w:t>better</w:t>
      </w:r>
      <w:r>
        <w:rPr>
          <w:sz w:val="20"/>
        </w:rPr>
        <w:t xml:space="preserve"> </w:t>
      </w:r>
      <w:r w:rsidRPr="00D7644F">
        <w:rPr>
          <w:sz w:val="20"/>
        </w:rPr>
        <w:t>grade</w:t>
      </w:r>
      <w:r>
        <w:rPr>
          <w:sz w:val="20"/>
        </w:rPr>
        <w:t xml:space="preserve"> </w:t>
      </w:r>
      <w:r w:rsidRPr="00D7644F">
        <w:rPr>
          <w:sz w:val="20"/>
        </w:rPr>
        <w:t>(2)</w:t>
      </w:r>
    </w:p>
    <w:p w:rsidR="00387B38" w:rsidRPr="00D7644F" w:rsidRDefault="00387B38" w:rsidP="00387B38">
      <w:pPr>
        <w:pStyle w:val="ListParagraph"/>
        <w:keepNext/>
        <w:numPr>
          <w:ilvl w:val="0"/>
          <w:numId w:val="17"/>
        </w:numPr>
        <w:spacing w:before="0" w:after="0"/>
        <w:rPr>
          <w:sz w:val="20"/>
        </w:rPr>
      </w:pPr>
      <w:r w:rsidRPr="00D7644F">
        <w:rPr>
          <w:sz w:val="20"/>
        </w:rPr>
        <w:t>Other,</w:t>
      </w:r>
      <w:r>
        <w:rPr>
          <w:sz w:val="20"/>
        </w:rPr>
        <w:t xml:space="preserve"> </w:t>
      </w:r>
      <w:r w:rsidRPr="00D7644F">
        <w:rPr>
          <w:sz w:val="20"/>
        </w:rPr>
        <w:t>please</w:t>
      </w:r>
      <w:r>
        <w:rPr>
          <w:sz w:val="20"/>
        </w:rPr>
        <w:t xml:space="preserve"> </w:t>
      </w:r>
      <w:r w:rsidRPr="00D7644F">
        <w:rPr>
          <w:sz w:val="20"/>
        </w:rPr>
        <w:t>describe</w:t>
      </w:r>
      <w:r>
        <w:rPr>
          <w:sz w:val="20"/>
        </w:rPr>
        <w:t xml:space="preserve"> </w:t>
      </w:r>
      <w:r w:rsidRPr="00D7644F">
        <w:rPr>
          <w:sz w:val="20"/>
        </w:rPr>
        <w:t>(3)</w:t>
      </w:r>
      <w:r>
        <w:rPr>
          <w:sz w:val="20"/>
        </w:rPr>
        <w:t xml:space="preserve"> </w:t>
      </w:r>
      <w:r w:rsidRPr="00D7644F">
        <w:rPr>
          <w:sz w:val="20"/>
        </w:rPr>
        <w:t>____________________</w:t>
      </w:r>
    </w:p>
    <w:p w:rsidR="00387B38" w:rsidRPr="00D7644F" w:rsidRDefault="00387B38" w:rsidP="00387B38">
      <w:pPr>
        <w:rPr>
          <w:sz w:val="20"/>
        </w:rPr>
      </w:pPr>
    </w:p>
    <w:p w:rsidR="00387B38" w:rsidRPr="00D7644F" w:rsidRDefault="00387B38" w:rsidP="00387B38">
      <w:pPr>
        <w:keepNext/>
        <w:rPr>
          <w:sz w:val="20"/>
        </w:rPr>
      </w:pPr>
      <w:r w:rsidRPr="00D7644F">
        <w:rPr>
          <w:sz w:val="20"/>
        </w:rPr>
        <w:t>What</w:t>
      </w:r>
      <w:r>
        <w:rPr>
          <w:sz w:val="20"/>
        </w:rPr>
        <w:t xml:space="preserve"> </w:t>
      </w:r>
      <w:r w:rsidRPr="00D7644F">
        <w:rPr>
          <w:sz w:val="20"/>
        </w:rPr>
        <w:t>is</w:t>
      </w:r>
      <w:r>
        <w:rPr>
          <w:sz w:val="20"/>
        </w:rPr>
        <w:t xml:space="preserve"> </w:t>
      </w:r>
      <w:r w:rsidRPr="00D7644F">
        <w:rPr>
          <w:sz w:val="20"/>
        </w:rPr>
        <w:t>your</w:t>
      </w:r>
      <w:r>
        <w:rPr>
          <w:sz w:val="20"/>
        </w:rPr>
        <w:t xml:space="preserve"> </w:t>
      </w:r>
      <w:r w:rsidRPr="00D7644F">
        <w:rPr>
          <w:sz w:val="20"/>
        </w:rPr>
        <w:t>gender?</w:t>
      </w:r>
    </w:p>
    <w:p w:rsidR="00387B38" w:rsidRPr="00D7644F" w:rsidRDefault="00387B38" w:rsidP="00387B38">
      <w:pPr>
        <w:pStyle w:val="ListParagraph"/>
        <w:keepNext/>
        <w:numPr>
          <w:ilvl w:val="0"/>
          <w:numId w:val="16"/>
        </w:numPr>
        <w:spacing w:before="0" w:after="0"/>
        <w:rPr>
          <w:sz w:val="20"/>
        </w:rPr>
      </w:pPr>
      <w:r w:rsidRPr="00D7644F">
        <w:rPr>
          <w:sz w:val="20"/>
        </w:rPr>
        <w:t>Male</w:t>
      </w:r>
      <w:r>
        <w:rPr>
          <w:sz w:val="20"/>
        </w:rPr>
        <w:t xml:space="preserve"> </w:t>
      </w:r>
      <w:r w:rsidRPr="00D7644F">
        <w:rPr>
          <w:sz w:val="20"/>
        </w:rPr>
        <w:t>(1)</w:t>
      </w:r>
    </w:p>
    <w:p w:rsidR="00387B38" w:rsidRPr="00D7644F" w:rsidRDefault="00387B38" w:rsidP="00387B38">
      <w:pPr>
        <w:pStyle w:val="ListParagraph"/>
        <w:keepNext/>
        <w:numPr>
          <w:ilvl w:val="0"/>
          <w:numId w:val="16"/>
        </w:numPr>
        <w:spacing w:before="0" w:after="0"/>
        <w:rPr>
          <w:sz w:val="20"/>
        </w:rPr>
      </w:pPr>
      <w:r w:rsidRPr="00D7644F">
        <w:rPr>
          <w:sz w:val="20"/>
        </w:rPr>
        <w:t>Female</w:t>
      </w:r>
      <w:r>
        <w:rPr>
          <w:sz w:val="20"/>
        </w:rPr>
        <w:t xml:space="preserve"> </w:t>
      </w:r>
      <w:r w:rsidRPr="00D7644F">
        <w:rPr>
          <w:sz w:val="20"/>
        </w:rPr>
        <w:t>(2)</w:t>
      </w:r>
    </w:p>
    <w:p w:rsidR="00387B38" w:rsidRPr="00D7644F" w:rsidRDefault="00387B38" w:rsidP="00387B38">
      <w:pPr>
        <w:rPr>
          <w:sz w:val="20"/>
        </w:rPr>
      </w:pPr>
    </w:p>
    <w:p w:rsidR="00387B38" w:rsidRPr="00D7644F" w:rsidRDefault="00387B38" w:rsidP="00387B38">
      <w:pPr>
        <w:keepNext/>
        <w:rPr>
          <w:sz w:val="20"/>
        </w:rPr>
      </w:pPr>
      <w:r w:rsidRPr="00D7644F">
        <w:rPr>
          <w:sz w:val="20"/>
        </w:rPr>
        <w:t>What</w:t>
      </w:r>
      <w:r>
        <w:rPr>
          <w:sz w:val="20"/>
        </w:rPr>
        <w:t xml:space="preserve"> </w:t>
      </w:r>
      <w:r w:rsidRPr="00D7644F">
        <w:rPr>
          <w:sz w:val="20"/>
        </w:rPr>
        <w:t>was</w:t>
      </w:r>
      <w:r>
        <w:rPr>
          <w:sz w:val="20"/>
        </w:rPr>
        <w:t xml:space="preserve"> </w:t>
      </w:r>
      <w:r w:rsidRPr="00D7644F">
        <w:rPr>
          <w:sz w:val="20"/>
        </w:rPr>
        <w:t>your</w:t>
      </w:r>
      <w:r>
        <w:rPr>
          <w:sz w:val="20"/>
        </w:rPr>
        <w:t xml:space="preserve"> </w:t>
      </w:r>
      <w:r w:rsidRPr="00D7644F">
        <w:rPr>
          <w:sz w:val="20"/>
        </w:rPr>
        <w:t>age</w:t>
      </w:r>
      <w:r>
        <w:rPr>
          <w:sz w:val="20"/>
        </w:rPr>
        <w:t xml:space="preserve"> </w:t>
      </w:r>
      <w:r w:rsidRPr="00D7644F">
        <w:rPr>
          <w:sz w:val="20"/>
        </w:rPr>
        <w:t>at</w:t>
      </w:r>
      <w:r>
        <w:rPr>
          <w:sz w:val="20"/>
        </w:rPr>
        <w:t xml:space="preserve"> </w:t>
      </w:r>
      <w:r w:rsidRPr="00D7644F">
        <w:rPr>
          <w:sz w:val="20"/>
        </w:rPr>
        <w:t>the</w:t>
      </w:r>
      <w:r>
        <w:rPr>
          <w:sz w:val="20"/>
        </w:rPr>
        <w:t xml:space="preserve"> </w:t>
      </w:r>
      <w:r w:rsidRPr="00D7644F">
        <w:rPr>
          <w:sz w:val="20"/>
        </w:rPr>
        <w:t>time</w:t>
      </w:r>
      <w:r>
        <w:rPr>
          <w:sz w:val="20"/>
        </w:rPr>
        <w:t xml:space="preserve"> </w:t>
      </w:r>
      <w:r w:rsidRPr="00D7644F">
        <w:rPr>
          <w:sz w:val="20"/>
        </w:rPr>
        <w:t>of</w:t>
      </w:r>
      <w:r>
        <w:rPr>
          <w:sz w:val="20"/>
        </w:rPr>
        <w:t xml:space="preserve"> </w:t>
      </w:r>
      <w:r w:rsidRPr="00D7644F">
        <w:rPr>
          <w:sz w:val="20"/>
        </w:rPr>
        <w:t>enrollment</w:t>
      </w:r>
      <w:r>
        <w:rPr>
          <w:sz w:val="20"/>
        </w:rPr>
        <w:t xml:space="preserve"> </w:t>
      </w:r>
      <w:r w:rsidRPr="00D7644F">
        <w:rPr>
          <w:sz w:val="20"/>
        </w:rPr>
        <w:t>in</w:t>
      </w:r>
      <w:r>
        <w:rPr>
          <w:sz w:val="20"/>
        </w:rPr>
        <w:t xml:space="preserve"> </w:t>
      </w:r>
      <w:r w:rsidRPr="00D7644F">
        <w:rPr>
          <w:sz w:val="20"/>
        </w:rPr>
        <w:t>your</w:t>
      </w:r>
      <w:r>
        <w:rPr>
          <w:sz w:val="20"/>
        </w:rPr>
        <w:t xml:space="preserve"> </w:t>
      </w:r>
      <w:r w:rsidRPr="00D7644F">
        <w:rPr>
          <w:sz w:val="20"/>
        </w:rPr>
        <w:t>BYU</w:t>
      </w:r>
      <w:r>
        <w:rPr>
          <w:sz w:val="20"/>
        </w:rPr>
        <w:t xml:space="preserve"> </w:t>
      </w:r>
      <w:r w:rsidRPr="00D7644F">
        <w:rPr>
          <w:sz w:val="20"/>
        </w:rPr>
        <w:t>Independent</w:t>
      </w:r>
      <w:r>
        <w:rPr>
          <w:sz w:val="20"/>
        </w:rPr>
        <w:t xml:space="preserve"> </w:t>
      </w:r>
      <w:r w:rsidRPr="00D7644F">
        <w:rPr>
          <w:sz w:val="20"/>
        </w:rPr>
        <w:t>Study</w:t>
      </w:r>
      <w:r>
        <w:rPr>
          <w:sz w:val="20"/>
        </w:rPr>
        <w:t xml:space="preserve"> </w:t>
      </w:r>
      <w:r w:rsidRPr="00D7644F">
        <w:rPr>
          <w:sz w:val="20"/>
        </w:rPr>
        <w:t>course?</w:t>
      </w:r>
    </w:p>
    <w:p w:rsidR="00387B38" w:rsidRPr="00D7644F" w:rsidRDefault="00387B38" w:rsidP="00387B38">
      <w:pPr>
        <w:pStyle w:val="ListParagraph"/>
        <w:keepNext/>
        <w:numPr>
          <w:ilvl w:val="0"/>
          <w:numId w:val="15"/>
        </w:numPr>
        <w:spacing w:before="0" w:after="0"/>
        <w:rPr>
          <w:sz w:val="20"/>
        </w:rPr>
      </w:pPr>
      <w:r w:rsidRPr="00D7644F">
        <w:rPr>
          <w:sz w:val="20"/>
        </w:rPr>
        <w:t>Under</w:t>
      </w:r>
      <w:r>
        <w:rPr>
          <w:sz w:val="20"/>
        </w:rPr>
        <w:t xml:space="preserve"> </w:t>
      </w:r>
      <w:r w:rsidRPr="00D7644F">
        <w:rPr>
          <w:sz w:val="20"/>
        </w:rPr>
        <w:t>18</w:t>
      </w:r>
      <w:r>
        <w:rPr>
          <w:sz w:val="20"/>
        </w:rPr>
        <w:t xml:space="preserve"> </w:t>
      </w:r>
      <w:r w:rsidRPr="00D7644F">
        <w:rPr>
          <w:sz w:val="20"/>
        </w:rPr>
        <w:t>(1)</w:t>
      </w:r>
    </w:p>
    <w:p w:rsidR="00387B38" w:rsidRPr="00D7644F" w:rsidRDefault="00387B38" w:rsidP="00387B38">
      <w:pPr>
        <w:pStyle w:val="ListParagraph"/>
        <w:keepNext/>
        <w:numPr>
          <w:ilvl w:val="0"/>
          <w:numId w:val="15"/>
        </w:numPr>
        <w:spacing w:before="0" w:after="0"/>
        <w:rPr>
          <w:sz w:val="20"/>
        </w:rPr>
      </w:pPr>
      <w:r w:rsidRPr="00D7644F">
        <w:rPr>
          <w:sz w:val="20"/>
        </w:rPr>
        <w:t>18</w:t>
      </w:r>
      <w:r>
        <w:rPr>
          <w:sz w:val="20"/>
        </w:rPr>
        <w:t xml:space="preserve"> </w:t>
      </w:r>
      <w:r w:rsidRPr="00D7644F">
        <w:rPr>
          <w:sz w:val="20"/>
        </w:rPr>
        <w:t>-</w:t>
      </w:r>
      <w:r>
        <w:rPr>
          <w:sz w:val="20"/>
        </w:rPr>
        <w:t xml:space="preserve"> </w:t>
      </w:r>
      <w:r w:rsidRPr="00D7644F">
        <w:rPr>
          <w:sz w:val="20"/>
        </w:rPr>
        <w:t>24</w:t>
      </w:r>
      <w:r>
        <w:rPr>
          <w:sz w:val="20"/>
        </w:rPr>
        <w:t xml:space="preserve"> </w:t>
      </w:r>
      <w:r w:rsidRPr="00D7644F">
        <w:rPr>
          <w:sz w:val="20"/>
        </w:rPr>
        <w:t>(2)</w:t>
      </w:r>
    </w:p>
    <w:p w:rsidR="00387B38" w:rsidRPr="00D7644F" w:rsidRDefault="00387B38" w:rsidP="00387B38">
      <w:pPr>
        <w:pStyle w:val="ListParagraph"/>
        <w:keepNext/>
        <w:numPr>
          <w:ilvl w:val="0"/>
          <w:numId w:val="15"/>
        </w:numPr>
        <w:spacing w:before="0" w:after="0"/>
        <w:rPr>
          <w:sz w:val="20"/>
        </w:rPr>
      </w:pPr>
      <w:r w:rsidRPr="00D7644F">
        <w:rPr>
          <w:sz w:val="20"/>
        </w:rPr>
        <w:t>25</w:t>
      </w:r>
      <w:r>
        <w:rPr>
          <w:sz w:val="20"/>
        </w:rPr>
        <w:t xml:space="preserve"> </w:t>
      </w:r>
      <w:r w:rsidRPr="00D7644F">
        <w:rPr>
          <w:sz w:val="20"/>
        </w:rPr>
        <w:t>-</w:t>
      </w:r>
      <w:r>
        <w:rPr>
          <w:sz w:val="20"/>
        </w:rPr>
        <w:t xml:space="preserve"> </w:t>
      </w:r>
      <w:r w:rsidRPr="00D7644F">
        <w:rPr>
          <w:sz w:val="20"/>
        </w:rPr>
        <w:t>34</w:t>
      </w:r>
      <w:r>
        <w:rPr>
          <w:sz w:val="20"/>
        </w:rPr>
        <w:t xml:space="preserve"> </w:t>
      </w:r>
      <w:r w:rsidRPr="00D7644F">
        <w:rPr>
          <w:sz w:val="20"/>
        </w:rPr>
        <w:t>(3)</w:t>
      </w:r>
    </w:p>
    <w:p w:rsidR="00387B38" w:rsidRPr="00D7644F" w:rsidRDefault="00387B38" w:rsidP="00387B38">
      <w:pPr>
        <w:pStyle w:val="ListParagraph"/>
        <w:keepNext/>
        <w:numPr>
          <w:ilvl w:val="0"/>
          <w:numId w:val="15"/>
        </w:numPr>
        <w:spacing w:before="0" w:after="0"/>
        <w:rPr>
          <w:sz w:val="20"/>
        </w:rPr>
      </w:pPr>
      <w:r w:rsidRPr="00D7644F">
        <w:rPr>
          <w:sz w:val="20"/>
        </w:rPr>
        <w:t>35</w:t>
      </w:r>
      <w:r>
        <w:rPr>
          <w:sz w:val="20"/>
        </w:rPr>
        <w:t xml:space="preserve"> </w:t>
      </w:r>
      <w:r w:rsidRPr="00D7644F">
        <w:rPr>
          <w:sz w:val="20"/>
        </w:rPr>
        <w:t>-</w:t>
      </w:r>
      <w:r>
        <w:rPr>
          <w:sz w:val="20"/>
        </w:rPr>
        <w:t xml:space="preserve"> </w:t>
      </w:r>
      <w:r w:rsidRPr="00D7644F">
        <w:rPr>
          <w:sz w:val="20"/>
        </w:rPr>
        <w:t>44</w:t>
      </w:r>
      <w:r>
        <w:rPr>
          <w:sz w:val="20"/>
        </w:rPr>
        <w:t xml:space="preserve"> </w:t>
      </w:r>
      <w:r w:rsidRPr="00D7644F">
        <w:rPr>
          <w:sz w:val="20"/>
        </w:rPr>
        <w:t>(4)</w:t>
      </w:r>
    </w:p>
    <w:p w:rsidR="00387B38" w:rsidRPr="00D7644F" w:rsidRDefault="00387B38" w:rsidP="00387B38">
      <w:pPr>
        <w:pStyle w:val="ListParagraph"/>
        <w:keepNext/>
        <w:numPr>
          <w:ilvl w:val="0"/>
          <w:numId w:val="15"/>
        </w:numPr>
        <w:spacing w:before="0" w:after="0"/>
        <w:rPr>
          <w:sz w:val="20"/>
        </w:rPr>
      </w:pPr>
      <w:r w:rsidRPr="00D7644F">
        <w:rPr>
          <w:sz w:val="20"/>
        </w:rPr>
        <w:t>45</w:t>
      </w:r>
      <w:r>
        <w:rPr>
          <w:sz w:val="20"/>
        </w:rPr>
        <w:t xml:space="preserve"> </w:t>
      </w:r>
      <w:r w:rsidRPr="00D7644F">
        <w:rPr>
          <w:sz w:val="20"/>
        </w:rPr>
        <w:t>-</w:t>
      </w:r>
      <w:r>
        <w:rPr>
          <w:sz w:val="20"/>
        </w:rPr>
        <w:t xml:space="preserve"> </w:t>
      </w:r>
      <w:r w:rsidRPr="00D7644F">
        <w:rPr>
          <w:sz w:val="20"/>
        </w:rPr>
        <w:t>54</w:t>
      </w:r>
      <w:r>
        <w:rPr>
          <w:sz w:val="20"/>
        </w:rPr>
        <w:t xml:space="preserve"> </w:t>
      </w:r>
      <w:r w:rsidRPr="00D7644F">
        <w:rPr>
          <w:sz w:val="20"/>
        </w:rPr>
        <w:t>(5)</w:t>
      </w:r>
    </w:p>
    <w:p w:rsidR="00387B38" w:rsidRPr="00D7644F" w:rsidRDefault="00387B38" w:rsidP="00387B38">
      <w:pPr>
        <w:pStyle w:val="ListParagraph"/>
        <w:keepNext/>
        <w:numPr>
          <w:ilvl w:val="0"/>
          <w:numId w:val="15"/>
        </w:numPr>
        <w:spacing w:before="0" w:after="0"/>
        <w:rPr>
          <w:sz w:val="20"/>
        </w:rPr>
      </w:pPr>
      <w:r w:rsidRPr="00D7644F">
        <w:rPr>
          <w:sz w:val="20"/>
        </w:rPr>
        <w:t>55</w:t>
      </w:r>
      <w:r>
        <w:rPr>
          <w:sz w:val="20"/>
        </w:rPr>
        <w:t xml:space="preserve"> </w:t>
      </w:r>
      <w:r w:rsidRPr="00D7644F">
        <w:rPr>
          <w:sz w:val="20"/>
        </w:rPr>
        <w:t>-</w:t>
      </w:r>
      <w:r>
        <w:rPr>
          <w:sz w:val="20"/>
        </w:rPr>
        <w:t xml:space="preserve"> </w:t>
      </w:r>
      <w:r w:rsidRPr="00D7644F">
        <w:rPr>
          <w:sz w:val="20"/>
        </w:rPr>
        <w:t>64</w:t>
      </w:r>
      <w:r>
        <w:rPr>
          <w:sz w:val="20"/>
        </w:rPr>
        <w:t xml:space="preserve"> </w:t>
      </w:r>
      <w:r w:rsidRPr="00D7644F">
        <w:rPr>
          <w:sz w:val="20"/>
        </w:rPr>
        <w:t>(6)</w:t>
      </w:r>
    </w:p>
    <w:p w:rsidR="00387B38" w:rsidRPr="00D7644F" w:rsidRDefault="00387B38" w:rsidP="00387B38">
      <w:pPr>
        <w:pStyle w:val="ListParagraph"/>
        <w:keepNext/>
        <w:numPr>
          <w:ilvl w:val="0"/>
          <w:numId w:val="15"/>
        </w:numPr>
        <w:spacing w:before="0" w:after="0"/>
        <w:rPr>
          <w:sz w:val="20"/>
        </w:rPr>
      </w:pPr>
      <w:r w:rsidRPr="00D7644F">
        <w:rPr>
          <w:sz w:val="20"/>
        </w:rPr>
        <w:t>65</w:t>
      </w:r>
      <w:r>
        <w:rPr>
          <w:sz w:val="20"/>
        </w:rPr>
        <w:t xml:space="preserve"> </w:t>
      </w:r>
      <w:r w:rsidRPr="00D7644F">
        <w:rPr>
          <w:sz w:val="20"/>
        </w:rPr>
        <w:t>or</w:t>
      </w:r>
      <w:r>
        <w:rPr>
          <w:sz w:val="20"/>
        </w:rPr>
        <w:t xml:space="preserve"> </w:t>
      </w:r>
      <w:r w:rsidRPr="00D7644F">
        <w:rPr>
          <w:sz w:val="20"/>
        </w:rPr>
        <w:t>older</w:t>
      </w:r>
      <w:r>
        <w:rPr>
          <w:sz w:val="20"/>
        </w:rPr>
        <w:t xml:space="preserve"> </w:t>
      </w:r>
      <w:r w:rsidRPr="00D7644F">
        <w:rPr>
          <w:sz w:val="20"/>
        </w:rPr>
        <w:t>(7)</w:t>
      </w:r>
    </w:p>
    <w:p w:rsidR="00387B38" w:rsidRPr="00D7644F" w:rsidRDefault="00387B38" w:rsidP="00387B38">
      <w:pPr>
        <w:rPr>
          <w:sz w:val="20"/>
        </w:rPr>
      </w:pPr>
    </w:p>
    <w:p w:rsidR="00387B38" w:rsidRPr="00D7644F" w:rsidRDefault="00387B38" w:rsidP="00387B38">
      <w:pPr>
        <w:keepNext/>
        <w:rPr>
          <w:sz w:val="20"/>
        </w:rPr>
      </w:pPr>
      <w:r w:rsidRPr="00D7644F">
        <w:rPr>
          <w:sz w:val="20"/>
        </w:rPr>
        <w:t>What</w:t>
      </w:r>
      <w:r>
        <w:rPr>
          <w:sz w:val="20"/>
        </w:rPr>
        <w:t xml:space="preserve"> </w:t>
      </w:r>
      <w:r w:rsidRPr="00D7644F">
        <w:rPr>
          <w:sz w:val="20"/>
        </w:rPr>
        <w:t>was</w:t>
      </w:r>
      <w:r>
        <w:rPr>
          <w:sz w:val="20"/>
        </w:rPr>
        <w:t xml:space="preserve"> </w:t>
      </w:r>
      <w:r w:rsidRPr="00D7644F">
        <w:rPr>
          <w:sz w:val="20"/>
        </w:rPr>
        <w:t>your</w:t>
      </w:r>
      <w:r>
        <w:rPr>
          <w:sz w:val="20"/>
        </w:rPr>
        <w:t xml:space="preserve"> </w:t>
      </w:r>
      <w:r w:rsidRPr="00D7644F">
        <w:rPr>
          <w:sz w:val="20"/>
        </w:rPr>
        <w:t>standing</w:t>
      </w:r>
      <w:r>
        <w:rPr>
          <w:sz w:val="20"/>
        </w:rPr>
        <w:t xml:space="preserve"> </w:t>
      </w:r>
      <w:r w:rsidRPr="00D7644F">
        <w:rPr>
          <w:sz w:val="20"/>
        </w:rPr>
        <w:t>in</w:t>
      </w:r>
      <w:r>
        <w:rPr>
          <w:sz w:val="20"/>
        </w:rPr>
        <w:t xml:space="preserve"> </w:t>
      </w:r>
      <w:r w:rsidRPr="00D7644F">
        <w:rPr>
          <w:sz w:val="20"/>
        </w:rPr>
        <w:t>college</w:t>
      </w:r>
      <w:r>
        <w:rPr>
          <w:sz w:val="20"/>
        </w:rPr>
        <w:t xml:space="preserve"> </w:t>
      </w:r>
      <w:r w:rsidRPr="00D7644F">
        <w:rPr>
          <w:sz w:val="20"/>
        </w:rPr>
        <w:t>at</w:t>
      </w:r>
      <w:r>
        <w:rPr>
          <w:sz w:val="20"/>
        </w:rPr>
        <w:t xml:space="preserve"> </w:t>
      </w:r>
      <w:r w:rsidRPr="00D7644F">
        <w:rPr>
          <w:sz w:val="20"/>
        </w:rPr>
        <w:t>the</w:t>
      </w:r>
      <w:r>
        <w:rPr>
          <w:sz w:val="20"/>
        </w:rPr>
        <w:t xml:space="preserve"> </w:t>
      </w:r>
      <w:r w:rsidRPr="00D7644F">
        <w:rPr>
          <w:sz w:val="20"/>
        </w:rPr>
        <w:t>time</w:t>
      </w:r>
      <w:r>
        <w:rPr>
          <w:sz w:val="20"/>
        </w:rPr>
        <w:t xml:space="preserve"> </w:t>
      </w:r>
      <w:r w:rsidRPr="00D7644F">
        <w:rPr>
          <w:sz w:val="20"/>
        </w:rPr>
        <w:t>of</w:t>
      </w:r>
      <w:r>
        <w:rPr>
          <w:sz w:val="20"/>
        </w:rPr>
        <w:t xml:space="preserve"> </w:t>
      </w:r>
      <w:r w:rsidRPr="00D7644F">
        <w:rPr>
          <w:sz w:val="20"/>
        </w:rPr>
        <w:t>enrollment</w:t>
      </w:r>
      <w:r>
        <w:rPr>
          <w:sz w:val="20"/>
        </w:rPr>
        <w:t xml:space="preserve"> </w:t>
      </w:r>
      <w:r w:rsidRPr="00D7644F">
        <w:rPr>
          <w:sz w:val="20"/>
        </w:rPr>
        <w:t>in</w:t>
      </w:r>
      <w:r>
        <w:rPr>
          <w:sz w:val="20"/>
        </w:rPr>
        <w:t xml:space="preserve"> </w:t>
      </w:r>
      <w:r w:rsidRPr="00D7644F">
        <w:rPr>
          <w:sz w:val="20"/>
        </w:rPr>
        <w:t>your</w:t>
      </w:r>
      <w:r>
        <w:rPr>
          <w:sz w:val="20"/>
        </w:rPr>
        <w:t xml:space="preserve"> </w:t>
      </w:r>
      <w:r w:rsidRPr="00D7644F">
        <w:rPr>
          <w:sz w:val="20"/>
        </w:rPr>
        <w:t>BYU</w:t>
      </w:r>
      <w:r>
        <w:rPr>
          <w:sz w:val="20"/>
        </w:rPr>
        <w:t xml:space="preserve"> </w:t>
      </w:r>
      <w:r w:rsidRPr="00D7644F">
        <w:rPr>
          <w:sz w:val="20"/>
        </w:rPr>
        <w:t>Independent</w:t>
      </w:r>
      <w:r>
        <w:rPr>
          <w:sz w:val="20"/>
        </w:rPr>
        <w:t xml:space="preserve"> </w:t>
      </w:r>
      <w:r w:rsidRPr="00D7644F">
        <w:rPr>
          <w:sz w:val="20"/>
        </w:rPr>
        <w:t>Study</w:t>
      </w:r>
      <w:r>
        <w:rPr>
          <w:sz w:val="20"/>
        </w:rPr>
        <w:t xml:space="preserve"> </w:t>
      </w:r>
      <w:r w:rsidRPr="00D7644F">
        <w:rPr>
          <w:sz w:val="20"/>
        </w:rPr>
        <w:t>course?</w:t>
      </w:r>
    </w:p>
    <w:p w:rsidR="00387B38" w:rsidRPr="00D7644F" w:rsidRDefault="00387B38" w:rsidP="00387B38">
      <w:pPr>
        <w:pStyle w:val="ListParagraph"/>
        <w:keepNext/>
        <w:numPr>
          <w:ilvl w:val="0"/>
          <w:numId w:val="14"/>
        </w:numPr>
        <w:spacing w:before="0" w:after="0"/>
        <w:rPr>
          <w:sz w:val="20"/>
        </w:rPr>
      </w:pPr>
      <w:r w:rsidRPr="00D7644F">
        <w:rPr>
          <w:sz w:val="20"/>
        </w:rPr>
        <w:t>Pre-freshman</w:t>
      </w:r>
      <w:r>
        <w:rPr>
          <w:sz w:val="20"/>
        </w:rPr>
        <w:t xml:space="preserve"> </w:t>
      </w:r>
      <w:r w:rsidRPr="00D7644F">
        <w:rPr>
          <w:sz w:val="20"/>
        </w:rPr>
        <w:t>(1)</w:t>
      </w:r>
    </w:p>
    <w:p w:rsidR="00387B38" w:rsidRPr="00D7644F" w:rsidRDefault="00387B38" w:rsidP="00387B38">
      <w:pPr>
        <w:pStyle w:val="ListParagraph"/>
        <w:keepNext/>
        <w:numPr>
          <w:ilvl w:val="0"/>
          <w:numId w:val="14"/>
        </w:numPr>
        <w:spacing w:before="0" w:after="0"/>
        <w:rPr>
          <w:sz w:val="20"/>
        </w:rPr>
      </w:pPr>
      <w:r w:rsidRPr="00D7644F">
        <w:rPr>
          <w:sz w:val="20"/>
        </w:rPr>
        <w:t>Freshman</w:t>
      </w:r>
      <w:r>
        <w:rPr>
          <w:sz w:val="20"/>
        </w:rPr>
        <w:t xml:space="preserve"> </w:t>
      </w:r>
      <w:r w:rsidRPr="00D7644F">
        <w:rPr>
          <w:sz w:val="20"/>
        </w:rPr>
        <w:t>(2)</w:t>
      </w:r>
    </w:p>
    <w:p w:rsidR="00387B38" w:rsidRPr="00D7644F" w:rsidRDefault="00387B38" w:rsidP="00387B38">
      <w:pPr>
        <w:pStyle w:val="ListParagraph"/>
        <w:keepNext/>
        <w:numPr>
          <w:ilvl w:val="0"/>
          <w:numId w:val="14"/>
        </w:numPr>
        <w:spacing w:before="0" w:after="0"/>
        <w:rPr>
          <w:sz w:val="20"/>
        </w:rPr>
      </w:pPr>
      <w:r w:rsidRPr="00D7644F">
        <w:rPr>
          <w:sz w:val="20"/>
        </w:rPr>
        <w:t>Sophomore</w:t>
      </w:r>
      <w:r>
        <w:rPr>
          <w:sz w:val="20"/>
        </w:rPr>
        <w:t xml:space="preserve"> </w:t>
      </w:r>
      <w:r w:rsidRPr="00D7644F">
        <w:rPr>
          <w:sz w:val="20"/>
        </w:rPr>
        <w:t>(3)</w:t>
      </w:r>
    </w:p>
    <w:p w:rsidR="00387B38" w:rsidRPr="00D7644F" w:rsidRDefault="00387B38" w:rsidP="00387B38">
      <w:pPr>
        <w:pStyle w:val="ListParagraph"/>
        <w:keepNext/>
        <w:numPr>
          <w:ilvl w:val="0"/>
          <w:numId w:val="14"/>
        </w:numPr>
        <w:spacing w:before="0" w:after="0"/>
        <w:rPr>
          <w:sz w:val="20"/>
        </w:rPr>
      </w:pPr>
      <w:r w:rsidRPr="00D7644F">
        <w:rPr>
          <w:sz w:val="20"/>
        </w:rPr>
        <w:t>Junior</w:t>
      </w:r>
      <w:r>
        <w:rPr>
          <w:sz w:val="20"/>
        </w:rPr>
        <w:t xml:space="preserve"> </w:t>
      </w:r>
      <w:r w:rsidRPr="00D7644F">
        <w:rPr>
          <w:sz w:val="20"/>
        </w:rPr>
        <w:t>(4)</w:t>
      </w:r>
    </w:p>
    <w:p w:rsidR="00387B38" w:rsidRPr="00D7644F" w:rsidRDefault="00387B38" w:rsidP="00387B38">
      <w:pPr>
        <w:pStyle w:val="ListParagraph"/>
        <w:keepNext/>
        <w:numPr>
          <w:ilvl w:val="0"/>
          <w:numId w:val="14"/>
        </w:numPr>
        <w:spacing w:before="0" w:after="0"/>
        <w:rPr>
          <w:sz w:val="20"/>
        </w:rPr>
      </w:pPr>
      <w:r w:rsidRPr="00D7644F">
        <w:rPr>
          <w:sz w:val="20"/>
        </w:rPr>
        <w:t>Senior</w:t>
      </w:r>
      <w:r>
        <w:rPr>
          <w:sz w:val="20"/>
        </w:rPr>
        <w:t xml:space="preserve"> </w:t>
      </w:r>
      <w:r w:rsidRPr="00D7644F">
        <w:rPr>
          <w:sz w:val="20"/>
        </w:rPr>
        <w:t>(5)</w:t>
      </w:r>
    </w:p>
    <w:p w:rsidR="00387B38" w:rsidRPr="00D7644F" w:rsidRDefault="00387B38" w:rsidP="00387B38">
      <w:pPr>
        <w:pStyle w:val="ListParagraph"/>
        <w:keepNext/>
        <w:numPr>
          <w:ilvl w:val="0"/>
          <w:numId w:val="14"/>
        </w:numPr>
        <w:spacing w:before="0" w:after="0"/>
        <w:rPr>
          <w:sz w:val="20"/>
        </w:rPr>
      </w:pPr>
      <w:r w:rsidRPr="00D7644F">
        <w:rPr>
          <w:sz w:val="20"/>
        </w:rPr>
        <w:t>Post-senior</w:t>
      </w:r>
      <w:r>
        <w:rPr>
          <w:sz w:val="20"/>
        </w:rPr>
        <w:t xml:space="preserve"> </w:t>
      </w:r>
      <w:r w:rsidRPr="00D7644F">
        <w:rPr>
          <w:sz w:val="20"/>
        </w:rPr>
        <w:t>(6)</w:t>
      </w:r>
    </w:p>
    <w:p w:rsidR="00387B38" w:rsidRPr="00D7644F" w:rsidRDefault="00387B38" w:rsidP="00387B38">
      <w:pPr>
        <w:rPr>
          <w:sz w:val="20"/>
        </w:rPr>
      </w:pPr>
    </w:p>
    <w:p w:rsidR="00387B38" w:rsidRPr="00D7644F" w:rsidRDefault="00387B38" w:rsidP="00387B38">
      <w:pPr>
        <w:keepNext/>
        <w:rPr>
          <w:sz w:val="20"/>
        </w:rPr>
      </w:pPr>
      <w:r w:rsidRPr="00D7644F">
        <w:rPr>
          <w:sz w:val="20"/>
        </w:rPr>
        <w:t>What</w:t>
      </w:r>
      <w:r>
        <w:rPr>
          <w:sz w:val="20"/>
        </w:rPr>
        <w:t xml:space="preserve"> </w:t>
      </w:r>
      <w:r w:rsidRPr="00D7644F">
        <w:rPr>
          <w:sz w:val="20"/>
        </w:rPr>
        <w:t>kind</w:t>
      </w:r>
      <w:r>
        <w:rPr>
          <w:sz w:val="20"/>
        </w:rPr>
        <w:t xml:space="preserve"> </w:t>
      </w:r>
      <w:r w:rsidRPr="00D7644F">
        <w:rPr>
          <w:sz w:val="20"/>
        </w:rPr>
        <w:t>of</w:t>
      </w:r>
      <w:r>
        <w:rPr>
          <w:sz w:val="20"/>
        </w:rPr>
        <w:t xml:space="preserve"> </w:t>
      </w:r>
      <w:r w:rsidRPr="00D7644F">
        <w:rPr>
          <w:sz w:val="20"/>
        </w:rPr>
        <w:t>grades</w:t>
      </w:r>
      <w:r>
        <w:rPr>
          <w:sz w:val="20"/>
        </w:rPr>
        <w:t xml:space="preserve"> </w:t>
      </w:r>
      <w:r w:rsidRPr="00D7644F">
        <w:rPr>
          <w:sz w:val="20"/>
        </w:rPr>
        <w:t>do</w:t>
      </w:r>
      <w:r>
        <w:rPr>
          <w:sz w:val="20"/>
        </w:rPr>
        <w:t xml:space="preserve"> </w:t>
      </w:r>
      <w:r w:rsidRPr="00D7644F">
        <w:rPr>
          <w:sz w:val="20"/>
        </w:rPr>
        <w:t>you</w:t>
      </w:r>
      <w:r>
        <w:rPr>
          <w:sz w:val="20"/>
        </w:rPr>
        <w:t xml:space="preserve"> </w:t>
      </w:r>
      <w:r w:rsidRPr="00D7644F">
        <w:rPr>
          <w:sz w:val="20"/>
        </w:rPr>
        <w:t>usually</w:t>
      </w:r>
      <w:r>
        <w:rPr>
          <w:sz w:val="20"/>
        </w:rPr>
        <w:t xml:space="preserve"> </w:t>
      </w:r>
      <w:r w:rsidRPr="00D7644F">
        <w:rPr>
          <w:sz w:val="20"/>
        </w:rPr>
        <w:t>get</w:t>
      </w:r>
      <w:r>
        <w:rPr>
          <w:sz w:val="20"/>
        </w:rPr>
        <w:t xml:space="preserve"> </w:t>
      </w:r>
      <w:r w:rsidRPr="00D7644F">
        <w:rPr>
          <w:sz w:val="20"/>
        </w:rPr>
        <w:t>in</w:t>
      </w:r>
      <w:r>
        <w:rPr>
          <w:sz w:val="20"/>
        </w:rPr>
        <w:t xml:space="preserve"> </w:t>
      </w:r>
      <w:r w:rsidRPr="00D7644F">
        <w:rPr>
          <w:sz w:val="20"/>
        </w:rPr>
        <w:t>college</w:t>
      </w:r>
      <w:r>
        <w:rPr>
          <w:sz w:val="20"/>
        </w:rPr>
        <w:t xml:space="preserve"> </w:t>
      </w:r>
      <w:r w:rsidRPr="00D7644F">
        <w:rPr>
          <w:sz w:val="20"/>
        </w:rPr>
        <w:t>courses?</w:t>
      </w:r>
    </w:p>
    <w:p w:rsidR="00387B38" w:rsidRPr="00D7644F" w:rsidRDefault="00387B38" w:rsidP="00387B38">
      <w:pPr>
        <w:pStyle w:val="ListParagraph"/>
        <w:keepNext/>
        <w:numPr>
          <w:ilvl w:val="0"/>
          <w:numId w:val="13"/>
        </w:numPr>
        <w:spacing w:before="0" w:after="0"/>
        <w:rPr>
          <w:sz w:val="20"/>
        </w:rPr>
      </w:pPr>
      <w:r w:rsidRPr="00D7644F">
        <w:rPr>
          <w:sz w:val="20"/>
        </w:rPr>
        <w:t>Mostly</w:t>
      </w:r>
      <w:r>
        <w:rPr>
          <w:sz w:val="20"/>
        </w:rPr>
        <w:t xml:space="preserve"> </w:t>
      </w:r>
      <w:r w:rsidRPr="00D7644F">
        <w:rPr>
          <w:sz w:val="20"/>
        </w:rPr>
        <w:t>A's</w:t>
      </w:r>
      <w:r>
        <w:rPr>
          <w:sz w:val="20"/>
        </w:rPr>
        <w:t xml:space="preserve"> </w:t>
      </w:r>
      <w:r w:rsidRPr="00D7644F">
        <w:rPr>
          <w:sz w:val="20"/>
        </w:rPr>
        <w:t>(1)</w:t>
      </w:r>
    </w:p>
    <w:p w:rsidR="00387B38" w:rsidRPr="00D7644F" w:rsidRDefault="00387B38" w:rsidP="00387B38">
      <w:pPr>
        <w:pStyle w:val="ListParagraph"/>
        <w:keepNext/>
        <w:numPr>
          <w:ilvl w:val="0"/>
          <w:numId w:val="13"/>
        </w:numPr>
        <w:spacing w:before="0" w:after="0"/>
        <w:rPr>
          <w:sz w:val="20"/>
        </w:rPr>
      </w:pPr>
      <w:r w:rsidRPr="00D7644F">
        <w:rPr>
          <w:sz w:val="20"/>
        </w:rPr>
        <w:t>Mostly</w:t>
      </w:r>
      <w:r>
        <w:rPr>
          <w:sz w:val="20"/>
        </w:rPr>
        <w:t xml:space="preserve"> </w:t>
      </w:r>
      <w:r w:rsidRPr="00D7644F">
        <w:rPr>
          <w:sz w:val="20"/>
        </w:rPr>
        <w:t>B's</w:t>
      </w:r>
      <w:r>
        <w:rPr>
          <w:sz w:val="20"/>
        </w:rPr>
        <w:t xml:space="preserve"> </w:t>
      </w:r>
      <w:r w:rsidRPr="00D7644F">
        <w:rPr>
          <w:sz w:val="20"/>
        </w:rPr>
        <w:t>(2)</w:t>
      </w:r>
    </w:p>
    <w:p w:rsidR="00387B38" w:rsidRPr="00D7644F" w:rsidRDefault="00387B38" w:rsidP="00387B38">
      <w:pPr>
        <w:pStyle w:val="ListParagraph"/>
        <w:keepNext/>
        <w:numPr>
          <w:ilvl w:val="0"/>
          <w:numId w:val="13"/>
        </w:numPr>
        <w:spacing w:before="0" w:after="0"/>
        <w:rPr>
          <w:sz w:val="20"/>
        </w:rPr>
      </w:pPr>
      <w:r w:rsidRPr="00D7644F">
        <w:rPr>
          <w:sz w:val="20"/>
        </w:rPr>
        <w:t>Mostly</w:t>
      </w:r>
      <w:r>
        <w:rPr>
          <w:sz w:val="20"/>
        </w:rPr>
        <w:t xml:space="preserve"> </w:t>
      </w:r>
      <w:r w:rsidRPr="00D7644F">
        <w:rPr>
          <w:sz w:val="20"/>
        </w:rPr>
        <w:t>C's</w:t>
      </w:r>
      <w:r>
        <w:rPr>
          <w:sz w:val="20"/>
        </w:rPr>
        <w:t xml:space="preserve"> </w:t>
      </w:r>
      <w:r w:rsidRPr="00D7644F">
        <w:rPr>
          <w:sz w:val="20"/>
        </w:rPr>
        <w:t>(3)</w:t>
      </w:r>
    </w:p>
    <w:p w:rsidR="00387B38" w:rsidRPr="00D7644F" w:rsidRDefault="00387B38" w:rsidP="00387B38">
      <w:pPr>
        <w:pStyle w:val="ListParagraph"/>
        <w:keepNext/>
        <w:numPr>
          <w:ilvl w:val="0"/>
          <w:numId w:val="13"/>
        </w:numPr>
        <w:spacing w:before="0" w:after="0"/>
        <w:rPr>
          <w:sz w:val="20"/>
        </w:rPr>
      </w:pPr>
      <w:r w:rsidRPr="00D7644F">
        <w:rPr>
          <w:sz w:val="20"/>
        </w:rPr>
        <w:t>Mostly</w:t>
      </w:r>
      <w:r>
        <w:rPr>
          <w:sz w:val="20"/>
        </w:rPr>
        <w:t xml:space="preserve"> </w:t>
      </w:r>
      <w:r w:rsidRPr="00D7644F">
        <w:rPr>
          <w:sz w:val="20"/>
        </w:rPr>
        <w:t>D's</w:t>
      </w:r>
      <w:r>
        <w:rPr>
          <w:sz w:val="20"/>
        </w:rPr>
        <w:t xml:space="preserve"> </w:t>
      </w:r>
      <w:r w:rsidRPr="00D7644F">
        <w:rPr>
          <w:sz w:val="20"/>
        </w:rPr>
        <w:t>(4)</w:t>
      </w:r>
    </w:p>
    <w:p w:rsidR="00387B38" w:rsidRPr="00D7644F" w:rsidRDefault="00387B38" w:rsidP="00387B38">
      <w:pPr>
        <w:pStyle w:val="ListParagraph"/>
        <w:keepNext/>
        <w:numPr>
          <w:ilvl w:val="0"/>
          <w:numId w:val="13"/>
        </w:numPr>
        <w:spacing w:before="0" w:after="0"/>
        <w:rPr>
          <w:sz w:val="20"/>
        </w:rPr>
      </w:pPr>
      <w:r w:rsidRPr="00D7644F">
        <w:rPr>
          <w:sz w:val="20"/>
        </w:rPr>
        <w:t>Mostly</w:t>
      </w:r>
      <w:r>
        <w:rPr>
          <w:sz w:val="20"/>
        </w:rPr>
        <w:t xml:space="preserve"> </w:t>
      </w:r>
      <w:r w:rsidRPr="00D7644F">
        <w:rPr>
          <w:sz w:val="20"/>
        </w:rPr>
        <w:t>F's</w:t>
      </w:r>
      <w:r>
        <w:rPr>
          <w:sz w:val="20"/>
        </w:rPr>
        <w:t xml:space="preserve"> </w:t>
      </w:r>
      <w:r w:rsidRPr="00D7644F">
        <w:rPr>
          <w:sz w:val="20"/>
        </w:rPr>
        <w:t>(5)</w:t>
      </w:r>
    </w:p>
    <w:p w:rsidR="00387B38" w:rsidRPr="00D7644F" w:rsidRDefault="00387B38" w:rsidP="00387B38">
      <w:pPr>
        <w:rPr>
          <w:sz w:val="20"/>
        </w:rPr>
      </w:pPr>
    </w:p>
    <w:p w:rsidR="00387B38" w:rsidRPr="00D7644F" w:rsidRDefault="00387B38" w:rsidP="00387B38">
      <w:pPr>
        <w:keepNext/>
        <w:rPr>
          <w:sz w:val="20"/>
        </w:rPr>
      </w:pPr>
      <w:r w:rsidRPr="00D7644F">
        <w:rPr>
          <w:sz w:val="20"/>
        </w:rPr>
        <w:t>How</w:t>
      </w:r>
      <w:r>
        <w:rPr>
          <w:sz w:val="20"/>
        </w:rPr>
        <w:t xml:space="preserve"> </w:t>
      </w:r>
      <w:r w:rsidRPr="00D7644F">
        <w:rPr>
          <w:sz w:val="20"/>
        </w:rPr>
        <w:t>many</w:t>
      </w:r>
      <w:r>
        <w:rPr>
          <w:sz w:val="20"/>
        </w:rPr>
        <w:t xml:space="preserve"> </w:t>
      </w:r>
      <w:r w:rsidRPr="00D7644F">
        <w:rPr>
          <w:sz w:val="20"/>
        </w:rPr>
        <w:t>hours</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spend</w:t>
      </w:r>
      <w:r>
        <w:rPr>
          <w:sz w:val="20"/>
        </w:rPr>
        <w:t xml:space="preserve"> </w:t>
      </w:r>
      <w:r w:rsidRPr="00D7644F">
        <w:rPr>
          <w:sz w:val="20"/>
        </w:rPr>
        <w:t>studying</w:t>
      </w:r>
      <w:r>
        <w:rPr>
          <w:sz w:val="20"/>
        </w:rPr>
        <w:t xml:space="preserve"> </w:t>
      </w:r>
      <w:r w:rsidRPr="00D7644F">
        <w:rPr>
          <w:sz w:val="20"/>
        </w:rPr>
        <w:t>specifically</w:t>
      </w:r>
      <w:r>
        <w:rPr>
          <w:sz w:val="20"/>
        </w:rPr>
        <w:t xml:space="preserve"> </w:t>
      </w:r>
      <w:r w:rsidRPr="00D7644F">
        <w:rPr>
          <w:sz w:val="20"/>
        </w:rPr>
        <w:t>for</w:t>
      </w:r>
      <w:r>
        <w:rPr>
          <w:sz w:val="20"/>
        </w:rPr>
        <w:t xml:space="preserve"> </w:t>
      </w:r>
      <w:r w:rsidRPr="00D7644F">
        <w:rPr>
          <w:sz w:val="20"/>
        </w:rPr>
        <w:t>your</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Type</w:t>
      </w:r>
      <w:r>
        <w:rPr>
          <w:sz w:val="20"/>
        </w:rPr>
        <w:t xml:space="preserve"> </w:t>
      </w:r>
      <w:r w:rsidRPr="00D7644F">
        <w:rPr>
          <w:sz w:val="20"/>
        </w:rPr>
        <w:t>the</w:t>
      </w:r>
      <w:r>
        <w:rPr>
          <w:sz w:val="20"/>
        </w:rPr>
        <w:t xml:space="preserve"> </w:t>
      </w:r>
      <w:r w:rsidRPr="00D7644F">
        <w:rPr>
          <w:sz w:val="20"/>
        </w:rPr>
        <w:t>number</w:t>
      </w:r>
      <w:r>
        <w:rPr>
          <w:sz w:val="20"/>
        </w:rPr>
        <w:t xml:space="preserve"> </w:t>
      </w:r>
      <w:r w:rsidRPr="00D7644F">
        <w:rPr>
          <w:sz w:val="20"/>
        </w:rPr>
        <w:t>of</w:t>
      </w:r>
      <w:r>
        <w:rPr>
          <w:sz w:val="20"/>
        </w:rPr>
        <w:t xml:space="preserve"> </w:t>
      </w:r>
      <w:r w:rsidRPr="00D7644F">
        <w:rPr>
          <w:sz w:val="20"/>
        </w:rPr>
        <w:t>study</w:t>
      </w:r>
      <w:r>
        <w:rPr>
          <w:sz w:val="20"/>
        </w:rPr>
        <w:t xml:space="preserve"> </w:t>
      </w:r>
      <w:r w:rsidRPr="00D7644F">
        <w:rPr>
          <w:sz w:val="20"/>
        </w:rPr>
        <w:t>hours:___________________</w:t>
      </w:r>
    </w:p>
    <w:p w:rsidR="00387B38" w:rsidRPr="00D7644F" w:rsidRDefault="00387B38" w:rsidP="00387B38">
      <w:pPr>
        <w:rPr>
          <w:sz w:val="20"/>
        </w:rPr>
      </w:pPr>
    </w:p>
    <w:p w:rsidR="00387B38" w:rsidRPr="00D7644F" w:rsidRDefault="00387B38" w:rsidP="00387B38">
      <w:pPr>
        <w:keepNext/>
        <w:rPr>
          <w:sz w:val="20"/>
        </w:rPr>
      </w:pPr>
      <w:r w:rsidRPr="00D7644F">
        <w:rPr>
          <w:sz w:val="20"/>
        </w:rPr>
        <w:t>How</w:t>
      </w:r>
      <w:r>
        <w:rPr>
          <w:sz w:val="20"/>
        </w:rPr>
        <w:t xml:space="preserve"> </w:t>
      </w:r>
      <w:r w:rsidRPr="00D7644F">
        <w:rPr>
          <w:sz w:val="20"/>
        </w:rPr>
        <w:t>many</w:t>
      </w:r>
      <w:r>
        <w:rPr>
          <w:sz w:val="20"/>
        </w:rPr>
        <w:t xml:space="preserve"> </w:t>
      </w:r>
      <w:r w:rsidRPr="00D7644F">
        <w:rPr>
          <w:sz w:val="20"/>
        </w:rPr>
        <w:t>hours</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spend</w:t>
      </w:r>
      <w:r>
        <w:rPr>
          <w:sz w:val="20"/>
        </w:rPr>
        <w:t xml:space="preserve"> </w:t>
      </w:r>
      <w:r w:rsidRPr="00D7644F">
        <w:rPr>
          <w:sz w:val="20"/>
        </w:rPr>
        <w:t>studying</w:t>
      </w:r>
      <w:r>
        <w:rPr>
          <w:sz w:val="20"/>
        </w:rPr>
        <w:t xml:space="preserve"> </w:t>
      </w:r>
      <w:r w:rsidRPr="00D7644F">
        <w:rPr>
          <w:sz w:val="20"/>
        </w:rPr>
        <w:t>between</w:t>
      </w:r>
      <w:r>
        <w:rPr>
          <w:sz w:val="20"/>
        </w:rPr>
        <w:t xml:space="preserve"> </w:t>
      </w:r>
      <w:r w:rsidRPr="00D7644F">
        <w:rPr>
          <w:sz w:val="20"/>
        </w:rPr>
        <w:t>your</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and</w:t>
      </w:r>
      <w:r>
        <w:rPr>
          <w:sz w:val="20"/>
        </w:rPr>
        <w:t xml:space="preserve"> </w:t>
      </w:r>
      <w:r w:rsidRPr="00D7644F">
        <w:rPr>
          <w:sz w:val="20"/>
        </w:rPr>
        <w:t>your</w:t>
      </w:r>
      <w:r>
        <w:rPr>
          <w:sz w:val="20"/>
        </w:rPr>
        <w:t xml:space="preserve"> </w:t>
      </w:r>
      <w:r w:rsidRPr="00D7644F">
        <w:rPr>
          <w:sz w:val="20"/>
        </w:rPr>
        <w:t>last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Type</w:t>
      </w:r>
      <w:r>
        <w:rPr>
          <w:sz w:val="20"/>
        </w:rPr>
        <w:t xml:space="preserve"> </w:t>
      </w:r>
      <w:r w:rsidRPr="00D7644F">
        <w:rPr>
          <w:sz w:val="20"/>
        </w:rPr>
        <w:t>the</w:t>
      </w:r>
      <w:r>
        <w:rPr>
          <w:sz w:val="20"/>
        </w:rPr>
        <w:t xml:space="preserve"> </w:t>
      </w:r>
      <w:r w:rsidRPr="00D7644F">
        <w:rPr>
          <w:sz w:val="20"/>
        </w:rPr>
        <w:t>number</w:t>
      </w:r>
      <w:r>
        <w:rPr>
          <w:sz w:val="20"/>
        </w:rPr>
        <w:t xml:space="preserve"> </w:t>
      </w:r>
      <w:r w:rsidRPr="00D7644F">
        <w:rPr>
          <w:sz w:val="20"/>
        </w:rPr>
        <w:t>of</w:t>
      </w:r>
      <w:r>
        <w:rPr>
          <w:sz w:val="20"/>
        </w:rPr>
        <w:t xml:space="preserve"> </w:t>
      </w:r>
      <w:r w:rsidRPr="00D7644F">
        <w:rPr>
          <w:sz w:val="20"/>
        </w:rPr>
        <w:t>study</w:t>
      </w:r>
      <w:r>
        <w:rPr>
          <w:sz w:val="20"/>
        </w:rPr>
        <w:t xml:space="preserve"> </w:t>
      </w:r>
      <w:r w:rsidRPr="00D7644F">
        <w:rPr>
          <w:sz w:val="20"/>
        </w:rPr>
        <w:t>hours:______________________</w:t>
      </w:r>
    </w:p>
    <w:p w:rsidR="00387B38" w:rsidRPr="00D7644F" w:rsidRDefault="00387B38" w:rsidP="00387B38">
      <w:pPr>
        <w:rPr>
          <w:sz w:val="20"/>
        </w:rPr>
      </w:pPr>
    </w:p>
    <w:p w:rsidR="00387B38" w:rsidRPr="00D7644F" w:rsidRDefault="00387B38" w:rsidP="00387B38">
      <w:pPr>
        <w:keepNext/>
        <w:rPr>
          <w:sz w:val="20"/>
        </w:rPr>
      </w:pPr>
      <w:r w:rsidRPr="00D7644F">
        <w:rPr>
          <w:sz w:val="20"/>
        </w:rPr>
        <w:lastRenderedPageBreak/>
        <w:t>How</w:t>
      </w:r>
      <w:r>
        <w:rPr>
          <w:sz w:val="20"/>
        </w:rPr>
        <w:t xml:space="preserve"> </w:t>
      </w:r>
      <w:r w:rsidRPr="00D7644F">
        <w:rPr>
          <w:sz w:val="20"/>
        </w:rPr>
        <w:t>prepared</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feel</w:t>
      </w:r>
      <w:r>
        <w:rPr>
          <w:sz w:val="20"/>
        </w:rPr>
        <w:t xml:space="preserve"> </w:t>
      </w:r>
      <w:r w:rsidRPr="00D7644F">
        <w:rPr>
          <w:sz w:val="20"/>
        </w:rPr>
        <w:t>for</w:t>
      </w:r>
      <w:r>
        <w:rPr>
          <w:sz w:val="20"/>
        </w:rPr>
        <w:t xml:space="preserve"> </w:t>
      </w:r>
      <w:r w:rsidRPr="00D7644F">
        <w:rPr>
          <w:sz w:val="20"/>
        </w:rPr>
        <w:t>your</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p>
    <w:p w:rsidR="00387B38" w:rsidRPr="00D7644F" w:rsidRDefault="00387B38" w:rsidP="00387B38">
      <w:pPr>
        <w:pStyle w:val="ListParagraph"/>
        <w:keepNext/>
        <w:numPr>
          <w:ilvl w:val="0"/>
          <w:numId w:val="12"/>
        </w:numPr>
        <w:spacing w:before="0" w:after="0"/>
        <w:rPr>
          <w:sz w:val="20"/>
        </w:rPr>
      </w:pPr>
      <w:r w:rsidRPr="00D7644F">
        <w:rPr>
          <w:sz w:val="20"/>
        </w:rPr>
        <w:t>Very</w:t>
      </w:r>
      <w:r>
        <w:rPr>
          <w:sz w:val="20"/>
        </w:rPr>
        <w:t xml:space="preserve"> </w:t>
      </w:r>
      <w:r w:rsidRPr="00D7644F">
        <w:rPr>
          <w:sz w:val="20"/>
        </w:rPr>
        <w:t>unprepared</w:t>
      </w:r>
      <w:r>
        <w:rPr>
          <w:sz w:val="20"/>
        </w:rPr>
        <w:t xml:space="preserve"> </w:t>
      </w:r>
      <w:r w:rsidRPr="00D7644F">
        <w:rPr>
          <w:sz w:val="20"/>
        </w:rPr>
        <w:t>(1)</w:t>
      </w:r>
    </w:p>
    <w:p w:rsidR="00387B38" w:rsidRPr="00D7644F" w:rsidRDefault="00387B38" w:rsidP="00387B38">
      <w:pPr>
        <w:pStyle w:val="ListParagraph"/>
        <w:keepNext/>
        <w:numPr>
          <w:ilvl w:val="0"/>
          <w:numId w:val="12"/>
        </w:numPr>
        <w:spacing w:before="0" w:after="0"/>
        <w:rPr>
          <w:sz w:val="20"/>
        </w:rPr>
      </w:pPr>
      <w:r w:rsidRPr="00D7644F">
        <w:rPr>
          <w:sz w:val="20"/>
        </w:rPr>
        <w:t>Unprepared</w:t>
      </w:r>
      <w:r>
        <w:rPr>
          <w:sz w:val="20"/>
        </w:rPr>
        <w:t xml:space="preserve"> </w:t>
      </w:r>
      <w:r w:rsidRPr="00D7644F">
        <w:rPr>
          <w:sz w:val="20"/>
        </w:rPr>
        <w:t>(2)</w:t>
      </w:r>
    </w:p>
    <w:p w:rsidR="00387B38" w:rsidRPr="00D7644F" w:rsidRDefault="00387B38" w:rsidP="00387B38">
      <w:pPr>
        <w:pStyle w:val="ListParagraph"/>
        <w:keepNext/>
        <w:numPr>
          <w:ilvl w:val="0"/>
          <w:numId w:val="12"/>
        </w:numPr>
        <w:spacing w:before="0" w:after="0"/>
        <w:rPr>
          <w:sz w:val="20"/>
        </w:rPr>
      </w:pPr>
      <w:r w:rsidRPr="00D7644F">
        <w:rPr>
          <w:sz w:val="20"/>
        </w:rPr>
        <w:t>Somewhat</w:t>
      </w:r>
      <w:r>
        <w:rPr>
          <w:sz w:val="20"/>
        </w:rPr>
        <w:t xml:space="preserve"> </w:t>
      </w:r>
      <w:r w:rsidRPr="00D7644F">
        <w:rPr>
          <w:sz w:val="20"/>
        </w:rPr>
        <w:t>unprepared</w:t>
      </w:r>
      <w:r>
        <w:rPr>
          <w:sz w:val="20"/>
        </w:rPr>
        <w:t xml:space="preserve"> </w:t>
      </w:r>
      <w:r w:rsidRPr="00D7644F">
        <w:rPr>
          <w:sz w:val="20"/>
        </w:rPr>
        <w:t>(3)</w:t>
      </w:r>
    </w:p>
    <w:p w:rsidR="00387B38" w:rsidRPr="00D7644F" w:rsidRDefault="00387B38" w:rsidP="00387B38">
      <w:pPr>
        <w:pStyle w:val="ListParagraph"/>
        <w:keepNext/>
        <w:numPr>
          <w:ilvl w:val="0"/>
          <w:numId w:val="12"/>
        </w:numPr>
        <w:spacing w:before="0" w:after="0"/>
        <w:rPr>
          <w:sz w:val="20"/>
        </w:rPr>
      </w:pPr>
      <w:r w:rsidRPr="00D7644F">
        <w:rPr>
          <w:sz w:val="20"/>
        </w:rPr>
        <w:t>Neither</w:t>
      </w:r>
      <w:r>
        <w:rPr>
          <w:sz w:val="20"/>
        </w:rPr>
        <w:t xml:space="preserve"> </w:t>
      </w:r>
      <w:r w:rsidRPr="00D7644F">
        <w:rPr>
          <w:sz w:val="20"/>
        </w:rPr>
        <w:t>prepared</w:t>
      </w:r>
      <w:r>
        <w:rPr>
          <w:sz w:val="20"/>
        </w:rPr>
        <w:t xml:space="preserve"> </w:t>
      </w:r>
      <w:r w:rsidRPr="00D7644F">
        <w:rPr>
          <w:sz w:val="20"/>
        </w:rPr>
        <w:t>nor</w:t>
      </w:r>
      <w:r>
        <w:rPr>
          <w:sz w:val="20"/>
        </w:rPr>
        <w:t xml:space="preserve"> </w:t>
      </w:r>
      <w:r w:rsidRPr="00D7644F">
        <w:rPr>
          <w:sz w:val="20"/>
        </w:rPr>
        <w:t>unprepared</w:t>
      </w:r>
      <w:r>
        <w:rPr>
          <w:sz w:val="20"/>
        </w:rPr>
        <w:t xml:space="preserve"> </w:t>
      </w:r>
      <w:r w:rsidRPr="00D7644F">
        <w:rPr>
          <w:sz w:val="20"/>
        </w:rPr>
        <w:t>(4)</w:t>
      </w:r>
    </w:p>
    <w:p w:rsidR="00387B38" w:rsidRPr="00D7644F" w:rsidRDefault="00387B38" w:rsidP="00387B38">
      <w:pPr>
        <w:pStyle w:val="ListParagraph"/>
        <w:keepNext/>
        <w:numPr>
          <w:ilvl w:val="0"/>
          <w:numId w:val="12"/>
        </w:numPr>
        <w:spacing w:before="0" w:after="0"/>
        <w:rPr>
          <w:sz w:val="20"/>
        </w:rPr>
      </w:pPr>
      <w:r w:rsidRPr="00D7644F">
        <w:rPr>
          <w:sz w:val="20"/>
        </w:rPr>
        <w:t>Somewhat</w:t>
      </w:r>
      <w:r>
        <w:rPr>
          <w:sz w:val="20"/>
        </w:rPr>
        <w:t xml:space="preserve"> </w:t>
      </w:r>
      <w:r w:rsidRPr="00D7644F">
        <w:rPr>
          <w:sz w:val="20"/>
        </w:rPr>
        <w:t>prepared</w:t>
      </w:r>
      <w:r>
        <w:rPr>
          <w:sz w:val="20"/>
        </w:rPr>
        <w:t xml:space="preserve"> </w:t>
      </w:r>
      <w:r w:rsidRPr="00D7644F">
        <w:rPr>
          <w:sz w:val="20"/>
        </w:rPr>
        <w:t>(5)</w:t>
      </w:r>
    </w:p>
    <w:p w:rsidR="00387B38" w:rsidRPr="00D7644F" w:rsidRDefault="00387B38" w:rsidP="00387B38">
      <w:pPr>
        <w:pStyle w:val="ListParagraph"/>
        <w:keepNext/>
        <w:numPr>
          <w:ilvl w:val="0"/>
          <w:numId w:val="12"/>
        </w:numPr>
        <w:spacing w:before="0" w:after="0"/>
        <w:rPr>
          <w:sz w:val="20"/>
        </w:rPr>
      </w:pPr>
      <w:r w:rsidRPr="00D7644F">
        <w:rPr>
          <w:sz w:val="20"/>
        </w:rPr>
        <w:t>Prepared</w:t>
      </w:r>
      <w:r>
        <w:rPr>
          <w:sz w:val="20"/>
        </w:rPr>
        <w:t xml:space="preserve"> </w:t>
      </w:r>
      <w:r w:rsidRPr="00D7644F">
        <w:rPr>
          <w:sz w:val="20"/>
        </w:rPr>
        <w:t>(6)</w:t>
      </w:r>
    </w:p>
    <w:p w:rsidR="00387B38" w:rsidRPr="00D7644F" w:rsidRDefault="00387B38" w:rsidP="00387B38">
      <w:pPr>
        <w:pStyle w:val="ListParagraph"/>
        <w:keepNext/>
        <w:numPr>
          <w:ilvl w:val="0"/>
          <w:numId w:val="12"/>
        </w:numPr>
        <w:spacing w:before="0" w:after="0"/>
        <w:rPr>
          <w:sz w:val="20"/>
        </w:rPr>
      </w:pPr>
      <w:r w:rsidRPr="00D7644F">
        <w:rPr>
          <w:sz w:val="20"/>
        </w:rPr>
        <w:t>Very</w:t>
      </w:r>
      <w:r>
        <w:rPr>
          <w:sz w:val="20"/>
        </w:rPr>
        <w:t xml:space="preserve"> </w:t>
      </w:r>
      <w:r w:rsidRPr="00D7644F">
        <w:rPr>
          <w:sz w:val="20"/>
        </w:rPr>
        <w:t>prepared</w:t>
      </w:r>
      <w:r>
        <w:rPr>
          <w:sz w:val="20"/>
        </w:rPr>
        <w:t xml:space="preserve"> </w:t>
      </w:r>
      <w:r w:rsidRPr="00D7644F">
        <w:rPr>
          <w:sz w:val="20"/>
        </w:rPr>
        <w:t>(7)</w:t>
      </w:r>
    </w:p>
    <w:p w:rsidR="00387B38" w:rsidRPr="00D7644F" w:rsidRDefault="00387B38" w:rsidP="00387B38">
      <w:pPr>
        <w:keepNext/>
        <w:rPr>
          <w:sz w:val="20"/>
        </w:rPr>
      </w:pPr>
    </w:p>
    <w:p w:rsidR="00387B38" w:rsidRPr="00D7644F" w:rsidRDefault="00387B38" w:rsidP="00387B38">
      <w:pPr>
        <w:keepNext/>
        <w:rPr>
          <w:sz w:val="20"/>
        </w:rPr>
      </w:pPr>
      <w:r w:rsidRPr="00D7644F">
        <w:rPr>
          <w:sz w:val="20"/>
        </w:rPr>
        <w:t>How</w:t>
      </w:r>
      <w:r>
        <w:rPr>
          <w:sz w:val="20"/>
        </w:rPr>
        <w:t xml:space="preserve"> </w:t>
      </w:r>
      <w:r w:rsidRPr="00D7644F">
        <w:rPr>
          <w:sz w:val="20"/>
        </w:rPr>
        <w:t>prepared</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feel</w:t>
      </w:r>
      <w:r>
        <w:rPr>
          <w:sz w:val="20"/>
        </w:rPr>
        <w:t xml:space="preserve"> </w:t>
      </w:r>
      <w:r w:rsidRPr="00D7644F">
        <w:rPr>
          <w:sz w:val="20"/>
        </w:rPr>
        <w:t>for</w:t>
      </w:r>
      <w:r>
        <w:rPr>
          <w:sz w:val="20"/>
        </w:rPr>
        <w:t xml:space="preserve"> </w:t>
      </w:r>
      <w:r w:rsidRPr="00D7644F">
        <w:rPr>
          <w:sz w:val="20"/>
        </w:rPr>
        <w:t>your</w:t>
      </w:r>
      <w:r>
        <w:rPr>
          <w:sz w:val="20"/>
        </w:rPr>
        <w:t xml:space="preserve"> </w:t>
      </w:r>
      <w:r w:rsidRPr="00D7644F">
        <w:rPr>
          <w:sz w:val="20"/>
        </w:rPr>
        <w:t>last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p>
    <w:p w:rsidR="00387B38" w:rsidRPr="00D7644F" w:rsidRDefault="00387B38" w:rsidP="00387B38">
      <w:pPr>
        <w:pStyle w:val="ListParagraph"/>
        <w:keepNext/>
        <w:numPr>
          <w:ilvl w:val="0"/>
          <w:numId w:val="11"/>
        </w:numPr>
        <w:spacing w:before="0" w:after="0"/>
        <w:rPr>
          <w:sz w:val="20"/>
        </w:rPr>
      </w:pPr>
      <w:r w:rsidRPr="00D7644F">
        <w:rPr>
          <w:sz w:val="20"/>
        </w:rPr>
        <w:t>Very</w:t>
      </w:r>
      <w:r>
        <w:rPr>
          <w:sz w:val="20"/>
        </w:rPr>
        <w:t xml:space="preserve"> </w:t>
      </w:r>
      <w:r w:rsidRPr="00D7644F">
        <w:rPr>
          <w:sz w:val="20"/>
        </w:rPr>
        <w:t>unprepared</w:t>
      </w:r>
      <w:r>
        <w:rPr>
          <w:sz w:val="20"/>
        </w:rPr>
        <w:t xml:space="preserve"> </w:t>
      </w:r>
      <w:r w:rsidRPr="00D7644F">
        <w:rPr>
          <w:sz w:val="20"/>
        </w:rPr>
        <w:t>(1)</w:t>
      </w:r>
    </w:p>
    <w:p w:rsidR="00387B38" w:rsidRPr="00D7644F" w:rsidRDefault="00387B38" w:rsidP="00387B38">
      <w:pPr>
        <w:pStyle w:val="ListParagraph"/>
        <w:keepNext/>
        <w:numPr>
          <w:ilvl w:val="0"/>
          <w:numId w:val="11"/>
        </w:numPr>
        <w:spacing w:before="0" w:after="0"/>
        <w:rPr>
          <w:sz w:val="20"/>
        </w:rPr>
      </w:pPr>
      <w:r w:rsidRPr="00D7644F">
        <w:rPr>
          <w:sz w:val="20"/>
        </w:rPr>
        <w:t>Unprepared</w:t>
      </w:r>
      <w:r>
        <w:rPr>
          <w:sz w:val="20"/>
        </w:rPr>
        <w:t xml:space="preserve"> </w:t>
      </w:r>
      <w:r w:rsidRPr="00D7644F">
        <w:rPr>
          <w:sz w:val="20"/>
        </w:rPr>
        <w:t>(2)</w:t>
      </w:r>
    </w:p>
    <w:p w:rsidR="00387B38" w:rsidRPr="00D7644F" w:rsidRDefault="00387B38" w:rsidP="00387B38">
      <w:pPr>
        <w:pStyle w:val="ListParagraph"/>
        <w:keepNext/>
        <w:numPr>
          <w:ilvl w:val="0"/>
          <w:numId w:val="11"/>
        </w:numPr>
        <w:spacing w:before="0" w:after="0"/>
        <w:rPr>
          <w:sz w:val="20"/>
        </w:rPr>
      </w:pPr>
      <w:r w:rsidRPr="00D7644F">
        <w:rPr>
          <w:sz w:val="20"/>
        </w:rPr>
        <w:t>Somewhat</w:t>
      </w:r>
      <w:r>
        <w:rPr>
          <w:sz w:val="20"/>
        </w:rPr>
        <w:t xml:space="preserve"> </w:t>
      </w:r>
      <w:r w:rsidRPr="00D7644F">
        <w:rPr>
          <w:sz w:val="20"/>
        </w:rPr>
        <w:t>unprepared</w:t>
      </w:r>
      <w:r>
        <w:rPr>
          <w:sz w:val="20"/>
        </w:rPr>
        <w:t xml:space="preserve"> </w:t>
      </w:r>
      <w:r w:rsidRPr="00D7644F">
        <w:rPr>
          <w:sz w:val="20"/>
        </w:rPr>
        <w:t>(3)</w:t>
      </w:r>
    </w:p>
    <w:p w:rsidR="00387B38" w:rsidRPr="00D7644F" w:rsidRDefault="00387B38" w:rsidP="00387B38">
      <w:pPr>
        <w:pStyle w:val="ListParagraph"/>
        <w:keepNext/>
        <w:numPr>
          <w:ilvl w:val="0"/>
          <w:numId w:val="11"/>
        </w:numPr>
        <w:spacing w:before="0" w:after="0"/>
        <w:rPr>
          <w:sz w:val="20"/>
        </w:rPr>
      </w:pPr>
      <w:r w:rsidRPr="00D7644F">
        <w:rPr>
          <w:sz w:val="20"/>
        </w:rPr>
        <w:t>Neither</w:t>
      </w:r>
      <w:r>
        <w:rPr>
          <w:sz w:val="20"/>
        </w:rPr>
        <w:t xml:space="preserve"> </w:t>
      </w:r>
      <w:r w:rsidRPr="00D7644F">
        <w:rPr>
          <w:sz w:val="20"/>
        </w:rPr>
        <w:t>prepared</w:t>
      </w:r>
      <w:r>
        <w:rPr>
          <w:sz w:val="20"/>
        </w:rPr>
        <w:t xml:space="preserve"> </w:t>
      </w:r>
      <w:r w:rsidRPr="00D7644F">
        <w:rPr>
          <w:sz w:val="20"/>
        </w:rPr>
        <w:t>nor</w:t>
      </w:r>
      <w:r>
        <w:rPr>
          <w:sz w:val="20"/>
        </w:rPr>
        <w:t xml:space="preserve"> </w:t>
      </w:r>
      <w:r w:rsidRPr="00D7644F">
        <w:rPr>
          <w:sz w:val="20"/>
        </w:rPr>
        <w:t>unprepared</w:t>
      </w:r>
      <w:r>
        <w:rPr>
          <w:sz w:val="20"/>
        </w:rPr>
        <w:t xml:space="preserve"> </w:t>
      </w:r>
      <w:r w:rsidRPr="00D7644F">
        <w:rPr>
          <w:sz w:val="20"/>
        </w:rPr>
        <w:t>(4)</w:t>
      </w:r>
    </w:p>
    <w:p w:rsidR="00387B38" w:rsidRPr="00D7644F" w:rsidRDefault="00387B38" w:rsidP="00387B38">
      <w:pPr>
        <w:pStyle w:val="ListParagraph"/>
        <w:keepNext/>
        <w:numPr>
          <w:ilvl w:val="0"/>
          <w:numId w:val="11"/>
        </w:numPr>
        <w:spacing w:before="0" w:after="0"/>
        <w:rPr>
          <w:sz w:val="20"/>
        </w:rPr>
      </w:pPr>
      <w:r w:rsidRPr="00D7644F">
        <w:rPr>
          <w:sz w:val="20"/>
        </w:rPr>
        <w:t>Somewhat</w:t>
      </w:r>
      <w:r>
        <w:rPr>
          <w:sz w:val="20"/>
        </w:rPr>
        <w:t xml:space="preserve"> </w:t>
      </w:r>
      <w:r w:rsidRPr="00D7644F">
        <w:rPr>
          <w:sz w:val="20"/>
        </w:rPr>
        <w:t>prepared</w:t>
      </w:r>
      <w:r>
        <w:rPr>
          <w:sz w:val="20"/>
        </w:rPr>
        <w:t xml:space="preserve"> </w:t>
      </w:r>
      <w:r w:rsidRPr="00D7644F">
        <w:rPr>
          <w:sz w:val="20"/>
        </w:rPr>
        <w:t>(5)</w:t>
      </w:r>
    </w:p>
    <w:p w:rsidR="00387B38" w:rsidRPr="00D7644F" w:rsidRDefault="00387B38" w:rsidP="00387B38">
      <w:pPr>
        <w:pStyle w:val="ListParagraph"/>
        <w:keepNext/>
        <w:numPr>
          <w:ilvl w:val="0"/>
          <w:numId w:val="11"/>
        </w:numPr>
        <w:spacing w:before="0" w:after="0"/>
        <w:rPr>
          <w:sz w:val="20"/>
        </w:rPr>
      </w:pPr>
      <w:r w:rsidRPr="00D7644F">
        <w:rPr>
          <w:sz w:val="20"/>
        </w:rPr>
        <w:t>Prepared</w:t>
      </w:r>
      <w:r>
        <w:rPr>
          <w:sz w:val="20"/>
        </w:rPr>
        <w:t xml:space="preserve"> </w:t>
      </w:r>
      <w:r w:rsidRPr="00D7644F">
        <w:rPr>
          <w:sz w:val="20"/>
        </w:rPr>
        <w:t>(6)</w:t>
      </w:r>
    </w:p>
    <w:p w:rsidR="00387B38" w:rsidRPr="00D7644F" w:rsidRDefault="00387B38" w:rsidP="00387B38">
      <w:pPr>
        <w:pStyle w:val="ListParagraph"/>
        <w:keepNext/>
        <w:numPr>
          <w:ilvl w:val="0"/>
          <w:numId w:val="11"/>
        </w:numPr>
        <w:spacing w:before="0" w:after="0"/>
        <w:rPr>
          <w:sz w:val="20"/>
        </w:rPr>
      </w:pPr>
      <w:r w:rsidRPr="00D7644F">
        <w:rPr>
          <w:sz w:val="20"/>
        </w:rPr>
        <w:t>Very</w:t>
      </w:r>
      <w:r>
        <w:rPr>
          <w:sz w:val="20"/>
        </w:rPr>
        <w:t xml:space="preserve"> </w:t>
      </w:r>
      <w:r w:rsidRPr="00D7644F">
        <w:rPr>
          <w:sz w:val="20"/>
        </w:rPr>
        <w:t>prepared</w:t>
      </w:r>
      <w:r>
        <w:rPr>
          <w:sz w:val="20"/>
        </w:rPr>
        <w:t xml:space="preserve"> </w:t>
      </w:r>
      <w:r w:rsidRPr="00D7644F">
        <w:rPr>
          <w:sz w:val="20"/>
        </w:rPr>
        <w:t>(7)</w:t>
      </w:r>
    </w:p>
    <w:p w:rsidR="00387B38" w:rsidRPr="00D7644F" w:rsidRDefault="00387B38" w:rsidP="00387B38">
      <w:pPr>
        <w:keepNext/>
        <w:rPr>
          <w:sz w:val="20"/>
        </w:rPr>
      </w:pPr>
    </w:p>
    <w:p w:rsidR="00387B38" w:rsidRPr="00D7644F" w:rsidRDefault="00387B38" w:rsidP="00387B38">
      <w:pPr>
        <w:keepNext/>
        <w:rPr>
          <w:sz w:val="20"/>
        </w:rPr>
      </w:pPr>
      <w:r w:rsidRPr="00D7644F">
        <w:rPr>
          <w:sz w:val="20"/>
        </w:rPr>
        <w:t>What</w:t>
      </w:r>
      <w:r>
        <w:rPr>
          <w:sz w:val="20"/>
        </w:rPr>
        <w:t xml:space="preserve"> </w:t>
      </w:r>
      <w:r w:rsidRPr="00D7644F">
        <w:rPr>
          <w:sz w:val="20"/>
        </w:rPr>
        <w:t>outside</w:t>
      </w:r>
      <w:r>
        <w:rPr>
          <w:sz w:val="20"/>
        </w:rPr>
        <w:t xml:space="preserve"> </w:t>
      </w:r>
      <w:r w:rsidRPr="00D7644F">
        <w:rPr>
          <w:sz w:val="20"/>
        </w:rPr>
        <w:t>resources</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use</w:t>
      </w:r>
      <w:r>
        <w:rPr>
          <w:sz w:val="20"/>
        </w:rPr>
        <w:t xml:space="preserve"> </w:t>
      </w:r>
      <w:r w:rsidRPr="00D7644F">
        <w:rPr>
          <w:sz w:val="20"/>
        </w:rPr>
        <w:t>to</w:t>
      </w:r>
      <w:r>
        <w:rPr>
          <w:sz w:val="20"/>
        </w:rPr>
        <w:t xml:space="preserve"> </w:t>
      </w:r>
      <w:r w:rsidRPr="00D7644F">
        <w:rPr>
          <w:sz w:val="20"/>
        </w:rPr>
        <w:t>study</w:t>
      </w:r>
      <w:r>
        <w:rPr>
          <w:sz w:val="20"/>
        </w:rPr>
        <w:t xml:space="preserve"> </w:t>
      </w:r>
      <w:r w:rsidRPr="00D7644F">
        <w:rPr>
          <w:sz w:val="20"/>
        </w:rPr>
        <w:t>for</w:t>
      </w:r>
      <w:r>
        <w:rPr>
          <w:sz w:val="20"/>
        </w:rPr>
        <w:t xml:space="preserve"> </w:t>
      </w:r>
      <w:r w:rsidRPr="00D7644F">
        <w:rPr>
          <w:sz w:val="20"/>
        </w:rPr>
        <w:t>your</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Mark</w:t>
      </w:r>
      <w:r>
        <w:rPr>
          <w:sz w:val="20"/>
        </w:rPr>
        <w:t xml:space="preserve"> </w:t>
      </w:r>
      <w:r w:rsidRPr="00D7644F">
        <w:rPr>
          <w:sz w:val="20"/>
        </w:rPr>
        <w:t>all</w:t>
      </w:r>
      <w:r>
        <w:rPr>
          <w:sz w:val="20"/>
        </w:rPr>
        <w:t xml:space="preserve"> </w:t>
      </w:r>
      <w:r w:rsidRPr="00D7644F">
        <w:rPr>
          <w:sz w:val="20"/>
        </w:rPr>
        <w:t>the</w:t>
      </w:r>
      <w:r>
        <w:rPr>
          <w:sz w:val="20"/>
        </w:rPr>
        <w:t xml:space="preserve"> </w:t>
      </w:r>
      <w:r w:rsidRPr="00D7644F">
        <w:rPr>
          <w:sz w:val="20"/>
        </w:rPr>
        <w:t>outside</w:t>
      </w:r>
      <w:r>
        <w:rPr>
          <w:sz w:val="20"/>
        </w:rPr>
        <w:t xml:space="preserve"> </w:t>
      </w:r>
      <w:r w:rsidRPr="00D7644F">
        <w:rPr>
          <w:sz w:val="20"/>
        </w:rPr>
        <w:t>resources</w:t>
      </w:r>
      <w:r>
        <w:rPr>
          <w:sz w:val="20"/>
        </w:rPr>
        <w:t xml:space="preserve"> </w:t>
      </w:r>
      <w:r w:rsidRPr="00D7644F">
        <w:rPr>
          <w:sz w:val="20"/>
        </w:rPr>
        <w:t>you</w:t>
      </w:r>
      <w:r>
        <w:rPr>
          <w:sz w:val="20"/>
        </w:rPr>
        <w:t xml:space="preserve"> </w:t>
      </w:r>
      <w:r w:rsidRPr="00D7644F">
        <w:rPr>
          <w:sz w:val="20"/>
        </w:rPr>
        <w:t>used:</w:t>
      </w:r>
    </w:p>
    <w:p w:rsidR="00387B38" w:rsidRPr="00D7644F" w:rsidRDefault="00387B38" w:rsidP="00387B38">
      <w:pPr>
        <w:pStyle w:val="ListParagraph"/>
        <w:keepNext/>
        <w:numPr>
          <w:ilvl w:val="0"/>
          <w:numId w:val="10"/>
        </w:numPr>
        <w:spacing w:before="0" w:after="0"/>
        <w:rPr>
          <w:sz w:val="20"/>
        </w:rPr>
      </w:pPr>
      <w:r w:rsidRPr="00D7644F">
        <w:rPr>
          <w:sz w:val="20"/>
        </w:rPr>
        <w:t>BYU</w:t>
      </w:r>
      <w:r>
        <w:rPr>
          <w:sz w:val="20"/>
        </w:rPr>
        <w:t xml:space="preserve"> </w:t>
      </w:r>
      <w:r w:rsidRPr="00D7644F">
        <w:rPr>
          <w:sz w:val="20"/>
        </w:rPr>
        <w:t>Independent</w:t>
      </w:r>
      <w:r>
        <w:rPr>
          <w:sz w:val="20"/>
        </w:rPr>
        <w:t xml:space="preserve"> </w:t>
      </w:r>
      <w:r w:rsidRPr="00D7644F">
        <w:rPr>
          <w:sz w:val="20"/>
        </w:rPr>
        <w:t>Study</w:t>
      </w:r>
      <w:r>
        <w:rPr>
          <w:sz w:val="20"/>
        </w:rPr>
        <w:t xml:space="preserve"> </w:t>
      </w:r>
      <w:r w:rsidRPr="00D7644F">
        <w:rPr>
          <w:sz w:val="20"/>
        </w:rPr>
        <w:t>free</w:t>
      </w:r>
      <w:r>
        <w:rPr>
          <w:sz w:val="20"/>
        </w:rPr>
        <w:t xml:space="preserve"> </w:t>
      </w:r>
      <w:r w:rsidRPr="00D7644F">
        <w:rPr>
          <w:sz w:val="20"/>
        </w:rPr>
        <w:t>tutoring</w:t>
      </w:r>
      <w:r>
        <w:rPr>
          <w:sz w:val="20"/>
        </w:rPr>
        <w:t xml:space="preserve"> </w:t>
      </w:r>
      <w:r w:rsidRPr="00D7644F">
        <w:rPr>
          <w:sz w:val="20"/>
        </w:rPr>
        <w:t>service</w:t>
      </w:r>
      <w:r>
        <w:rPr>
          <w:sz w:val="20"/>
        </w:rPr>
        <w:t xml:space="preserve"> </w:t>
      </w:r>
      <w:r w:rsidRPr="00D7644F">
        <w:rPr>
          <w:sz w:val="20"/>
        </w:rPr>
        <w:t>(1)</w:t>
      </w:r>
    </w:p>
    <w:p w:rsidR="00387B38" w:rsidRPr="00D7644F" w:rsidRDefault="00387B38" w:rsidP="00387B38">
      <w:pPr>
        <w:pStyle w:val="ListParagraph"/>
        <w:keepNext/>
        <w:numPr>
          <w:ilvl w:val="0"/>
          <w:numId w:val="10"/>
        </w:numPr>
        <w:spacing w:before="0" w:after="0"/>
        <w:rPr>
          <w:sz w:val="20"/>
        </w:rPr>
      </w:pPr>
      <w:r w:rsidRPr="00D7644F">
        <w:rPr>
          <w:sz w:val="20"/>
        </w:rPr>
        <w:t>BYU</w:t>
      </w:r>
      <w:r>
        <w:rPr>
          <w:sz w:val="20"/>
        </w:rPr>
        <w:t xml:space="preserve"> </w:t>
      </w:r>
      <w:r w:rsidRPr="00D7644F">
        <w:rPr>
          <w:sz w:val="20"/>
        </w:rPr>
        <w:t>instructor</w:t>
      </w:r>
      <w:r>
        <w:rPr>
          <w:sz w:val="20"/>
        </w:rPr>
        <w:t xml:space="preserve"> </w:t>
      </w:r>
      <w:r w:rsidRPr="00D7644F">
        <w:rPr>
          <w:sz w:val="20"/>
        </w:rPr>
        <w:t>(2)</w:t>
      </w:r>
    </w:p>
    <w:p w:rsidR="00387B38" w:rsidRPr="00D7644F" w:rsidRDefault="00387B38" w:rsidP="00387B38">
      <w:pPr>
        <w:pStyle w:val="ListParagraph"/>
        <w:keepNext/>
        <w:numPr>
          <w:ilvl w:val="0"/>
          <w:numId w:val="10"/>
        </w:numPr>
        <w:spacing w:before="0" w:after="0"/>
        <w:rPr>
          <w:sz w:val="20"/>
        </w:rPr>
      </w:pPr>
      <w:r w:rsidRPr="00D7644F">
        <w:rPr>
          <w:sz w:val="20"/>
        </w:rPr>
        <w:t>BYU</w:t>
      </w:r>
      <w:r>
        <w:rPr>
          <w:sz w:val="20"/>
        </w:rPr>
        <w:t xml:space="preserve"> </w:t>
      </w:r>
      <w:r w:rsidRPr="00D7644F">
        <w:rPr>
          <w:sz w:val="20"/>
        </w:rPr>
        <w:t>teaching</w:t>
      </w:r>
      <w:r>
        <w:rPr>
          <w:sz w:val="20"/>
        </w:rPr>
        <w:t xml:space="preserve"> </w:t>
      </w:r>
      <w:r w:rsidRPr="00D7644F">
        <w:rPr>
          <w:sz w:val="20"/>
        </w:rPr>
        <w:t>assistant</w:t>
      </w:r>
      <w:r>
        <w:rPr>
          <w:sz w:val="20"/>
        </w:rPr>
        <w:t xml:space="preserve"> </w:t>
      </w:r>
      <w:r w:rsidRPr="00D7644F">
        <w:rPr>
          <w:sz w:val="20"/>
        </w:rPr>
        <w:t>(TA)</w:t>
      </w:r>
      <w:r>
        <w:rPr>
          <w:sz w:val="20"/>
        </w:rPr>
        <w:t xml:space="preserve"> </w:t>
      </w:r>
      <w:r w:rsidRPr="00D7644F">
        <w:rPr>
          <w:sz w:val="20"/>
        </w:rPr>
        <w:t>(3)</w:t>
      </w:r>
    </w:p>
    <w:p w:rsidR="00387B38" w:rsidRPr="00D7644F" w:rsidRDefault="00387B38" w:rsidP="00387B38">
      <w:pPr>
        <w:pStyle w:val="ListParagraph"/>
        <w:keepNext/>
        <w:numPr>
          <w:ilvl w:val="0"/>
          <w:numId w:val="10"/>
        </w:numPr>
        <w:spacing w:before="0" w:after="0"/>
        <w:rPr>
          <w:sz w:val="20"/>
        </w:rPr>
      </w:pPr>
      <w:r w:rsidRPr="00D7644F">
        <w:rPr>
          <w:sz w:val="20"/>
        </w:rPr>
        <w:t>Private</w:t>
      </w:r>
      <w:r>
        <w:rPr>
          <w:sz w:val="20"/>
        </w:rPr>
        <w:t xml:space="preserve"> </w:t>
      </w:r>
      <w:r w:rsidRPr="00D7644F">
        <w:rPr>
          <w:sz w:val="20"/>
        </w:rPr>
        <w:t>tutor</w:t>
      </w:r>
      <w:r>
        <w:rPr>
          <w:sz w:val="20"/>
        </w:rPr>
        <w:t xml:space="preserve"> </w:t>
      </w:r>
      <w:r w:rsidRPr="00D7644F">
        <w:rPr>
          <w:sz w:val="20"/>
        </w:rPr>
        <w:t>(4)</w:t>
      </w:r>
    </w:p>
    <w:p w:rsidR="00387B38" w:rsidRPr="00D7644F" w:rsidRDefault="00387B38" w:rsidP="00387B38">
      <w:pPr>
        <w:pStyle w:val="ListParagraph"/>
        <w:keepNext/>
        <w:numPr>
          <w:ilvl w:val="0"/>
          <w:numId w:val="10"/>
        </w:numPr>
        <w:spacing w:before="0" w:after="0"/>
        <w:rPr>
          <w:sz w:val="20"/>
        </w:rPr>
      </w:pPr>
      <w:r w:rsidRPr="00D7644F">
        <w:rPr>
          <w:sz w:val="20"/>
        </w:rPr>
        <w:t>Other</w:t>
      </w:r>
      <w:r>
        <w:rPr>
          <w:sz w:val="20"/>
        </w:rPr>
        <w:t xml:space="preserve"> </w:t>
      </w:r>
      <w:r w:rsidRPr="00D7644F">
        <w:rPr>
          <w:sz w:val="20"/>
        </w:rPr>
        <w:t>students</w:t>
      </w:r>
      <w:r>
        <w:rPr>
          <w:sz w:val="20"/>
        </w:rPr>
        <w:t xml:space="preserve"> </w:t>
      </w:r>
      <w:r w:rsidRPr="00D7644F">
        <w:rPr>
          <w:sz w:val="20"/>
        </w:rPr>
        <w:t>in</w:t>
      </w:r>
      <w:r>
        <w:rPr>
          <w:sz w:val="20"/>
        </w:rPr>
        <w:t xml:space="preserve"> </w:t>
      </w:r>
      <w:r w:rsidRPr="00D7644F">
        <w:rPr>
          <w:sz w:val="20"/>
        </w:rPr>
        <w:t>the</w:t>
      </w:r>
      <w:r>
        <w:rPr>
          <w:sz w:val="20"/>
        </w:rPr>
        <w:t xml:space="preserve"> </w:t>
      </w:r>
      <w:r w:rsidRPr="00D7644F">
        <w:rPr>
          <w:sz w:val="20"/>
        </w:rPr>
        <w:t>same</w:t>
      </w:r>
      <w:r>
        <w:rPr>
          <w:sz w:val="20"/>
        </w:rPr>
        <w:t xml:space="preserve"> </w:t>
      </w:r>
      <w:r w:rsidRPr="00D7644F">
        <w:rPr>
          <w:sz w:val="20"/>
        </w:rPr>
        <w:t>course</w:t>
      </w:r>
      <w:r>
        <w:rPr>
          <w:sz w:val="20"/>
        </w:rPr>
        <w:t xml:space="preserve"> </w:t>
      </w:r>
      <w:r w:rsidRPr="00D7644F">
        <w:rPr>
          <w:sz w:val="20"/>
        </w:rPr>
        <w:t>(5)</w:t>
      </w:r>
    </w:p>
    <w:p w:rsidR="00387B38" w:rsidRPr="00D7644F" w:rsidRDefault="00387B38" w:rsidP="00387B38">
      <w:pPr>
        <w:pStyle w:val="ListParagraph"/>
        <w:keepNext/>
        <w:numPr>
          <w:ilvl w:val="0"/>
          <w:numId w:val="10"/>
        </w:numPr>
        <w:spacing w:before="0" w:after="0"/>
        <w:rPr>
          <w:sz w:val="20"/>
        </w:rPr>
      </w:pPr>
      <w:r w:rsidRPr="00D7644F">
        <w:rPr>
          <w:sz w:val="20"/>
        </w:rPr>
        <w:t>Parent</w:t>
      </w:r>
      <w:r>
        <w:rPr>
          <w:sz w:val="20"/>
        </w:rPr>
        <w:t xml:space="preserve"> </w:t>
      </w:r>
      <w:r w:rsidRPr="00D7644F">
        <w:rPr>
          <w:sz w:val="20"/>
        </w:rPr>
        <w:t>(6)</w:t>
      </w:r>
    </w:p>
    <w:p w:rsidR="00387B38" w:rsidRPr="00D7644F" w:rsidRDefault="00387B38" w:rsidP="00387B38">
      <w:pPr>
        <w:pStyle w:val="ListParagraph"/>
        <w:keepNext/>
        <w:numPr>
          <w:ilvl w:val="0"/>
          <w:numId w:val="10"/>
        </w:numPr>
        <w:spacing w:before="0" w:after="0"/>
        <w:rPr>
          <w:sz w:val="20"/>
        </w:rPr>
      </w:pPr>
      <w:r w:rsidRPr="00D7644F">
        <w:rPr>
          <w:sz w:val="20"/>
        </w:rPr>
        <w:t>Other</w:t>
      </w:r>
      <w:r>
        <w:rPr>
          <w:sz w:val="20"/>
        </w:rPr>
        <w:t xml:space="preserve"> </w:t>
      </w:r>
      <w:r w:rsidRPr="00D7644F">
        <w:rPr>
          <w:sz w:val="20"/>
        </w:rPr>
        <w:t>family</w:t>
      </w:r>
      <w:r>
        <w:rPr>
          <w:sz w:val="20"/>
        </w:rPr>
        <w:t xml:space="preserve"> </w:t>
      </w:r>
      <w:r w:rsidRPr="00D7644F">
        <w:rPr>
          <w:sz w:val="20"/>
        </w:rPr>
        <w:t>member</w:t>
      </w:r>
      <w:r>
        <w:rPr>
          <w:sz w:val="20"/>
        </w:rPr>
        <w:t xml:space="preserve"> </w:t>
      </w:r>
      <w:r w:rsidRPr="00D7644F">
        <w:rPr>
          <w:sz w:val="20"/>
        </w:rPr>
        <w:t>(7)</w:t>
      </w:r>
    </w:p>
    <w:p w:rsidR="00387B38" w:rsidRPr="00D7644F" w:rsidRDefault="00387B38" w:rsidP="00387B38">
      <w:pPr>
        <w:pStyle w:val="ListParagraph"/>
        <w:keepNext/>
        <w:numPr>
          <w:ilvl w:val="0"/>
          <w:numId w:val="10"/>
        </w:numPr>
        <w:spacing w:before="0" w:after="0"/>
        <w:rPr>
          <w:sz w:val="20"/>
        </w:rPr>
      </w:pPr>
      <w:r w:rsidRPr="00D7644F">
        <w:rPr>
          <w:sz w:val="20"/>
        </w:rPr>
        <w:t>Friend</w:t>
      </w:r>
      <w:r>
        <w:rPr>
          <w:sz w:val="20"/>
        </w:rPr>
        <w:t xml:space="preserve"> </w:t>
      </w:r>
      <w:r w:rsidRPr="00D7644F">
        <w:rPr>
          <w:sz w:val="20"/>
        </w:rPr>
        <w:t>(8)</w:t>
      </w:r>
    </w:p>
    <w:p w:rsidR="00387B38" w:rsidRPr="00D7644F" w:rsidRDefault="00387B38" w:rsidP="00387B38">
      <w:pPr>
        <w:pStyle w:val="ListParagraph"/>
        <w:keepNext/>
        <w:numPr>
          <w:ilvl w:val="0"/>
          <w:numId w:val="10"/>
        </w:numPr>
        <w:spacing w:before="0" w:after="0"/>
        <w:rPr>
          <w:sz w:val="20"/>
        </w:rPr>
      </w:pPr>
      <w:r w:rsidRPr="00D7644F">
        <w:rPr>
          <w:sz w:val="20"/>
        </w:rPr>
        <w:t>Internet</w:t>
      </w:r>
      <w:r>
        <w:rPr>
          <w:sz w:val="20"/>
        </w:rPr>
        <w:t xml:space="preserve"> </w:t>
      </w:r>
      <w:r w:rsidRPr="00D7644F">
        <w:rPr>
          <w:sz w:val="20"/>
        </w:rPr>
        <w:t>(9)</w:t>
      </w:r>
    </w:p>
    <w:p w:rsidR="00387B38" w:rsidRPr="00D7644F" w:rsidRDefault="00387B38" w:rsidP="00387B38">
      <w:pPr>
        <w:pStyle w:val="ListParagraph"/>
        <w:keepNext/>
        <w:numPr>
          <w:ilvl w:val="0"/>
          <w:numId w:val="10"/>
        </w:numPr>
        <w:spacing w:before="0" w:after="0"/>
        <w:rPr>
          <w:sz w:val="20"/>
        </w:rPr>
      </w:pPr>
      <w:r w:rsidRPr="00D7644F">
        <w:rPr>
          <w:sz w:val="20"/>
        </w:rPr>
        <w:t>Other,</w:t>
      </w:r>
      <w:r>
        <w:rPr>
          <w:sz w:val="20"/>
        </w:rPr>
        <w:t xml:space="preserve"> </w:t>
      </w:r>
      <w:r w:rsidRPr="00D7644F">
        <w:rPr>
          <w:sz w:val="20"/>
        </w:rPr>
        <w:t>please</w:t>
      </w:r>
      <w:r>
        <w:rPr>
          <w:sz w:val="20"/>
        </w:rPr>
        <w:t xml:space="preserve"> </w:t>
      </w:r>
      <w:r w:rsidRPr="00D7644F">
        <w:rPr>
          <w:sz w:val="20"/>
        </w:rPr>
        <w:t>describe</w:t>
      </w:r>
      <w:r>
        <w:rPr>
          <w:sz w:val="20"/>
        </w:rPr>
        <w:t xml:space="preserve"> </w:t>
      </w:r>
      <w:r w:rsidRPr="00D7644F">
        <w:rPr>
          <w:sz w:val="20"/>
        </w:rPr>
        <w:t>(10)</w:t>
      </w:r>
      <w:r>
        <w:rPr>
          <w:sz w:val="20"/>
        </w:rPr>
        <w:t xml:space="preserve"> </w:t>
      </w:r>
      <w:r w:rsidRPr="00D7644F">
        <w:rPr>
          <w:sz w:val="20"/>
        </w:rPr>
        <w:t>____________________</w:t>
      </w:r>
    </w:p>
    <w:p w:rsidR="00387B38" w:rsidRPr="00D7644F" w:rsidRDefault="00387B38" w:rsidP="00387B38">
      <w:pPr>
        <w:keepNext/>
        <w:rPr>
          <w:sz w:val="20"/>
        </w:rPr>
      </w:pPr>
    </w:p>
    <w:p w:rsidR="00387B38" w:rsidRPr="00D7644F" w:rsidRDefault="00387B38" w:rsidP="00387B38">
      <w:pPr>
        <w:keepNext/>
        <w:rPr>
          <w:sz w:val="20"/>
        </w:rPr>
      </w:pPr>
      <w:r w:rsidRPr="00D7644F">
        <w:rPr>
          <w:sz w:val="20"/>
        </w:rPr>
        <w:t>What</w:t>
      </w:r>
      <w:r>
        <w:rPr>
          <w:sz w:val="20"/>
        </w:rPr>
        <w:t xml:space="preserve"> </w:t>
      </w:r>
      <w:r w:rsidRPr="00D7644F">
        <w:rPr>
          <w:sz w:val="20"/>
        </w:rPr>
        <w:t>outside</w:t>
      </w:r>
      <w:r>
        <w:rPr>
          <w:sz w:val="20"/>
        </w:rPr>
        <w:t xml:space="preserve"> </w:t>
      </w:r>
      <w:r w:rsidRPr="00D7644F">
        <w:rPr>
          <w:sz w:val="20"/>
        </w:rPr>
        <w:t>resources</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use</w:t>
      </w:r>
      <w:r>
        <w:rPr>
          <w:sz w:val="20"/>
        </w:rPr>
        <w:t xml:space="preserve"> </w:t>
      </w:r>
      <w:r w:rsidRPr="00D7644F">
        <w:rPr>
          <w:sz w:val="20"/>
        </w:rPr>
        <w:t>to</w:t>
      </w:r>
      <w:r>
        <w:rPr>
          <w:sz w:val="20"/>
        </w:rPr>
        <w:t xml:space="preserve"> </w:t>
      </w:r>
      <w:r w:rsidRPr="00D7644F">
        <w:rPr>
          <w:sz w:val="20"/>
        </w:rPr>
        <w:t>study</w:t>
      </w:r>
      <w:r>
        <w:rPr>
          <w:sz w:val="20"/>
        </w:rPr>
        <w:t xml:space="preserve"> </w:t>
      </w:r>
      <w:r w:rsidRPr="00D7644F">
        <w:rPr>
          <w:sz w:val="20"/>
        </w:rPr>
        <w:t>for</w:t>
      </w:r>
      <w:r>
        <w:rPr>
          <w:sz w:val="20"/>
        </w:rPr>
        <w:t xml:space="preserve"> </w:t>
      </w:r>
      <w:r w:rsidRPr="00D7644F">
        <w:rPr>
          <w:sz w:val="20"/>
        </w:rPr>
        <w:t>your</w:t>
      </w:r>
      <w:r>
        <w:rPr>
          <w:sz w:val="20"/>
        </w:rPr>
        <w:t xml:space="preserve"> </w:t>
      </w:r>
      <w:r w:rsidRPr="00D7644F">
        <w:rPr>
          <w:sz w:val="20"/>
        </w:rPr>
        <w:t>last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Mark</w:t>
      </w:r>
      <w:r>
        <w:rPr>
          <w:sz w:val="20"/>
        </w:rPr>
        <w:t xml:space="preserve"> </w:t>
      </w:r>
      <w:r w:rsidRPr="00D7644F">
        <w:rPr>
          <w:sz w:val="20"/>
        </w:rPr>
        <w:t>all</w:t>
      </w:r>
      <w:r>
        <w:rPr>
          <w:sz w:val="20"/>
        </w:rPr>
        <w:t xml:space="preserve"> </w:t>
      </w:r>
      <w:r w:rsidRPr="00D7644F">
        <w:rPr>
          <w:sz w:val="20"/>
        </w:rPr>
        <w:t>the</w:t>
      </w:r>
      <w:r>
        <w:rPr>
          <w:sz w:val="20"/>
        </w:rPr>
        <w:t xml:space="preserve"> </w:t>
      </w:r>
      <w:r w:rsidRPr="00D7644F">
        <w:rPr>
          <w:sz w:val="20"/>
        </w:rPr>
        <w:t>outside</w:t>
      </w:r>
      <w:r>
        <w:rPr>
          <w:sz w:val="20"/>
        </w:rPr>
        <w:t xml:space="preserve"> </w:t>
      </w:r>
      <w:r w:rsidRPr="00D7644F">
        <w:rPr>
          <w:sz w:val="20"/>
        </w:rPr>
        <w:t>resources</w:t>
      </w:r>
      <w:r>
        <w:rPr>
          <w:sz w:val="20"/>
        </w:rPr>
        <w:t xml:space="preserve"> </w:t>
      </w:r>
      <w:r w:rsidRPr="00D7644F">
        <w:rPr>
          <w:sz w:val="20"/>
        </w:rPr>
        <w:t>you</w:t>
      </w:r>
      <w:r>
        <w:rPr>
          <w:sz w:val="20"/>
        </w:rPr>
        <w:t xml:space="preserve"> </w:t>
      </w:r>
      <w:r w:rsidRPr="00D7644F">
        <w:rPr>
          <w:sz w:val="20"/>
        </w:rPr>
        <w:t>used:</w:t>
      </w:r>
    </w:p>
    <w:p w:rsidR="00387B38" w:rsidRPr="00D7644F" w:rsidRDefault="00387B38" w:rsidP="00387B38">
      <w:pPr>
        <w:pStyle w:val="ListParagraph"/>
        <w:keepNext/>
        <w:numPr>
          <w:ilvl w:val="0"/>
          <w:numId w:val="9"/>
        </w:numPr>
        <w:spacing w:before="0" w:after="0"/>
        <w:rPr>
          <w:sz w:val="20"/>
        </w:rPr>
      </w:pPr>
      <w:r w:rsidRPr="00D7644F">
        <w:rPr>
          <w:sz w:val="20"/>
        </w:rPr>
        <w:t>BYU</w:t>
      </w:r>
      <w:r>
        <w:rPr>
          <w:sz w:val="20"/>
        </w:rPr>
        <w:t xml:space="preserve"> </w:t>
      </w:r>
      <w:r w:rsidRPr="00D7644F">
        <w:rPr>
          <w:sz w:val="20"/>
        </w:rPr>
        <w:t>Independent</w:t>
      </w:r>
      <w:r>
        <w:rPr>
          <w:sz w:val="20"/>
        </w:rPr>
        <w:t xml:space="preserve"> </w:t>
      </w:r>
      <w:r w:rsidRPr="00D7644F">
        <w:rPr>
          <w:sz w:val="20"/>
        </w:rPr>
        <w:t>Study</w:t>
      </w:r>
      <w:r>
        <w:rPr>
          <w:sz w:val="20"/>
        </w:rPr>
        <w:t xml:space="preserve"> </w:t>
      </w:r>
      <w:r w:rsidRPr="00D7644F">
        <w:rPr>
          <w:sz w:val="20"/>
        </w:rPr>
        <w:t>free</w:t>
      </w:r>
      <w:r>
        <w:rPr>
          <w:sz w:val="20"/>
        </w:rPr>
        <w:t xml:space="preserve"> </w:t>
      </w:r>
      <w:r w:rsidRPr="00D7644F">
        <w:rPr>
          <w:sz w:val="20"/>
        </w:rPr>
        <w:t>tutoring</w:t>
      </w:r>
      <w:r>
        <w:rPr>
          <w:sz w:val="20"/>
        </w:rPr>
        <w:t xml:space="preserve"> </w:t>
      </w:r>
      <w:r w:rsidRPr="00D7644F">
        <w:rPr>
          <w:sz w:val="20"/>
        </w:rPr>
        <w:t>service</w:t>
      </w:r>
      <w:r>
        <w:rPr>
          <w:sz w:val="20"/>
        </w:rPr>
        <w:t xml:space="preserve"> </w:t>
      </w:r>
      <w:r w:rsidRPr="00D7644F">
        <w:rPr>
          <w:sz w:val="20"/>
        </w:rPr>
        <w:t>(1)</w:t>
      </w:r>
    </w:p>
    <w:p w:rsidR="00387B38" w:rsidRPr="00D7644F" w:rsidRDefault="00387B38" w:rsidP="00387B38">
      <w:pPr>
        <w:pStyle w:val="ListParagraph"/>
        <w:keepNext/>
        <w:numPr>
          <w:ilvl w:val="0"/>
          <w:numId w:val="9"/>
        </w:numPr>
        <w:spacing w:before="0" w:after="0"/>
        <w:rPr>
          <w:sz w:val="20"/>
        </w:rPr>
      </w:pPr>
      <w:r w:rsidRPr="00D7644F">
        <w:rPr>
          <w:sz w:val="20"/>
        </w:rPr>
        <w:t>BYU</w:t>
      </w:r>
      <w:r>
        <w:rPr>
          <w:sz w:val="20"/>
        </w:rPr>
        <w:t xml:space="preserve"> </w:t>
      </w:r>
      <w:r w:rsidRPr="00D7644F">
        <w:rPr>
          <w:sz w:val="20"/>
        </w:rPr>
        <w:t>instructor</w:t>
      </w:r>
      <w:r>
        <w:rPr>
          <w:sz w:val="20"/>
        </w:rPr>
        <w:t xml:space="preserve"> </w:t>
      </w:r>
      <w:r w:rsidRPr="00D7644F">
        <w:rPr>
          <w:sz w:val="20"/>
        </w:rPr>
        <w:t>(2)</w:t>
      </w:r>
    </w:p>
    <w:p w:rsidR="00387B38" w:rsidRPr="00D7644F" w:rsidRDefault="00387B38" w:rsidP="00387B38">
      <w:pPr>
        <w:pStyle w:val="ListParagraph"/>
        <w:keepNext/>
        <w:numPr>
          <w:ilvl w:val="0"/>
          <w:numId w:val="9"/>
        </w:numPr>
        <w:spacing w:before="0" w:after="0"/>
        <w:rPr>
          <w:sz w:val="20"/>
        </w:rPr>
      </w:pPr>
      <w:r w:rsidRPr="00D7644F">
        <w:rPr>
          <w:sz w:val="20"/>
        </w:rPr>
        <w:t>BYU</w:t>
      </w:r>
      <w:r>
        <w:rPr>
          <w:sz w:val="20"/>
        </w:rPr>
        <w:t xml:space="preserve"> </w:t>
      </w:r>
      <w:r w:rsidRPr="00D7644F">
        <w:rPr>
          <w:sz w:val="20"/>
        </w:rPr>
        <w:t>teaching</w:t>
      </w:r>
      <w:r>
        <w:rPr>
          <w:sz w:val="20"/>
        </w:rPr>
        <w:t xml:space="preserve"> </w:t>
      </w:r>
      <w:r w:rsidRPr="00D7644F">
        <w:rPr>
          <w:sz w:val="20"/>
        </w:rPr>
        <w:t>assistant</w:t>
      </w:r>
      <w:r>
        <w:rPr>
          <w:sz w:val="20"/>
        </w:rPr>
        <w:t xml:space="preserve"> </w:t>
      </w:r>
      <w:r w:rsidRPr="00D7644F">
        <w:rPr>
          <w:sz w:val="20"/>
        </w:rPr>
        <w:t>(TA)</w:t>
      </w:r>
      <w:r>
        <w:rPr>
          <w:sz w:val="20"/>
        </w:rPr>
        <w:t xml:space="preserve"> </w:t>
      </w:r>
      <w:r w:rsidRPr="00D7644F">
        <w:rPr>
          <w:sz w:val="20"/>
        </w:rPr>
        <w:t>(3)</w:t>
      </w:r>
    </w:p>
    <w:p w:rsidR="00387B38" w:rsidRPr="00D7644F" w:rsidRDefault="00387B38" w:rsidP="00387B38">
      <w:pPr>
        <w:pStyle w:val="ListParagraph"/>
        <w:keepNext/>
        <w:numPr>
          <w:ilvl w:val="0"/>
          <w:numId w:val="9"/>
        </w:numPr>
        <w:spacing w:before="0" w:after="0"/>
        <w:rPr>
          <w:sz w:val="20"/>
        </w:rPr>
      </w:pPr>
      <w:r w:rsidRPr="00D7644F">
        <w:rPr>
          <w:sz w:val="20"/>
        </w:rPr>
        <w:t>Private</w:t>
      </w:r>
      <w:r>
        <w:rPr>
          <w:sz w:val="20"/>
        </w:rPr>
        <w:t xml:space="preserve"> </w:t>
      </w:r>
      <w:r w:rsidRPr="00D7644F">
        <w:rPr>
          <w:sz w:val="20"/>
        </w:rPr>
        <w:t>tutor</w:t>
      </w:r>
      <w:r>
        <w:rPr>
          <w:sz w:val="20"/>
        </w:rPr>
        <w:t xml:space="preserve"> </w:t>
      </w:r>
      <w:r w:rsidRPr="00D7644F">
        <w:rPr>
          <w:sz w:val="20"/>
        </w:rPr>
        <w:t>(4)</w:t>
      </w:r>
    </w:p>
    <w:p w:rsidR="00387B38" w:rsidRPr="00D7644F" w:rsidRDefault="00387B38" w:rsidP="00387B38">
      <w:pPr>
        <w:pStyle w:val="ListParagraph"/>
        <w:keepNext/>
        <w:numPr>
          <w:ilvl w:val="0"/>
          <w:numId w:val="9"/>
        </w:numPr>
        <w:spacing w:before="0" w:after="0"/>
        <w:rPr>
          <w:sz w:val="20"/>
        </w:rPr>
      </w:pPr>
      <w:r w:rsidRPr="00D7644F">
        <w:rPr>
          <w:sz w:val="20"/>
        </w:rPr>
        <w:t>Other</w:t>
      </w:r>
      <w:r>
        <w:rPr>
          <w:sz w:val="20"/>
        </w:rPr>
        <w:t xml:space="preserve"> </w:t>
      </w:r>
      <w:r w:rsidRPr="00D7644F">
        <w:rPr>
          <w:sz w:val="20"/>
        </w:rPr>
        <w:t>students</w:t>
      </w:r>
      <w:r>
        <w:rPr>
          <w:sz w:val="20"/>
        </w:rPr>
        <w:t xml:space="preserve"> </w:t>
      </w:r>
      <w:r w:rsidRPr="00D7644F">
        <w:rPr>
          <w:sz w:val="20"/>
        </w:rPr>
        <w:t>in</w:t>
      </w:r>
      <w:r>
        <w:rPr>
          <w:sz w:val="20"/>
        </w:rPr>
        <w:t xml:space="preserve"> </w:t>
      </w:r>
      <w:r w:rsidRPr="00D7644F">
        <w:rPr>
          <w:sz w:val="20"/>
        </w:rPr>
        <w:t>the</w:t>
      </w:r>
      <w:r>
        <w:rPr>
          <w:sz w:val="20"/>
        </w:rPr>
        <w:t xml:space="preserve"> </w:t>
      </w:r>
      <w:r w:rsidRPr="00D7644F">
        <w:rPr>
          <w:sz w:val="20"/>
        </w:rPr>
        <w:t>same</w:t>
      </w:r>
      <w:r>
        <w:rPr>
          <w:sz w:val="20"/>
        </w:rPr>
        <w:t xml:space="preserve"> </w:t>
      </w:r>
      <w:r w:rsidRPr="00D7644F">
        <w:rPr>
          <w:sz w:val="20"/>
        </w:rPr>
        <w:t>course</w:t>
      </w:r>
      <w:r>
        <w:rPr>
          <w:sz w:val="20"/>
        </w:rPr>
        <w:t xml:space="preserve"> </w:t>
      </w:r>
      <w:r w:rsidRPr="00D7644F">
        <w:rPr>
          <w:sz w:val="20"/>
        </w:rPr>
        <w:t>(5)</w:t>
      </w:r>
    </w:p>
    <w:p w:rsidR="00387B38" w:rsidRPr="00D7644F" w:rsidRDefault="00387B38" w:rsidP="00387B38">
      <w:pPr>
        <w:pStyle w:val="ListParagraph"/>
        <w:keepNext/>
        <w:numPr>
          <w:ilvl w:val="0"/>
          <w:numId w:val="9"/>
        </w:numPr>
        <w:spacing w:before="0" w:after="0"/>
        <w:rPr>
          <w:sz w:val="20"/>
        </w:rPr>
      </w:pPr>
      <w:r w:rsidRPr="00D7644F">
        <w:rPr>
          <w:sz w:val="20"/>
        </w:rPr>
        <w:t>Parent</w:t>
      </w:r>
      <w:r>
        <w:rPr>
          <w:sz w:val="20"/>
        </w:rPr>
        <w:t xml:space="preserve"> </w:t>
      </w:r>
      <w:r w:rsidRPr="00D7644F">
        <w:rPr>
          <w:sz w:val="20"/>
        </w:rPr>
        <w:t>(6)</w:t>
      </w:r>
    </w:p>
    <w:p w:rsidR="00387B38" w:rsidRPr="00D7644F" w:rsidRDefault="00387B38" w:rsidP="00387B38">
      <w:pPr>
        <w:pStyle w:val="ListParagraph"/>
        <w:keepNext/>
        <w:numPr>
          <w:ilvl w:val="0"/>
          <w:numId w:val="9"/>
        </w:numPr>
        <w:spacing w:before="0" w:after="0"/>
        <w:rPr>
          <w:sz w:val="20"/>
        </w:rPr>
      </w:pPr>
      <w:r w:rsidRPr="00D7644F">
        <w:rPr>
          <w:sz w:val="20"/>
        </w:rPr>
        <w:t>Other</w:t>
      </w:r>
      <w:r>
        <w:rPr>
          <w:sz w:val="20"/>
        </w:rPr>
        <w:t xml:space="preserve"> </w:t>
      </w:r>
      <w:r w:rsidRPr="00D7644F">
        <w:rPr>
          <w:sz w:val="20"/>
        </w:rPr>
        <w:t>family</w:t>
      </w:r>
      <w:r>
        <w:rPr>
          <w:sz w:val="20"/>
        </w:rPr>
        <w:t xml:space="preserve"> </w:t>
      </w:r>
      <w:r w:rsidRPr="00D7644F">
        <w:rPr>
          <w:sz w:val="20"/>
        </w:rPr>
        <w:t>member</w:t>
      </w:r>
      <w:r>
        <w:rPr>
          <w:sz w:val="20"/>
        </w:rPr>
        <w:t xml:space="preserve"> </w:t>
      </w:r>
      <w:r w:rsidRPr="00D7644F">
        <w:rPr>
          <w:sz w:val="20"/>
        </w:rPr>
        <w:t>(7)</w:t>
      </w:r>
    </w:p>
    <w:p w:rsidR="00387B38" w:rsidRPr="00D7644F" w:rsidRDefault="00387B38" w:rsidP="00387B38">
      <w:pPr>
        <w:pStyle w:val="ListParagraph"/>
        <w:keepNext/>
        <w:numPr>
          <w:ilvl w:val="0"/>
          <w:numId w:val="9"/>
        </w:numPr>
        <w:spacing w:before="0" w:after="0"/>
        <w:rPr>
          <w:sz w:val="20"/>
        </w:rPr>
      </w:pPr>
      <w:r w:rsidRPr="00D7644F">
        <w:rPr>
          <w:sz w:val="20"/>
        </w:rPr>
        <w:t>Friend</w:t>
      </w:r>
      <w:r>
        <w:rPr>
          <w:sz w:val="20"/>
        </w:rPr>
        <w:t xml:space="preserve"> </w:t>
      </w:r>
      <w:r w:rsidRPr="00D7644F">
        <w:rPr>
          <w:sz w:val="20"/>
        </w:rPr>
        <w:t>(8)</w:t>
      </w:r>
    </w:p>
    <w:p w:rsidR="00387B38" w:rsidRPr="00D7644F" w:rsidRDefault="00387B38" w:rsidP="00387B38">
      <w:pPr>
        <w:pStyle w:val="ListParagraph"/>
        <w:keepNext/>
        <w:numPr>
          <w:ilvl w:val="0"/>
          <w:numId w:val="9"/>
        </w:numPr>
        <w:spacing w:before="0" w:after="0"/>
        <w:rPr>
          <w:sz w:val="20"/>
        </w:rPr>
      </w:pPr>
      <w:r w:rsidRPr="00D7644F">
        <w:rPr>
          <w:sz w:val="20"/>
        </w:rPr>
        <w:t>Internet</w:t>
      </w:r>
      <w:r>
        <w:rPr>
          <w:sz w:val="20"/>
        </w:rPr>
        <w:t xml:space="preserve"> </w:t>
      </w:r>
      <w:r w:rsidRPr="00D7644F">
        <w:rPr>
          <w:sz w:val="20"/>
        </w:rPr>
        <w:t>(9)</w:t>
      </w:r>
    </w:p>
    <w:p w:rsidR="00387B38" w:rsidRPr="00D7644F" w:rsidRDefault="00387B38" w:rsidP="00387B38">
      <w:pPr>
        <w:pStyle w:val="ListParagraph"/>
        <w:keepNext/>
        <w:numPr>
          <w:ilvl w:val="0"/>
          <w:numId w:val="9"/>
        </w:numPr>
        <w:spacing w:before="0" w:after="0"/>
        <w:rPr>
          <w:sz w:val="20"/>
        </w:rPr>
      </w:pPr>
      <w:r w:rsidRPr="00D7644F">
        <w:rPr>
          <w:sz w:val="20"/>
        </w:rPr>
        <w:t>Other,</w:t>
      </w:r>
      <w:r>
        <w:rPr>
          <w:sz w:val="20"/>
        </w:rPr>
        <w:t xml:space="preserve"> </w:t>
      </w:r>
      <w:r w:rsidRPr="00D7644F">
        <w:rPr>
          <w:sz w:val="20"/>
        </w:rPr>
        <w:t>please</w:t>
      </w:r>
      <w:r>
        <w:rPr>
          <w:sz w:val="20"/>
        </w:rPr>
        <w:t xml:space="preserve"> </w:t>
      </w:r>
      <w:r w:rsidRPr="00D7644F">
        <w:rPr>
          <w:sz w:val="20"/>
        </w:rPr>
        <w:t>describe</w:t>
      </w:r>
      <w:r>
        <w:rPr>
          <w:sz w:val="20"/>
        </w:rPr>
        <w:t xml:space="preserve"> </w:t>
      </w:r>
      <w:r w:rsidRPr="00D7644F">
        <w:rPr>
          <w:sz w:val="20"/>
        </w:rPr>
        <w:t>(10)</w:t>
      </w:r>
      <w:r>
        <w:rPr>
          <w:sz w:val="20"/>
        </w:rPr>
        <w:t xml:space="preserve"> </w:t>
      </w:r>
      <w:r w:rsidRPr="00D7644F">
        <w:rPr>
          <w:sz w:val="20"/>
        </w:rPr>
        <w:t>____________________</w:t>
      </w:r>
    </w:p>
    <w:p w:rsidR="00387B38" w:rsidRPr="00D7644F" w:rsidRDefault="00387B38" w:rsidP="00387B38">
      <w:pPr>
        <w:rPr>
          <w:sz w:val="20"/>
        </w:rPr>
      </w:pPr>
    </w:p>
    <w:p w:rsidR="00387B38" w:rsidRPr="00D7644F" w:rsidRDefault="00387B38" w:rsidP="00387B38">
      <w:pPr>
        <w:keepNext/>
        <w:rPr>
          <w:sz w:val="20"/>
        </w:rPr>
      </w:pPr>
      <w:r w:rsidRPr="00D7644F">
        <w:rPr>
          <w:sz w:val="20"/>
        </w:rPr>
        <w:lastRenderedPageBreak/>
        <w:t>Which</w:t>
      </w:r>
      <w:r>
        <w:rPr>
          <w:sz w:val="20"/>
        </w:rPr>
        <w:t xml:space="preserve"> </w:t>
      </w:r>
      <w:r w:rsidRPr="00D7644F">
        <w:rPr>
          <w:sz w:val="20"/>
        </w:rPr>
        <w:t>parts</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course</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study</w:t>
      </w:r>
      <w:r>
        <w:rPr>
          <w:sz w:val="20"/>
        </w:rPr>
        <w:t xml:space="preserve"> </w:t>
      </w:r>
      <w:r w:rsidRPr="00D7644F">
        <w:rPr>
          <w:sz w:val="20"/>
        </w:rPr>
        <w:t>for</w:t>
      </w:r>
      <w:r>
        <w:rPr>
          <w:sz w:val="20"/>
        </w:rPr>
        <w:t xml:space="preserve"> </w:t>
      </w:r>
      <w:r w:rsidRPr="00D7644F">
        <w:rPr>
          <w:sz w:val="20"/>
        </w:rPr>
        <w:t>your</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p>
    <w:tbl>
      <w:tblPr>
        <w:tblStyle w:val="QQuestionTable"/>
        <w:tblW w:w="0" w:type="auto"/>
        <w:tblLook w:val="04A0" w:firstRow="1" w:lastRow="0" w:firstColumn="1" w:lastColumn="0" w:noHBand="0" w:noVBand="1"/>
      </w:tblPr>
      <w:tblGrid>
        <w:gridCol w:w="2324"/>
        <w:gridCol w:w="1574"/>
        <w:gridCol w:w="1575"/>
        <w:gridCol w:w="1577"/>
        <w:gridCol w:w="1580"/>
      </w:tblGrid>
      <w:tr w:rsidR="00387B38" w:rsidRPr="00D7644F" w:rsidTr="0074477D">
        <w:trPr>
          <w:cnfStyle w:val="100000000000" w:firstRow="1" w:lastRow="0" w:firstColumn="0" w:lastColumn="0" w:oddVBand="0" w:evenVBand="0" w:oddHBand="0" w:evenHBand="0" w:firstRowFirstColumn="0" w:firstRowLastColumn="0" w:lastRowFirstColumn="0" w:lastRowLastColumn="0"/>
        </w:trPr>
        <w:tc>
          <w:tcPr>
            <w:tcW w:w="2515" w:type="dxa"/>
          </w:tcPr>
          <w:p w:rsidR="00387B38" w:rsidRPr="00D7644F" w:rsidRDefault="00387B38" w:rsidP="0074477D">
            <w:pPr>
              <w:pStyle w:val="WhiteText"/>
              <w:keepNext/>
              <w:rPr>
                <w:rFonts w:ascii="Times New Roman" w:hAnsi="Times New Roman" w:cs="Times New Roman"/>
                <w:sz w:val="20"/>
                <w:szCs w:val="20"/>
              </w:rPr>
            </w:pPr>
          </w:p>
        </w:tc>
        <w:tc>
          <w:tcPr>
            <w:tcW w:w="1708"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Did</w:t>
            </w:r>
            <w:r>
              <w:rPr>
                <w:rFonts w:ascii="Times New Roman" w:hAnsi="Times New Roman" w:cs="Times New Roman"/>
                <w:sz w:val="20"/>
                <w:szCs w:val="20"/>
              </w:rPr>
              <w:t xml:space="preserve"> </w:t>
            </w:r>
            <w:r w:rsidRPr="00D7644F">
              <w:rPr>
                <w:rFonts w:ascii="Times New Roman" w:hAnsi="Times New Roman" w:cs="Times New Roman"/>
                <w:sz w:val="20"/>
                <w:szCs w:val="20"/>
              </w:rPr>
              <w:t>not</w:t>
            </w:r>
            <w:r>
              <w:rPr>
                <w:rFonts w:ascii="Times New Roman" w:hAnsi="Times New Roman" w:cs="Times New Roman"/>
                <w:sz w:val="20"/>
                <w:szCs w:val="20"/>
              </w:rPr>
              <w:t xml:space="preserve"> </w:t>
            </w:r>
            <w:r w:rsidRPr="00D7644F">
              <w:rPr>
                <w:rFonts w:ascii="Times New Roman" w:hAnsi="Times New Roman" w:cs="Times New Roman"/>
                <w:sz w:val="20"/>
                <w:szCs w:val="20"/>
              </w:rPr>
              <w:t>study</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first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(1)</w:t>
            </w:r>
          </w:p>
        </w:tc>
        <w:tc>
          <w:tcPr>
            <w:tcW w:w="1709"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Lightly</w:t>
            </w:r>
            <w:r>
              <w:rPr>
                <w:rFonts w:ascii="Times New Roman" w:hAnsi="Times New Roman" w:cs="Times New Roman"/>
                <w:sz w:val="20"/>
                <w:szCs w:val="20"/>
              </w:rPr>
              <w:t xml:space="preserve"> </w:t>
            </w:r>
            <w:r w:rsidRPr="00D7644F">
              <w:rPr>
                <w:rFonts w:ascii="Times New Roman" w:hAnsi="Times New Roman" w:cs="Times New Roman"/>
                <w:sz w:val="20"/>
                <w:szCs w:val="20"/>
              </w:rPr>
              <w:t>studied</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first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(2)</w:t>
            </w:r>
          </w:p>
        </w:tc>
        <w:tc>
          <w:tcPr>
            <w:tcW w:w="1709"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Studied</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first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(3)</w:t>
            </w:r>
          </w:p>
        </w:tc>
        <w:tc>
          <w:tcPr>
            <w:tcW w:w="1709"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Heavily</w:t>
            </w:r>
            <w:r>
              <w:rPr>
                <w:rFonts w:ascii="Times New Roman" w:hAnsi="Times New Roman" w:cs="Times New Roman"/>
                <w:sz w:val="20"/>
                <w:szCs w:val="20"/>
              </w:rPr>
              <w:t xml:space="preserve"> </w:t>
            </w:r>
            <w:r w:rsidRPr="00D7644F">
              <w:rPr>
                <w:rFonts w:ascii="Times New Roman" w:hAnsi="Times New Roman" w:cs="Times New Roman"/>
                <w:sz w:val="20"/>
                <w:szCs w:val="20"/>
              </w:rPr>
              <w:t>studied</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first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(4)</w:t>
            </w: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Syllabus</w:t>
            </w:r>
            <w:r>
              <w:rPr>
                <w:rFonts w:ascii="Times New Roman" w:hAnsi="Times New Roman" w:cs="Times New Roman"/>
                <w:sz w:val="20"/>
                <w:szCs w:val="20"/>
              </w:rPr>
              <w:t xml:space="preserve"> </w:t>
            </w:r>
            <w:r w:rsidRPr="00D7644F">
              <w:rPr>
                <w:rFonts w:ascii="Times New Roman" w:hAnsi="Times New Roman" w:cs="Times New Roman"/>
                <w:sz w:val="20"/>
                <w:szCs w:val="20"/>
              </w:rPr>
              <w:t>(1)</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Self-checks</w:t>
            </w:r>
            <w:r>
              <w:rPr>
                <w:rFonts w:ascii="Times New Roman" w:hAnsi="Times New Roman" w:cs="Times New Roman"/>
                <w:sz w:val="20"/>
                <w:szCs w:val="20"/>
              </w:rPr>
              <w:t xml:space="preserve"> </w:t>
            </w:r>
            <w:r w:rsidRPr="00D7644F">
              <w:rPr>
                <w:rFonts w:ascii="Times New Roman" w:hAnsi="Times New Roman" w:cs="Times New Roman"/>
                <w:sz w:val="20"/>
                <w:szCs w:val="20"/>
              </w:rPr>
              <w:t>(2)</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Speedbacks</w:t>
            </w:r>
            <w:r>
              <w:rPr>
                <w:rFonts w:ascii="Times New Roman" w:hAnsi="Times New Roman" w:cs="Times New Roman"/>
                <w:sz w:val="20"/>
                <w:szCs w:val="20"/>
              </w:rPr>
              <w:t xml:space="preserve"> </w:t>
            </w:r>
            <w:r w:rsidRPr="00D7644F">
              <w:rPr>
                <w:rFonts w:ascii="Times New Roman" w:hAnsi="Times New Roman" w:cs="Times New Roman"/>
                <w:sz w:val="20"/>
                <w:szCs w:val="20"/>
              </w:rPr>
              <w:t>(3)</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Past</w:t>
            </w:r>
            <w:r>
              <w:rPr>
                <w:rFonts w:ascii="Times New Roman" w:hAnsi="Times New Roman" w:cs="Times New Roman"/>
                <w:sz w:val="20"/>
                <w:szCs w:val="20"/>
              </w:rPr>
              <w:t xml:space="preserve"> </w:t>
            </w:r>
            <w:r w:rsidRPr="00D7644F">
              <w:rPr>
                <w:rFonts w:ascii="Times New Roman" w:hAnsi="Times New Roman" w:cs="Times New Roman"/>
                <w:sz w:val="20"/>
                <w:szCs w:val="20"/>
              </w:rPr>
              <w:t>course</w:t>
            </w:r>
            <w:r>
              <w:rPr>
                <w:rFonts w:ascii="Times New Roman" w:hAnsi="Times New Roman" w:cs="Times New Roman"/>
                <w:sz w:val="20"/>
                <w:szCs w:val="20"/>
              </w:rPr>
              <w:t xml:space="preserve"> </w:t>
            </w:r>
            <w:r w:rsidRPr="00D7644F">
              <w:rPr>
                <w:rFonts w:ascii="Times New Roman" w:hAnsi="Times New Roman" w:cs="Times New Roman"/>
                <w:sz w:val="20"/>
                <w:szCs w:val="20"/>
              </w:rPr>
              <w:t>exams</w:t>
            </w:r>
            <w:r>
              <w:rPr>
                <w:rFonts w:ascii="Times New Roman" w:hAnsi="Times New Roman" w:cs="Times New Roman"/>
                <w:sz w:val="20"/>
                <w:szCs w:val="20"/>
              </w:rPr>
              <w:t xml:space="preserve"> </w:t>
            </w:r>
            <w:r w:rsidRPr="00D7644F">
              <w:rPr>
                <w:rFonts w:ascii="Times New Roman" w:hAnsi="Times New Roman" w:cs="Times New Roman"/>
                <w:sz w:val="20"/>
                <w:szCs w:val="20"/>
              </w:rPr>
              <w:t>(4)</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Readings</w:t>
            </w:r>
            <w:r>
              <w:rPr>
                <w:rFonts w:ascii="Times New Roman" w:hAnsi="Times New Roman" w:cs="Times New Roman"/>
                <w:sz w:val="20"/>
                <w:szCs w:val="20"/>
              </w:rPr>
              <w:t xml:space="preserve"> </w:t>
            </w:r>
            <w:r w:rsidRPr="00D7644F">
              <w:rPr>
                <w:rFonts w:ascii="Times New Roman" w:hAnsi="Times New Roman" w:cs="Times New Roman"/>
                <w:sz w:val="20"/>
                <w:szCs w:val="20"/>
              </w:rPr>
              <w:t>(5)</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Assignments</w:t>
            </w:r>
            <w:r>
              <w:rPr>
                <w:rFonts w:ascii="Times New Roman" w:hAnsi="Times New Roman" w:cs="Times New Roman"/>
                <w:sz w:val="20"/>
                <w:szCs w:val="20"/>
              </w:rPr>
              <w:t xml:space="preserve"> </w:t>
            </w:r>
            <w:r w:rsidRPr="00D7644F">
              <w:rPr>
                <w:rFonts w:ascii="Times New Roman" w:hAnsi="Times New Roman" w:cs="Times New Roman"/>
                <w:sz w:val="20"/>
                <w:szCs w:val="20"/>
              </w:rPr>
              <w:t>(6)</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Photos</w:t>
            </w:r>
            <w:r>
              <w:rPr>
                <w:rFonts w:ascii="Times New Roman" w:hAnsi="Times New Roman" w:cs="Times New Roman"/>
                <w:sz w:val="20"/>
                <w:szCs w:val="20"/>
              </w:rPr>
              <w:t xml:space="preserve"> </w:t>
            </w:r>
            <w:r w:rsidRPr="00D7644F">
              <w:rPr>
                <w:rFonts w:ascii="Times New Roman" w:hAnsi="Times New Roman" w:cs="Times New Roman"/>
                <w:sz w:val="20"/>
                <w:szCs w:val="20"/>
              </w:rPr>
              <w:t>(7)</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Graphs</w:t>
            </w:r>
            <w:r>
              <w:rPr>
                <w:rFonts w:ascii="Times New Roman" w:hAnsi="Times New Roman" w:cs="Times New Roman"/>
                <w:sz w:val="20"/>
                <w:szCs w:val="20"/>
              </w:rPr>
              <w:t xml:space="preserve"> </w:t>
            </w:r>
            <w:r w:rsidRPr="00D7644F">
              <w:rPr>
                <w:rFonts w:ascii="Times New Roman" w:hAnsi="Times New Roman" w:cs="Times New Roman"/>
                <w:sz w:val="20"/>
                <w:szCs w:val="20"/>
              </w:rPr>
              <w:t>(8)</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Animations</w:t>
            </w:r>
            <w:r>
              <w:rPr>
                <w:rFonts w:ascii="Times New Roman" w:hAnsi="Times New Roman" w:cs="Times New Roman"/>
                <w:sz w:val="20"/>
                <w:szCs w:val="20"/>
              </w:rPr>
              <w:t xml:space="preserve"> </w:t>
            </w:r>
            <w:r w:rsidRPr="00D7644F">
              <w:rPr>
                <w:rFonts w:ascii="Times New Roman" w:hAnsi="Times New Roman" w:cs="Times New Roman"/>
                <w:sz w:val="20"/>
                <w:szCs w:val="20"/>
              </w:rPr>
              <w:t>(9)</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Videos</w:t>
            </w:r>
            <w:r>
              <w:rPr>
                <w:rFonts w:ascii="Times New Roman" w:hAnsi="Times New Roman" w:cs="Times New Roman"/>
                <w:sz w:val="20"/>
                <w:szCs w:val="20"/>
              </w:rPr>
              <w:t xml:space="preserve"> </w:t>
            </w:r>
            <w:r w:rsidRPr="00D7644F">
              <w:rPr>
                <w:rFonts w:ascii="Times New Roman" w:hAnsi="Times New Roman" w:cs="Times New Roman"/>
                <w:sz w:val="20"/>
                <w:szCs w:val="20"/>
              </w:rPr>
              <w:t>(10)</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r w:rsidR="00387B38" w:rsidRPr="00D7644F" w:rsidTr="0074477D">
        <w:tc>
          <w:tcPr>
            <w:tcW w:w="251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Other</w:t>
            </w:r>
            <w:r>
              <w:rPr>
                <w:rFonts w:ascii="Times New Roman" w:hAnsi="Times New Roman" w:cs="Times New Roman"/>
                <w:sz w:val="20"/>
                <w:szCs w:val="20"/>
              </w:rPr>
              <w:t xml:space="preserve"> </w:t>
            </w:r>
            <w:r w:rsidRPr="00D7644F">
              <w:rPr>
                <w:rFonts w:ascii="Times New Roman" w:hAnsi="Times New Roman" w:cs="Times New Roman"/>
                <w:sz w:val="20"/>
                <w:szCs w:val="20"/>
              </w:rPr>
              <w:t>(11)</w:t>
            </w:r>
          </w:p>
        </w:tc>
        <w:tc>
          <w:tcPr>
            <w:tcW w:w="1708"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c>
          <w:tcPr>
            <w:tcW w:w="1709" w:type="dxa"/>
          </w:tcPr>
          <w:p w:rsidR="00387B38" w:rsidRPr="00D7644F" w:rsidRDefault="00387B38" w:rsidP="0074477D">
            <w:pPr>
              <w:pStyle w:val="ListParagraph"/>
              <w:keepNext/>
              <w:numPr>
                <w:ilvl w:val="0"/>
                <w:numId w:val="8"/>
              </w:numPr>
              <w:spacing w:before="0" w:after="0"/>
              <w:rPr>
                <w:rFonts w:ascii="Times New Roman" w:hAnsi="Times New Roman" w:cs="Times New Roman"/>
                <w:sz w:val="20"/>
                <w:szCs w:val="20"/>
              </w:rPr>
            </w:pPr>
          </w:p>
        </w:tc>
      </w:tr>
    </w:tbl>
    <w:p w:rsidR="00387B38" w:rsidRPr="00D7644F" w:rsidRDefault="00387B38" w:rsidP="00387B38">
      <w:pPr>
        <w:rPr>
          <w:sz w:val="20"/>
        </w:rPr>
      </w:pPr>
    </w:p>
    <w:p w:rsidR="00387B38" w:rsidRPr="00D7644F" w:rsidRDefault="00387B38" w:rsidP="00387B38">
      <w:pPr>
        <w:rPr>
          <w:sz w:val="20"/>
        </w:rPr>
      </w:pPr>
    </w:p>
    <w:p w:rsidR="00387B38" w:rsidRPr="00D7644F" w:rsidRDefault="00387B38" w:rsidP="00387B38">
      <w:pPr>
        <w:keepNext/>
        <w:rPr>
          <w:sz w:val="20"/>
        </w:rPr>
      </w:pPr>
      <w:r w:rsidRPr="00D7644F">
        <w:rPr>
          <w:sz w:val="20"/>
        </w:rPr>
        <w:lastRenderedPageBreak/>
        <w:t>Which</w:t>
      </w:r>
      <w:r>
        <w:rPr>
          <w:sz w:val="20"/>
        </w:rPr>
        <w:t xml:space="preserve"> </w:t>
      </w:r>
      <w:r w:rsidRPr="00D7644F">
        <w:rPr>
          <w:sz w:val="20"/>
        </w:rPr>
        <w:t>parts</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course</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study</w:t>
      </w:r>
      <w:r>
        <w:rPr>
          <w:sz w:val="20"/>
        </w:rPr>
        <w:t xml:space="preserve"> </w:t>
      </w:r>
      <w:r w:rsidRPr="00D7644F">
        <w:rPr>
          <w:sz w:val="20"/>
        </w:rPr>
        <w:t>for</w:t>
      </w:r>
      <w:r>
        <w:rPr>
          <w:sz w:val="20"/>
        </w:rPr>
        <w:t xml:space="preserve"> </w:t>
      </w:r>
      <w:r w:rsidRPr="00D7644F">
        <w:rPr>
          <w:sz w:val="20"/>
        </w:rPr>
        <w:t>your</w:t>
      </w:r>
      <w:r>
        <w:rPr>
          <w:sz w:val="20"/>
        </w:rPr>
        <w:t xml:space="preserve"> </w:t>
      </w:r>
      <w:r w:rsidRPr="00D7644F">
        <w:rPr>
          <w:sz w:val="20"/>
        </w:rPr>
        <w:t>last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p>
    <w:tbl>
      <w:tblPr>
        <w:tblStyle w:val="QQuestionTable"/>
        <w:tblW w:w="0" w:type="auto"/>
        <w:tblLook w:val="04A0" w:firstRow="1" w:lastRow="0" w:firstColumn="1" w:lastColumn="0" w:noHBand="0" w:noVBand="1"/>
      </w:tblPr>
      <w:tblGrid>
        <w:gridCol w:w="2247"/>
        <w:gridCol w:w="1594"/>
        <w:gridCol w:w="1594"/>
        <w:gridCol w:w="1595"/>
        <w:gridCol w:w="1600"/>
      </w:tblGrid>
      <w:tr w:rsidR="00387B38" w:rsidRPr="00D7644F" w:rsidTr="0074477D">
        <w:trPr>
          <w:cnfStyle w:val="100000000000" w:firstRow="1" w:lastRow="0" w:firstColumn="0" w:lastColumn="0" w:oddVBand="0" w:evenVBand="0" w:oddHBand="0" w:evenHBand="0" w:firstRowFirstColumn="0" w:firstRowLastColumn="0" w:lastRowFirstColumn="0" w:lastRowLastColumn="0"/>
        </w:trPr>
        <w:tc>
          <w:tcPr>
            <w:tcW w:w="2425" w:type="dxa"/>
          </w:tcPr>
          <w:p w:rsidR="00387B38" w:rsidRPr="00D7644F" w:rsidRDefault="00387B38" w:rsidP="0074477D">
            <w:pPr>
              <w:pStyle w:val="WhiteText"/>
              <w:keepNext/>
              <w:rPr>
                <w:rFonts w:ascii="Times New Roman" w:hAnsi="Times New Roman" w:cs="Times New Roman"/>
                <w:sz w:val="20"/>
                <w:szCs w:val="20"/>
              </w:rPr>
            </w:pPr>
          </w:p>
        </w:tc>
        <w:tc>
          <w:tcPr>
            <w:tcW w:w="1731"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Did</w:t>
            </w:r>
            <w:r>
              <w:rPr>
                <w:rFonts w:ascii="Times New Roman" w:hAnsi="Times New Roman" w:cs="Times New Roman"/>
                <w:sz w:val="20"/>
                <w:szCs w:val="20"/>
              </w:rPr>
              <w:t xml:space="preserve"> </w:t>
            </w:r>
            <w:r w:rsidRPr="00D7644F">
              <w:rPr>
                <w:rFonts w:ascii="Times New Roman" w:hAnsi="Times New Roman" w:cs="Times New Roman"/>
                <w:sz w:val="20"/>
                <w:szCs w:val="20"/>
              </w:rPr>
              <w:t>not</w:t>
            </w:r>
            <w:r>
              <w:rPr>
                <w:rFonts w:ascii="Times New Roman" w:hAnsi="Times New Roman" w:cs="Times New Roman"/>
                <w:sz w:val="20"/>
                <w:szCs w:val="20"/>
              </w:rPr>
              <w:t xml:space="preserve"> </w:t>
            </w:r>
            <w:r w:rsidRPr="00D7644F">
              <w:rPr>
                <w:rFonts w:ascii="Times New Roman" w:hAnsi="Times New Roman" w:cs="Times New Roman"/>
                <w:sz w:val="20"/>
                <w:szCs w:val="20"/>
              </w:rPr>
              <w:t>study</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last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(1)</w:t>
            </w:r>
          </w:p>
        </w:tc>
        <w:tc>
          <w:tcPr>
            <w:tcW w:w="1731"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Lightly</w:t>
            </w:r>
            <w:r>
              <w:rPr>
                <w:rFonts w:ascii="Times New Roman" w:hAnsi="Times New Roman" w:cs="Times New Roman"/>
                <w:sz w:val="20"/>
                <w:szCs w:val="20"/>
              </w:rPr>
              <w:t xml:space="preserve"> </w:t>
            </w:r>
            <w:r w:rsidRPr="00D7644F">
              <w:rPr>
                <w:rFonts w:ascii="Times New Roman" w:hAnsi="Times New Roman" w:cs="Times New Roman"/>
                <w:sz w:val="20"/>
                <w:szCs w:val="20"/>
              </w:rPr>
              <w:t>studied</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last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(2)</w:t>
            </w:r>
          </w:p>
        </w:tc>
        <w:tc>
          <w:tcPr>
            <w:tcW w:w="1731"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Studied</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last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(3)</w:t>
            </w:r>
          </w:p>
        </w:tc>
        <w:tc>
          <w:tcPr>
            <w:tcW w:w="1732" w:type="dxa"/>
          </w:tcPr>
          <w:p w:rsidR="00387B38" w:rsidRPr="00D7644F" w:rsidRDefault="00387B38" w:rsidP="0074477D">
            <w:pPr>
              <w:pStyle w:val="WhiteText"/>
              <w:keepNext/>
              <w:rPr>
                <w:rFonts w:ascii="Times New Roman" w:hAnsi="Times New Roman" w:cs="Times New Roman"/>
                <w:sz w:val="20"/>
                <w:szCs w:val="20"/>
              </w:rPr>
            </w:pPr>
            <w:r w:rsidRPr="00D7644F">
              <w:rPr>
                <w:rFonts w:ascii="Times New Roman" w:hAnsi="Times New Roman" w:cs="Times New Roman"/>
                <w:sz w:val="20"/>
                <w:szCs w:val="20"/>
              </w:rPr>
              <w:t>Heavily</w:t>
            </w:r>
            <w:r>
              <w:rPr>
                <w:rFonts w:ascii="Times New Roman" w:hAnsi="Times New Roman" w:cs="Times New Roman"/>
                <w:sz w:val="20"/>
                <w:szCs w:val="20"/>
              </w:rPr>
              <w:t xml:space="preserve"> </w:t>
            </w:r>
            <w:r w:rsidRPr="00D7644F">
              <w:rPr>
                <w:rFonts w:ascii="Times New Roman" w:hAnsi="Times New Roman" w:cs="Times New Roman"/>
                <w:sz w:val="20"/>
                <w:szCs w:val="20"/>
              </w:rPr>
              <w:t>studied</w:t>
            </w:r>
            <w:r>
              <w:rPr>
                <w:rFonts w:ascii="Times New Roman" w:hAnsi="Times New Roman" w:cs="Times New Roman"/>
                <w:sz w:val="20"/>
                <w:szCs w:val="20"/>
              </w:rPr>
              <w:t xml:space="preserve"> </w:t>
            </w:r>
            <w:r w:rsidRPr="00D7644F">
              <w:rPr>
                <w:rFonts w:ascii="Times New Roman" w:hAnsi="Times New Roman" w:cs="Times New Roman"/>
                <w:sz w:val="20"/>
                <w:szCs w:val="20"/>
              </w:rPr>
              <w:t>for</w:t>
            </w:r>
            <w:r>
              <w:rPr>
                <w:rFonts w:ascii="Times New Roman" w:hAnsi="Times New Roman" w:cs="Times New Roman"/>
                <w:sz w:val="20"/>
                <w:szCs w:val="20"/>
              </w:rPr>
              <w:t xml:space="preserve"> </w:t>
            </w:r>
            <w:r w:rsidRPr="00D7644F">
              <w:rPr>
                <w:rFonts w:ascii="Times New Roman" w:hAnsi="Times New Roman" w:cs="Times New Roman"/>
                <w:sz w:val="20"/>
                <w:szCs w:val="20"/>
              </w:rPr>
              <w:t>last</w:t>
            </w:r>
            <w:r>
              <w:rPr>
                <w:rFonts w:ascii="Times New Roman" w:hAnsi="Times New Roman" w:cs="Times New Roman"/>
                <w:sz w:val="20"/>
                <w:szCs w:val="20"/>
              </w:rPr>
              <w:t xml:space="preserve"> </w:t>
            </w:r>
            <w:r w:rsidRPr="00D7644F">
              <w:rPr>
                <w:rFonts w:ascii="Times New Roman" w:hAnsi="Times New Roman" w:cs="Times New Roman"/>
                <w:sz w:val="20"/>
                <w:szCs w:val="20"/>
              </w:rPr>
              <w:t>attempt</w:t>
            </w:r>
            <w:r>
              <w:rPr>
                <w:rFonts w:ascii="Times New Roman" w:hAnsi="Times New Roman" w:cs="Times New Roman"/>
                <w:sz w:val="20"/>
                <w:szCs w:val="20"/>
              </w:rPr>
              <w:t xml:space="preserve"> </w:t>
            </w:r>
            <w:r w:rsidRPr="00D7644F">
              <w:rPr>
                <w:rFonts w:ascii="Times New Roman" w:hAnsi="Times New Roman" w:cs="Times New Roman"/>
                <w:sz w:val="20"/>
                <w:szCs w:val="20"/>
              </w:rPr>
              <w:t>(4)</w:t>
            </w: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Syllabus</w:t>
            </w:r>
            <w:r>
              <w:rPr>
                <w:rFonts w:ascii="Times New Roman" w:hAnsi="Times New Roman" w:cs="Times New Roman"/>
                <w:sz w:val="20"/>
                <w:szCs w:val="20"/>
              </w:rPr>
              <w:t xml:space="preserve"> </w:t>
            </w:r>
            <w:r w:rsidRPr="00D7644F">
              <w:rPr>
                <w:rFonts w:ascii="Times New Roman" w:hAnsi="Times New Roman" w:cs="Times New Roman"/>
                <w:sz w:val="20"/>
                <w:szCs w:val="20"/>
              </w:rPr>
              <w:t>(1)</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Self-checks</w:t>
            </w:r>
            <w:r>
              <w:rPr>
                <w:rFonts w:ascii="Times New Roman" w:hAnsi="Times New Roman" w:cs="Times New Roman"/>
                <w:sz w:val="20"/>
                <w:szCs w:val="20"/>
              </w:rPr>
              <w:t xml:space="preserve"> </w:t>
            </w:r>
            <w:r w:rsidRPr="00D7644F">
              <w:rPr>
                <w:rFonts w:ascii="Times New Roman" w:hAnsi="Times New Roman" w:cs="Times New Roman"/>
                <w:sz w:val="20"/>
                <w:szCs w:val="20"/>
              </w:rPr>
              <w:t>(2)</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Speedbacks</w:t>
            </w:r>
            <w:r>
              <w:rPr>
                <w:rFonts w:ascii="Times New Roman" w:hAnsi="Times New Roman" w:cs="Times New Roman"/>
                <w:sz w:val="20"/>
                <w:szCs w:val="20"/>
              </w:rPr>
              <w:t xml:space="preserve"> </w:t>
            </w:r>
            <w:r w:rsidRPr="00D7644F">
              <w:rPr>
                <w:rFonts w:ascii="Times New Roman" w:hAnsi="Times New Roman" w:cs="Times New Roman"/>
                <w:sz w:val="20"/>
                <w:szCs w:val="20"/>
              </w:rPr>
              <w:t>(3)</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Past</w:t>
            </w:r>
            <w:r>
              <w:rPr>
                <w:rFonts w:ascii="Times New Roman" w:hAnsi="Times New Roman" w:cs="Times New Roman"/>
                <w:sz w:val="20"/>
                <w:szCs w:val="20"/>
              </w:rPr>
              <w:t xml:space="preserve"> </w:t>
            </w:r>
            <w:r w:rsidRPr="00D7644F">
              <w:rPr>
                <w:rFonts w:ascii="Times New Roman" w:hAnsi="Times New Roman" w:cs="Times New Roman"/>
                <w:sz w:val="20"/>
                <w:szCs w:val="20"/>
              </w:rPr>
              <w:t>course</w:t>
            </w:r>
            <w:r>
              <w:rPr>
                <w:rFonts w:ascii="Times New Roman" w:hAnsi="Times New Roman" w:cs="Times New Roman"/>
                <w:sz w:val="20"/>
                <w:szCs w:val="20"/>
              </w:rPr>
              <w:t xml:space="preserve"> </w:t>
            </w:r>
            <w:r w:rsidRPr="00D7644F">
              <w:rPr>
                <w:rFonts w:ascii="Times New Roman" w:hAnsi="Times New Roman" w:cs="Times New Roman"/>
                <w:sz w:val="20"/>
                <w:szCs w:val="20"/>
              </w:rPr>
              <w:t>exams</w:t>
            </w:r>
            <w:r>
              <w:rPr>
                <w:rFonts w:ascii="Times New Roman" w:hAnsi="Times New Roman" w:cs="Times New Roman"/>
                <w:sz w:val="20"/>
                <w:szCs w:val="20"/>
              </w:rPr>
              <w:t xml:space="preserve"> </w:t>
            </w:r>
            <w:r w:rsidRPr="00D7644F">
              <w:rPr>
                <w:rFonts w:ascii="Times New Roman" w:hAnsi="Times New Roman" w:cs="Times New Roman"/>
                <w:sz w:val="20"/>
                <w:szCs w:val="20"/>
              </w:rPr>
              <w:t>(4)</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Readings</w:t>
            </w:r>
            <w:r>
              <w:rPr>
                <w:rFonts w:ascii="Times New Roman" w:hAnsi="Times New Roman" w:cs="Times New Roman"/>
                <w:sz w:val="20"/>
                <w:szCs w:val="20"/>
              </w:rPr>
              <w:t xml:space="preserve"> </w:t>
            </w:r>
            <w:r w:rsidRPr="00D7644F">
              <w:rPr>
                <w:rFonts w:ascii="Times New Roman" w:hAnsi="Times New Roman" w:cs="Times New Roman"/>
                <w:sz w:val="20"/>
                <w:szCs w:val="20"/>
              </w:rPr>
              <w:t>(5)</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Assignments</w:t>
            </w:r>
            <w:r>
              <w:rPr>
                <w:rFonts w:ascii="Times New Roman" w:hAnsi="Times New Roman" w:cs="Times New Roman"/>
                <w:sz w:val="20"/>
                <w:szCs w:val="20"/>
              </w:rPr>
              <w:t xml:space="preserve"> </w:t>
            </w:r>
            <w:r w:rsidRPr="00D7644F">
              <w:rPr>
                <w:rFonts w:ascii="Times New Roman" w:hAnsi="Times New Roman" w:cs="Times New Roman"/>
                <w:sz w:val="20"/>
                <w:szCs w:val="20"/>
              </w:rPr>
              <w:t>(6)</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Photos</w:t>
            </w:r>
            <w:r>
              <w:rPr>
                <w:rFonts w:ascii="Times New Roman" w:hAnsi="Times New Roman" w:cs="Times New Roman"/>
                <w:sz w:val="20"/>
                <w:szCs w:val="20"/>
              </w:rPr>
              <w:t xml:space="preserve"> </w:t>
            </w:r>
            <w:r w:rsidRPr="00D7644F">
              <w:rPr>
                <w:rFonts w:ascii="Times New Roman" w:hAnsi="Times New Roman" w:cs="Times New Roman"/>
                <w:sz w:val="20"/>
                <w:szCs w:val="20"/>
              </w:rPr>
              <w:t>(7)</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Graphs</w:t>
            </w:r>
            <w:r>
              <w:rPr>
                <w:rFonts w:ascii="Times New Roman" w:hAnsi="Times New Roman" w:cs="Times New Roman"/>
                <w:sz w:val="20"/>
                <w:szCs w:val="20"/>
              </w:rPr>
              <w:t xml:space="preserve"> </w:t>
            </w:r>
            <w:r w:rsidRPr="00D7644F">
              <w:rPr>
                <w:rFonts w:ascii="Times New Roman" w:hAnsi="Times New Roman" w:cs="Times New Roman"/>
                <w:sz w:val="20"/>
                <w:szCs w:val="20"/>
              </w:rPr>
              <w:t>(8)</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Animations</w:t>
            </w:r>
            <w:r>
              <w:rPr>
                <w:rFonts w:ascii="Times New Roman" w:hAnsi="Times New Roman" w:cs="Times New Roman"/>
                <w:sz w:val="20"/>
                <w:szCs w:val="20"/>
              </w:rPr>
              <w:t xml:space="preserve"> </w:t>
            </w:r>
            <w:r w:rsidRPr="00D7644F">
              <w:rPr>
                <w:rFonts w:ascii="Times New Roman" w:hAnsi="Times New Roman" w:cs="Times New Roman"/>
                <w:sz w:val="20"/>
                <w:szCs w:val="20"/>
              </w:rPr>
              <w:t>(9)</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Videos</w:t>
            </w:r>
            <w:r>
              <w:rPr>
                <w:rFonts w:ascii="Times New Roman" w:hAnsi="Times New Roman" w:cs="Times New Roman"/>
                <w:sz w:val="20"/>
                <w:szCs w:val="20"/>
              </w:rPr>
              <w:t xml:space="preserve"> </w:t>
            </w:r>
            <w:r w:rsidRPr="00D7644F">
              <w:rPr>
                <w:rFonts w:ascii="Times New Roman" w:hAnsi="Times New Roman" w:cs="Times New Roman"/>
                <w:sz w:val="20"/>
                <w:szCs w:val="20"/>
              </w:rPr>
              <w:t>(10)</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r w:rsidR="00387B38" w:rsidRPr="00D7644F" w:rsidTr="0074477D">
        <w:tc>
          <w:tcPr>
            <w:tcW w:w="2425" w:type="dxa"/>
          </w:tcPr>
          <w:p w:rsidR="00387B38" w:rsidRPr="00D7644F" w:rsidRDefault="00387B38" w:rsidP="0074477D">
            <w:pPr>
              <w:keepNext/>
              <w:jc w:val="left"/>
              <w:rPr>
                <w:rFonts w:ascii="Times New Roman" w:hAnsi="Times New Roman" w:cs="Times New Roman"/>
                <w:sz w:val="20"/>
                <w:szCs w:val="20"/>
              </w:rPr>
            </w:pPr>
            <w:r w:rsidRPr="00D7644F">
              <w:rPr>
                <w:rFonts w:ascii="Times New Roman" w:hAnsi="Times New Roman" w:cs="Times New Roman"/>
                <w:sz w:val="20"/>
                <w:szCs w:val="20"/>
              </w:rPr>
              <w:t>Other</w:t>
            </w:r>
            <w:r>
              <w:rPr>
                <w:rFonts w:ascii="Times New Roman" w:hAnsi="Times New Roman" w:cs="Times New Roman"/>
                <w:sz w:val="20"/>
                <w:szCs w:val="20"/>
              </w:rPr>
              <w:t xml:space="preserve"> </w:t>
            </w:r>
            <w:r w:rsidRPr="00D7644F">
              <w:rPr>
                <w:rFonts w:ascii="Times New Roman" w:hAnsi="Times New Roman" w:cs="Times New Roman"/>
                <w:sz w:val="20"/>
                <w:szCs w:val="20"/>
              </w:rPr>
              <w:t>(11)</w:t>
            </w: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1" w:type="dxa"/>
          </w:tcPr>
          <w:p w:rsidR="00387B38" w:rsidRPr="00D7644F" w:rsidRDefault="00387B38" w:rsidP="0074477D">
            <w:pPr>
              <w:pStyle w:val="ListParagraph"/>
              <w:keepNext/>
              <w:numPr>
                <w:ilvl w:val="0"/>
                <w:numId w:val="7"/>
              </w:numPr>
              <w:spacing w:before="0" w:after="0"/>
              <w:rPr>
                <w:sz w:val="20"/>
                <w:szCs w:val="20"/>
              </w:rPr>
            </w:pPr>
          </w:p>
        </w:tc>
        <w:tc>
          <w:tcPr>
            <w:tcW w:w="1732" w:type="dxa"/>
          </w:tcPr>
          <w:p w:rsidR="00387B38" w:rsidRPr="00D7644F" w:rsidRDefault="00387B38" w:rsidP="0074477D">
            <w:pPr>
              <w:pStyle w:val="ListParagraph"/>
              <w:keepNext/>
              <w:numPr>
                <w:ilvl w:val="0"/>
                <w:numId w:val="7"/>
              </w:numPr>
              <w:spacing w:before="0" w:after="0"/>
              <w:rPr>
                <w:sz w:val="20"/>
                <w:szCs w:val="20"/>
              </w:rPr>
            </w:pPr>
          </w:p>
        </w:tc>
      </w:tr>
    </w:tbl>
    <w:p w:rsidR="00387B38" w:rsidRPr="00D7644F" w:rsidRDefault="00387B38" w:rsidP="00387B38">
      <w:pPr>
        <w:keepNext/>
        <w:rPr>
          <w:sz w:val="20"/>
        </w:rPr>
      </w:pPr>
    </w:p>
    <w:p w:rsidR="00387B38" w:rsidRPr="00D7644F" w:rsidRDefault="00387B38" w:rsidP="00387B38">
      <w:pPr>
        <w:keepNext/>
        <w:rPr>
          <w:sz w:val="20"/>
        </w:rPr>
      </w:pPr>
      <w:r w:rsidRPr="00D7644F">
        <w:rPr>
          <w:sz w:val="20"/>
        </w:rPr>
        <w:t>How</w:t>
      </w:r>
      <w:r>
        <w:rPr>
          <w:sz w:val="20"/>
        </w:rPr>
        <w:t xml:space="preserve"> </w:t>
      </w:r>
      <w:r w:rsidRPr="00D7644F">
        <w:rPr>
          <w:sz w:val="20"/>
        </w:rPr>
        <w:t>fast</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complete</w:t>
      </w:r>
      <w:r>
        <w:rPr>
          <w:sz w:val="20"/>
        </w:rPr>
        <w:t xml:space="preserve"> </w:t>
      </w:r>
      <w:r w:rsidRPr="00D7644F">
        <w:rPr>
          <w:sz w:val="20"/>
        </w:rPr>
        <w:t>your</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compared</w:t>
      </w:r>
      <w:r>
        <w:rPr>
          <w:sz w:val="20"/>
        </w:rPr>
        <w:t xml:space="preserve"> </w:t>
      </w:r>
      <w:r w:rsidRPr="00D7644F">
        <w:rPr>
          <w:sz w:val="20"/>
        </w:rPr>
        <w:t>to</w:t>
      </w:r>
      <w:r>
        <w:rPr>
          <w:sz w:val="20"/>
        </w:rPr>
        <w:t xml:space="preserve"> </w:t>
      </w:r>
      <w:r w:rsidRPr="00D7644F">
        <w:rPr>
          <w:sz w:val="20"/>
        </w:rPr>
        <w:t>other</w:t>
      </w:r>
      <w:r>
        <w:rPr>
          <w:sz w:val="20"/>
        </w:rPr>
        <w:t xml:space="preserve"> </w:t>
      </w:r>
      <w:r w:rsidRPr="00D7644F">
        <w:rPr>
          <w:sz w:val="20"/>
        </w:rPr>
        <w:t>course</w:t>
      </w:r>
      <w:r>
        <w:rPr>
          <w:sz w:val="20"/>
        </w:rPr>
        <w:t xml:space="preserve"> </w:t>
      </w:r>
      <w:r w:rsidRPr="00D7644F">
        <w:rPr>
          <w:sz w:val="20"/>
        </w:rPr>
        <w:t>final</w:t>
      </w:r>
      <w:r>
        <w:rPr>
          <w:sz w:val="20"/>
        </w:rPr>
        <w:t xml:space="preserve"> </w:t>
      </w:r>
      <w:r w:rsidRPr="00D7644F">
        <w:rPr>
          <w:sz w:val="20"/>
        </w:rPr>
        <w:t>exams</w:t>
      </w:r>
      <w:r>
        <w:rPr>
          <w:sz w:val="20"/>
        </w:rPr>
        <w:t xml:space="preserve"> </w:t>
      </w:r>
      <w:r w:rsidRPr="00D7644F">
        <w:rPr>
          <w:sz w:val="20"/>
        </w:rPr>
        <w:t>you</w:t>
      </w:r>
      <w:r>
        <w:rPr>
          <w:sz w:val="20"/>
        </w:rPr>
        <w:t xml:space="preserve"> </w:t>
      </w:r>
      <w:r w:rsidRPr="00D7644F">
        <w:rPr>
          <w:sz w:val="20"/>
        </w:rPr>
        <w:t>have</w:t>
      </w:r>
      <w:r>
        <w:rPr>
          <w:sz w:val="20"/>
        </w:rPr>
        <w:t xml:space="preserve"> </w:t>
      </w:r>
      <w:r w:rsidRPr="00D7644F">
        <w:rPr>
          <w:sz w:val="20"/>
        </w:rPr>
        <w:t>taken</w:t>
      </w:r>
      <w:r>
        <w:rPr>
          <w:sz w:val="20"/>
        </w:rPr>
        <w:t xml:space="preserve"> </w:t>
      </w:r>
      <w:r w:rsidRPr="00D7644F">
        <w:rPr>
          <w:sz w:val="20"/>
        </w:rPr>
        <w:t>in</w:t>
      </w:r>
      <w:r>
        <w:rPr>
          <w:sz w:val="20"/>
        </w:rPr>
        <w:t xml:space="preserve"> </w:t>
      </w:r>
      <w:r w:rsidRPr="00D7644F">
        <w:rPr>
          <w:sz w:val="20"/>
        </w:rPr>
        <w:t>the</w:t>
      </w:r>
      <w:r>
        <w:rPr>
          <w:sz w:val="20"/>
        </w:rPr>
        <w:t xml:space="preserve"> </w:t>
      </w:r>
      <w:r w:rsidRPr="00D7644F">
        <w:rPr>
          <w:sz w:val="20"/>
        </w:rPr>
        <w:t>past?</w:t>
      </w:r>
    </w:p>
    <w:p w:rsidR="00387B38" w:rsidRPr="00D7644F" w:rsidRDefault="00387B38" w:rsidP="00387B38">
      <w:pPr>
        <w:pStyle w:val="ListParagraph"/>
        <w:keepNext/>
        <w:numPr>
          <w:ilvl w:val="0"/>
          <w:numId w:val="18"/>
        </w:numPr>
        <w:spacing w:before="0" w:after="0"/>
        <w:rPr>
          <w:sz w:val="20"/>
        </w:rPr>
      </w:pPr>
      <w:r w:rsidRPr="00D7644F">
        <w:rPr>
          <w:sz w:val="20"/>
        </w:rPr>
        <w:t>Extremely</w:t>
      </w:r>
      <w:r>
        <w:rPr>
          <w:sz w:val="20"/>
        </w:rPr>
        <w:t xml:space="preserve"> </w:t>
      </w:r>
      <w:r w:rsidRPr="00D7644F">
        <w:rPr>
          <w:sz w:val="20"/>
        </w:rPr>
        <w:t>fast</w:t>
      </w:r>
      <w:r>
        <w:rPr>
          <w:sz w:val="20"/>
        </w:rPr>
        <w:t xml:space="preserve"> </w:t>
      </w:r>
      <w:r w:rsidRPr="00D7644F">
        <w:rPr>
          <w:sz w:val="20"/>
        </w:rPr>
        <w:t>(1)</w:t>
      </w:r>
    </w:p>
    <w:p w:rsidR="00387B38" w:rsidRPr="00D7644F" w:rsidRDefault="00387B38" w:rsidP="00387B38">
      <w:pPr>
        <w:pStyle w:val="ListParagraph"/>
        <w:keepNext/>
        <w:numPr>
          <w:ilvl w:val="0"/>
          <w:numId w:val="18"/>
        </w:numPr>
        <w:spacing w:before="0" w:after="0"/>
        <w:rPr>
          <w:sz w:val="20"/>
        </w:rPr>
      </w:pPr>
      <w:r w:rsidRPr="00D7644F">
        <w:rPr>
          <w:sz w:val="20"/>
        </w:rPr>
        <w:t>Somewhat</w:t>
      </w:r>
      <w:r>
        <w:rPr>
          <w:sz w:val="20"/>
        </w:rPr>
        <w:t xml:space="preserve"> </w:t>
      </w:r>
      <w:r w:rsidRPr="00D7644F">
        <w:rPr>
          <w:sz w:val="20"/>
        </w:rPr>
        <w:t>fast</w:t>
      </w:r>
      <w:r>
        <w:rPr>
          <w:sz w:val="20"/>
        </w:rPr>
        <w:t xml:space="preserve"> </w:t>
      </w:r>
      <w:r w:rsidRPr="00D7644F">
        <w:rPr>
          <w:sz w:val="20"/>
        </w:rPr>
        <w:t>(2)</w:t>
      </w:r>
    </w:p>
    <w:p w:rsidR="00387B38" w:rsidRPr="00D7644F" w:rsidRDefault="00387B38" w:rsidP="00387B38">
      <w:pPr>
        <w:pStyle w:val="ListParagraph"/>
        <w:keepNext/>
        <w:numPr>
          <w:ilvl w:val="0"/>
          <w:numId w:val="18"/>
        </w:numPr>
        <w:spacing w:before="0" w:after="0"/>
        <w:rPr>
          <w:sz w:val="20"/>
        </w:rPr>
      </w:pPr>
      <w:r w:rsidRPr="00D7644F">
        <w:rPr>
          <w:sz w:val="20"/>
        </w:rPr>
        <w:t>Average</w:t>
      </w:r>
      <w:r>
        <w:rPr>
          <w:sz w:val="20"/>
        </w:rPr>
        <w:t xml:space="preserve"> </w:t>
      </w:r>
      <w:r w:rsidRPr="00D7644F">
        <w:rPr>
          <w:sz w:val="20"/>
        </w:rPr>
        <w:t>(3)</w:t>
      </w:r>
    </w:p>
    <w:p w:rsidR="00387B38" w:rsidRPr="00D7644F" w:rsidRDefault="00387B38" w:rsidP="00387B38">
      <w:pPr>
        <w:pStyle w:val="ListParagraph"/>
        <w:keepNext/>
        <w:numPr>
          <w:ilvl w:val="0"/>
          <w:numId w:val="18"/>
        </w:numPr>
        <w:spacing w:before="0" w:after="0"/>
        <w:rPr>
          <w:sz w:val="20"/>
        </w:rPr>
      </w:pPr>
      <w:r w:rsidRPr="00D7644F">
        <w:rPr>
          <w:sz w:val="20"/>
        </w:rPr>
        <w:t>Somewhat</w:t>
      </w:r>
      <w:r>
        <w:rPr>
          <w:sz w:val="20"/>
        </w:rPr>
        <w:t xml:space="preserve"> </w:t>
      </w:r>
      <w:r w:rsidRPr="00D7644F">
        <w:rPr>
          <w:sz w:val="20"/>
        </w:rPr>
        <w:t>slow</w:t>
      </w:r>
      <w:r>
        <w:rPr>
          <w:sz w:val="20"/>
        </w:rPr>
        <w:t xml:space="preserve"> </w:t>
      </w:r>
      <w:r w:rsidRPr="00D7644F">
        <w:rPr>
          <w:sz w:val="20"/>
        </w:rPr>
        <w:t>(4)</w:t>
      </w:r>
    </w:p>
    <w:p w:rsidR="00387B38" w:rsidRPr="00D7644F" w:rsidRDefault="00387B38" w:rsidP="00387B38">
      <w:pPr>
        <w:pStyle w:val="ListParagraph"/>
        <w:keepNext/>
        <w:numPr>
          <w:ilvl w:val="0"/>
          <w:numId w:val="18"/>
        </w:numPr>
        <w:spacing w:before="0" w:after="0"/>
        <w:rPr>
          <w:sz w:val="20"/>
        </w:rPr>
      </w:pPr>
      <w:r w:rsidRPr="00D7644F">
        <w:rPr>
          <w:sz w:val="20"/>
        </w:rPr>
        <w:t>Extremely</w:t>
      </w:r>
      <w:r>
        <w:rPr>
          <w:sz w:val="20"/>
        </w:rPr>
        <w:t xml:space="preserve"> </w:t>
      </w:r>
      <w:r w:rsidRPr="00D7644F">
        <w:rPr>
          <w:sz w:val="20"/>
        </w:rPr>
        <w:t>slow</w:t>
      </w:r>
      <w:r>
        <w:rPr>
          <w:sz w:val="20"/>
        </w:rPr>
        <w:t xml:space="preserve"> </w:t>
      </w:r>
      <w:r w:rsidRPr="00D7644F">
        <w:rPr>
          <w:sz w:val="20"/>
        </w:rPr>
        <w:t>(5)</w:t>
      </w:r>
    </w:p>
    <w:p w:rsidR="00387B38" w:rsidRPr="00D7644F" w:rsidRDefault="00387B38" w:rsidP="00387B38">
      <w:pPr>
        <w:rPr>
          <w:sz w:val="20"/>
        </w:rPr>
      </w:pPr>
    </w:p>
    <w:p w:rsidR="00387B38" w:rsidRPr="00D7644F" w:rsidRDefault="00387B38" w:rsidP="00387B38">
      <w:pPr>
        <w:keepNext/>
        <w:rPr>
          <w:sz w:val="20"/>
        </w:rPr>
      </w:pPr>
      <w:r w:rsidRPr="00D7644F">
        <w:rPr>
          <w:sz w:val="20"/>
        </w:rPr>
        <w:t>How</w:t>
      </w:r>
      <w:r>
        <w:rPr>
          <w:sz w:val="20"/>
        </w:rPr>
        <w:t xml:space="preserve"> </w:t>
      </w:r>
      <w:r w:rsidRPr="00D7644F">
        <w:rPr>
          <w:sz w:val="20"/>
        </w:rPr>
        <w:t>fast</w:t>
      </w:r>
      <w:r>
        <w:rPr>
          <w:sz w:val="20"/>
        </w:rPr>
        <w:t xml:space="preserve"> </w:t>
      </w:r>
      <w:r w:rsidRPr="00D7644F">
        <w:rPr>
          <w:sz w:val="20"/>
        </w:rPr>
        <w:t>did</w:t>
      </w:r>
      <w:r>
        <w:rPr>
          <w:sz w:val="20"/>
        </w:rPr>
        <w:t xml:space="preserve"> </w:t>
      </w:r>
      <w:r w:rsidRPr="00D7644F">
        <w:rPr>
          <w:sz w:val="20"/>
        </w:rPr>
        <w:t>you</w:t>
      </w:r>
      <w:r>
        <w:rPr>
          <w:sz w:val="20"/>
        </w:rPr>
        <w:t xml:space="preserve"> </w:t>
      </w:r>
      <w:r w:rsidRPr="00D7644F">
        <w:rPr>
          <w:sz w:val="20"/>
        </w:rPr>
        <w:t>complete</w:t>
      </w:r>
      <w:r>
        <w:rPr>
          <w:sz w:val="20"/>
        </w:rPr>
        <w:t xml:space="preserve"> </w:t>
      </w:r>
      <w:r w:rsidRPr="00D7644F">
        <w:rPr>
          <w:sz w:val="20"/>
        </w:rPr>
        <w:t>your</w:t>
      </w:r>
      <w:r>
        <w:rPr>
          <w:sz w:val="20"/>
        </w:rPr>
        <w:t xml:space="preserve"> </w:t>
      </w:r>
      <w:r w:rsidRPr="00D7644F">
        <w:rPr>
          <w:sz w:val="20"/>
        </w:rPr>
        <w:t>last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compared</w:t>
      </w:r>
      <w:r>
        <w:rPr>
          <w:sz w:val="20"/>
        </w:rPr>
        <w:t xml:space="preserve"> </w:t>
      </w:r>
      <w:r w:rsidRPr="00D7644F">
        <w:rPr>
          <w:sz w:val="20"/>
        </w:rPr>
        <w:t>to</w:t>
      </w:r>
      <w:r>
        <w:rPr>
          <w:sz w:val="20"/>
        </w:rPr>
        <w:t xml:space="preserve"> </w:t>
      </w:r>
      <w:r w:rsidRPr="00D7644F">
        <w:rPr>
          <w:sz w:val="20"/>
        </w:rPr>
        <w:t>other</w:t>
      </w:r>
      <w:r>
        <w:rPr>
          <w:sz w:val="20"/>
        </w:rPr>
        <w:t xml:space="preserve"> </w:t>
      </w:r>
      <w:r w:rsidRPr="00D7644F">
        <w:rPr>
          <w:sz w:val="20"/>
        </w:rPr>
        <w:t>course</w:t>
      </w:r>
      <w:r>
        <w:rPr>
          <w:sz w:val="20"/>
        </w:rPr>
        <w:t xml:space="preserve"> </w:t>
      </w:r>
      <w:r w:rsidRPr="00D7644F">
        <w:rPr>
          <w:sz w:val="20"/>
        </w:rPr>
        <w:t>final</w:t>
      </w:r>
      <w:r>
        <w:rPr>
          <w:sz w:val="20"/>
        </w:rPr>
        <w:t xml:space="preserve"> </w:t>
      </w:r>
      <w:r w:rsidRPr="00D7644F">
        <w:rPr>
          <w:sz w:val="20"/>
        </w:rPr>
        <w:t>exams</w:t>
      </w:r>
      <w:r>
        <w:rPr>
          <w:sz w:val="20"/>
        </w:rPr>
        <w:t xml:space="preserve"> </w:t>
      </w:r>
      <w:r w:rsidRPr="00D7644F">
        <w:rPr>
          <w:sz w:val="20"/>
        </w:rPr>
        <w:t>you</w:t>
      </w:r>
      <w:r>
        <w:rPr>
          <w:sz w:val="20"/>
        </w:rPr>
        <w:t xml:space="preserve"> </w:t>
      </w:r>
      <w:r w:rsidRPr="00D7644F">
        <w:rPr>
          <w:sz w:val="20"/>
        </w:rPr>
        <w:t>have</w:t>
      </w:r>
      <w:r>
        <w:rPr>
          <w:sz w:val="20"/>
        </w:rPr>
        <w:t xml:space="preserve"> </w:t>
      </w:r>
      <w:r w:rsidRPr="00D7644F">
        <w:rPr>
          <w:sz w:val="20"/>
        </w:rPr>
        <w:t>taken</w:t>
      </w:r>
      <w:r>
        <w:rPr>
          <w:sz w:val="20"/>
        </w:rPr>
        <w:t xml:space="preserve"> </w:t>
      </w:r>
      <w:r w:rsidRPr="00D7644F">
        <w:rPr>
          <w:sz w:val="20"/>
        </w:rPr>
        <w:t>in</w:t>
      </w:r>
      <w:r>
        <w:rPr>
          <w:sz w:val="20"/>
        </w:rPr>
        <w:t xml:space="preserve"> </w:t>
      </w:r>
      <w:r w:rsidRPr="00D7644F">
        <w:rPr>
          <w:sz w:val="20"/>
        </w:rPr>
        <w:t>the</w:t>
      </w:r>
      <w:r>
        <w:rPr>
          <w:sz w:val="20"/>
        </w:rPr>
        <w:t xml:space="preserve"> </w:t>
      </w:r>
      <w:r w:rsidRPr="00D7644F">
        <w:rPr>
          <w:sz w:val="20"/>
        </w:rPr>
        <w:t>past?</w:t>
      </w:r>
    </w:p>
    <w:p w:rsidR="00387B38" w:rsidRPr="00D7644F" w:rsidRDefault="00387B38" w:rsidP="00387B38">
      <w:pPr>
        <w:pStyle w:val="ListParagraph"/>
        <w:keepNext/>
        <w:numPr>
          <w:ilvl w:val="0"/>
          <w:numId w:val="19"/>
        </w:numPr>
        <w:spacing w:before="0" w:after="0"/>
        <w:rPr>
          <w:sz w:val="20"/>
        </w:rPr>
      </w:pPr>
      <w:r w:rsidRPr="00D7644F">
        <w:rPr>
          <w:sz w:val="20"/>
        </w:rPr>
        <w:t>Extremely</w:t>
      </w:r>
      <w:r>
        <w:rPr>
          <w:sz w:val="20"/>
        </w:rPr>
        <w:t xml:space="preserve"> </w:t>
      </w:r>
      <w:r w:rsidRPr="00D7644F">
        <w:rPr>
          <w:sz w:val="20"/>
        </w:rPr>
        <w:t>fast</w:t>
      </w:r>
      <w:r>
        <w:rPr>
          <w:sz w:val="20"/>
        </w:rPr>
        <w:t xml:space="preserve"> </w:t>
      </w:r>
      <w:r w:rsidRPr="00D7644F">
        <w:rPr>
          <w:sz w:val="20"/>
        </w:rPr>
        <w:t>(1)</w:t>
      </w:r>
    </w:p>
    <w:p w:rsidR="00387B38" w:rsidRPr="00D7644F" w:rsidRDefault="00387B38" w:rsidP="00387B38">
      <w:pPr>
        <w:pStyle w:val="ListParagraph"/>
        <w:keepNext/>
        <w:numPr>
          <w:ilvl w:val="0"/>
          <w:numId w:val="19"/>
        </w:numPr>
        <w:spacing w:before="0" w:after="0"/>
        <w:rPr>
          <w:sz w:val="20"/>
        </w:rPr>
      </w:pPr>
      <w:r w:rsidRPr="00D7644F">
        <w:rPr>
          <w:sz w:val="20"/>
        </w:rPr>
        <w:t>Somewhat</w:t>
      </w:r>
      <w:r>
        <w:rPr>
          <w:sz w:val="20"/>
        </w:rPr>
        <w:t xml:space="preserve"> </w:t>
      </w:r>
      <w:r w:rsidRPr="00D7644F">
        <w:rPr>
          <w:sz w:val="20"/>
        </w:rPr>
        <w:t>fast</w:t>
      </w:r>
      <w:r>
        <w:rPr>
          <w:sz w:val="20"/>
        </w:rPr>
        <w:t xml:space="preserve"> </w:t>
      </w:r>
      <w:r w:rsidRPr="00D7644F">
        <w:rPr>
          <w:sz w:val="20"/>
        </w:rPr>
        <w:t>(2)</w:t>
      </w:r>
    </w:p>
    <w:p w:rsidR="00387B38" w:rsidRPr="00D7644F" w:rsidRDefault="00387B38" w:rsidP="00387B38">
      <w:pPr>
        <w:pStyle w:val="ListParagraph"/>
        <w:keepNext/>
        <w:numPr>
          <w:ilvl w:val="0"/>
          <w:numId w:val="19"/>
        </w:numPr>
        <w:spacing w:before="0" w:after="0"/>
        <w:rPr>
          <w:sz w:val="20"/>
        </w:rPr>
      </w:pPr>
      <w:r w:rsidRPr="00D7644F">
        <w:rPr>
          <w:sz w:val="20"/>
        </w:rPr>
        <w:t>Average</w:t>
      </w:r>
      <w:r>
        <w:rPr>
          <w:sz w:val="20"/>
        </w:rPr>
        <w:t xml:space="preserve"> </w:t>
      </w:r>
      <w:r w:rsidRPr="00D7644F">
        <w:rPr>
          <w:sz w:val="20"/>
        </w:rPr>
        <w:t>(3)</w:t>
      </w:r>
    </w:p>
    <w:p w:rsidR="00387B38" w:rsidRPr="00D7644F" w:rsidRDefault="00387B38" w:rsidP="00387B38">
      <w:pPr>
        <w:pStyle w:val="ListParagraph"/>
        <w:keepNext/>
        <w:numPr>
          <w:ilvl w:val="0"/>
          <w:numId w:val="19"/>
        </w:numPr>
        <w:spacing w:before="0" w:after="0"/>
        <w:rPr>
          <w:sz w:val="20"/>
        </w:rPr>
      </w:pPr>
      <w:r w:rsidRPr="00D7644F">
        <w:rPr>
          <w:sz w:val="20"/>
        </w:rPr>
        <w:t>Somewhat</w:t>
      </w:r>
      <w:r>
        <w:rPr>
          <w:sz w:val="20"/>
        </w:rPr>
        <w:t xml:space="preserve"> </w:t>
      </w:r>
      <w:r w:rsidRPr="00D7644F">
        <w:rPr>
          <w:sz w:val="20"/>
        </w:rPr>
        <w:t>slow</w:t>
      </w:r>
      <w:r>
        <w:rPr>
          <w:sz w:val="20"/>
        </w:rPr>
        <w:t xml:space="preserve"> </w:t>
      </w:r>
      <w:r w:rsidRPr="00D7644F">
        <w:rPr>
          <w:sz w:val="20"/>
        </w:rPr>
        <w:t>(4)</w:t>
      </w:r>
    </w:p>
    <w:p w:rsidR="00387B38" w:rsidRPr="00D7644F" w:rsidRDefault="00387B38" w:rsidP="00387B38">
      <w:pPr>
        <w:pStyle w:val="ListParagraph"/>
        <w:keepNext/>
        <w:numPr>
          <w:ilvl w:val="0"/>
          <w:numId w:val="19"/>
        </w:numPr>
        <w:spacing w:before="0" w:after="0"/>
        <w:rPr>
          <w:sz w:val="20"/>
        </w:rPr>
      </w:pPr>
      <w:r w:rsidRPr="00D7644F">
        <w:rPr>
          <w:sz w:val="20"/>
        </w:rPr>
        <w:t>Extremely</w:t>
      </w:r>
      <w:r>
        <w:rPr>
          <w:sz w:val="20"/>
        </w:rPr>
        <w:t xml:space="preserve"> </w:t>
      </w:r>
      <w:r w:rsidRPr="00D7644F">
        <w:rPr>
          <w:sz w:val="20"/>
        </w:rPr>
        <w:t>slow</w:t>
      </w:r>
      <w:r>
        <w:rPr>
          <w:sz w:val="20"/>
        </w:rPr>
        <w:t xml:space="preserve"> </w:t>
      </w:r>
      <w:r w:rsidRPr="00D7644F">
        <w:rPr>
          <w:sz w:val="20"/>
        </w:rPr>
        <w:t>(5)</w:t>
      </w:r>
    </w:p>
    <w:p w:rsidR="00387B38" w:rsidRPr="00D7644F" w:rsidRDefault="00387B38" w:rsidP="00387B38">
      <w:pPr>
        <w:rPr>
          <w:sz w:val="20"/>
        </w:rPr>
      </w:pPr>
    </w:p>
    <w:p w:rsidR="00387B38" w:rsidRDefault="00387B38" w:rsidP="00387B38">
      <w:pPr>
        <w:spacing w:before="0" w:after="0"/>
        <w:rPr>
          <w:sz w:val="20"/>
        </w:rPr>
      </w:pPr>
      <w:r>
        <w:rPr>
          <w:sz w:val="20"/>
        </w:rPr>
        <w:br w:type="page"/>
      </w:r>
    </w:p>
    <w:p w:rsidR="00387B38" w:rsidRDefault="00387B38" w:rsidP="00387B38">
      <w:pPr>
        <w:keepNext/>
        <w:rPr>
          <w:sz w:val="20"/>
        </w:rPr>
      </w:pPr>
      <w:r w:rsidRPr="00D7644F">
        <w:rPr>
          <w:sz w:val="20"/>
        </w:rPr>
        <w:lastRenderedPageBreak/>
        <w:t>After</w:t>
      </w:r>
      <w:r>
        <w:rPr>
          <w:sz w:val="20"/>
        </w:rPr>
        <w:t xml:space="preserve"> </w:t>
      </w:r>
      <w:r w:rsidRPr="00D7644F">
        <w:rPr>
          <w:sz w:val="20"/>
        </w:rPr>
        <w:t>my</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t xml:space="preserve"> </w:t>
      </w:r>
      <w:r w:rsidRPr="00D7644F">
        <w:rPr>
          <w:sz w:val="20"/>
        </w:rPr>
        <w:t>I</w:t>
      </w:r>
      <w:r>
        <w:rPr>
          <w:sz w:val="20"/>
        </w:rPr>
        <w:t xml:space="preserve"> </w:t>
      </w:r>
      <w:r w:rsidRPr="00D7644F">
        <w:rPr>
          <w:sz w:val="20"/>
        </w:rPr>
        <w:t>wanted</w:t>
      </w:r>
      <w:r>
        <w:rPr>
          <w:sz w:val="20"/>
        </w:rPr>
        <w:t xml:space="preserve"> </w:t>
      </w:r>
      <w:r w:rsidRPr="00D7644F">
        <w:rPr>
          <w:sz w:val="20"/>
        </w:rPr>
        <w:t>to</w:t>
      </w:r>
      <w:r>
        <w:rPr>
          <w:sz w:val="20"/>
        </w:rPr>
        <w:t xml:space="preserve"> </w:t>
      </w:r>
      <w:r w:rsidRPr="00D7644F">
        <w:rPr>
          <w:sz w:val="20"/>
        </w:rPr>
        <w:t>retake</w:t>
      </w:r>
      <w:r>
        <w:rPr>
          <w:sz w:val="20"/>
        </w:rPr>
        <w:t xml:space="preserve"> </w:t>
      </w:r>
      <w:r w:rsidRPr="00D7644F">
        <w:rPr>
          <w:sz w:val="20"/>
        </w:rPr>
        <w:t>it</w:t>
      </w:r>
      <w:r>
        <w:rPr>
          <w:sz w:val="20"/>
        </w:rPr>
        <w:t xml:space="preserve"> </w:t>
      </w:r>
      <w:r w:rsidRPr="00D7644F">
        <w:rPr>
          <w:sz w:val="20"/>
        </w:rPr>
        <w:t>because:</w:t>
      </w:r>
    </w:p>
    <w:tbl>
      <w:tblPr>
        <w:tblStyle w:val="QQuestionTable"/>
        <w:tblW w:w="0" w:type="auto"/>
        <w:tblLook w:val="04A0" w:firstRow="1" w:lastRow="0" w:firstColumn="1" w:lastColumn="0" w:noHBand="0" w:noVBand="1"/>
      </w:tblPr>
      <w:tblGrid>
        <w:gridCol w:w="2386"/>
        <w:gridCol w:w="1235"/>
        <w:gridCol w:w="1272"/>
        <w:gridCol w:w="1230"/>
        <w:gridCol w:w="1272"/>
        <w:gridCol w:w="1235"/>
      </w:tblGrid>
      <w:tr w:rsidR="00387B38" w:rsidRPr="00D7644F" w:rsidTr="0074477D">
        <w:trPr>
          <w:cnfStyle w:val="100000000000" w:firstRow="1" w:lastRow="0" w:firstColumn="0" w:lastColumn="0" w:oddVBand="0" w:evenVBand="0" w:oddHBand="0" w:evenHBand="0" w:firstRowFirstColumn="0" w:firstRowLastColumn="0" w:lastRowFirstColumn="0" w:lastRowLastColumn="0"/>
          <w:trHeight w:val="856"/>
        </w:trPr>
        <w:tc>
          <w:tcPr>
            <w:tcW w:w="2386" w:type="dxa"/>
          </w:tcPr>
          <w:p w:rsidR="00387B38" w:rsidRPr="00D7644F" w:rsidRDefault="00387B38" w:rsidP="0074477D">
            <w:pPr>
              <w:pStyle w:val="WhiteText"/>
              <w:keepNext/>
              <w:spacing w:before="40" w:after="40"/>
              <w:rPr>
                <w:rFonts w:ascii="Times New Roman" w:hAnsi="Times New Roman" w:cs="Times New Roman"/>
                <w:sz w:val="20"/>
                <w:szCs w:val="20"/>
              </w:rPr>
            </w:pPr>
          </w:p>
        </w:tc>
        <w:tc>
          <w:tcPr>
            <w:tcW w:w="1235" w:type="dxa"/>
          </w:tcPr>
          <w:p w:rsidR="00387B38" w:rsidRPr="00D7644F" w:rsidRDefault="00387B38" w:rsidP="0074477D">
            <w:pPr>
              <w:pStyle w:val="WhiteText"/>
              <w:keepNext/>
              <w:spacing w:before="40" w:after="40"/>
              <w:rPr>
                <w:rFonts w:ascii="Times New Roman" w:hAnsi="Times New Roman" w:cs="Times New Roman"/>
                <w:sz w:val="20"/>
                <w:szCs w:val="20"/>
              </w:rPr>
            </w:pPr>
            <w:r w:rsidRPr="00D7644F">
              <w:rPr>
                <w:rFonts w:ascii="Times New Roman" w:hAnsi="Times New Roman" w:cs="Times New Roman"/>
                <w:sz w:val="20"/>
                <w:szCs w:val="20"/>
              </w:rPr>
              <w:t>Strongly</w:t>
            </w:r>
            <w:r>
              <w:rPr>
                <w:rFonts w:ascii="Times New Roman" w:hAnsi="Times New Roman" w:cs="Times New Roman"/>
                <w:sz w:val="20"/>
                <w:szCs w:val="20"/>
              </w:rPr>
              <w:t xml:space="preserve"> </w:t>
            </w:r>
            <w:r w:rsidRPr="00D7644F">
              <w:rPr>
                <w:rFonts w:ascii="Times New Roman" w:hAnsi="Times New Roman" w:cs="Times New Roman"/>
                <w:sz w:val="20"/>
                <w:szCs w:val="20"/>
              </w:rPr>
              <w:t>agree</w:t>
            </w:r>
            <w:r>
              <w:rPr>
                <w:rFonts w:ascii="Times New Roman" w:hAnsi="Times New Roman" w:cs="Times New Roman"/>
                <w:sz w:val="20"/>
                <w:szCs w:val="20"/>
              </w:rPr>
              <w:t xml:space="preserve"> </w:t>
            </w:r>
            <w:r w:rsidRPr="00D7644F">
              <w:rPr>
                <w:rFonts w:ascii="Times New Roman" w:hAnsi="Times New Roman" w:cs="Times New Roman"/>
                <w:sz w:val="20"/>
                <w:szCs w:val="20"/>
              </w:rPr>
              <w:t>(1)</w:t>
            </w:r>
          </w:p>
        </w:tc>
        <w:tc>
          <w:tcPr>
            <w:tcW w:w="1272" w:type="dxa"/>
          </w:tcPr>
          <w:p w:rsidR="00387B38" w:rsidRPr="00D7644F" w:rsidRDefault="00387B38" w:rsidP="0074477D">
            <w:pPr>
              <w:pStyle w:val="WhiteText"/>
              <w:keepNext/>
              <w:spacing w:before="40" w:after="40"/>
              <w:rPr>
                <w:rFonts w:ascii="Times New Roman" w:hAnsi="Times New Roman" w:cs="Times New Roman"/>
                <w:sz w:val="20"/>
                <w:szCs w:val="20"/>
              </w:rPr>
            </w:pPr>
            <w:r w:rsidRPr="00D7644F">
              <w:rPr>
                <w:rFonts w:ascii="Times New Roman" w:hAnsi="Times New Roman" w:cs="Times New Roman"/>
                <w:sz w:val="20"/>
                <w:szCs w:val="20"/>
              </w:rPr>
              <w:t>Somewhat</w:t>
            </w:r>
            <w:r>
              <w:rPr>
                <w:rFonts w:ascii="Times New Roman" w:hAnsi="Times New Roman" w:cs="Times New Roman"/>
                <w:sz w:val="20"/>
                <w:szCs w:val="20"/>
              </w:rPr>
              <w:t xml:space="preserve"> </w:t>
            </w:r>
            <w:r w:rsidRPr="00D7644F">
              <w:rPr>
                <w:rFonts w:ascii="Times New Roman" w:hAnsi="Times New Roman" w:cs="Times New Roman"/>
                <w:sz w:val="20"/>
                <w:szCs w:val="20"/>
              </w:rPr>
              <w:t>agree</w:t>
            </w:r>
            <w:r>
              <w:rPr>
                <w:rFonts w:ascii="Times New Roman" w:hAnsi="Times New Roman" w:cs="Times New Roman"/>
                <w:sz w:val="20"/>
                <w:szCs w:val="20"/>
              </w:rPr>
              <w:t xml:space="preserve"> </w:t>
            </w:r>
            <w:r w:rsidRPr="00D7644F">
              <w:rPr>
                <w:rFonts w:ascii="Times New Roman" w:hAnsi="Times New Roman" w:cs="Times New Roman"/>
                <w:sz w:val="20"/>
                <w:szCs w:val="20"/>
              </w:rPr>
              <w:t>(2)</w:t>
            </w:r>
          </w:p>
        </w:tc>
        <w:tc>
          <w:tcPr>
            <w:tcW w:w="1230" w:type="dxa"/>
          </w:tcPr>
          <w:p w:rsidR="00387B38" w:rsidRPr="00D7644F" w:rsidRDefault="00387B38" w:rsidP="0074477D">
            <w:pPr>
              <w:pStyle w:val="WhiteText"/>
              <w:keepNext/>
              <w:spacing w:before="40" w:after="40"/>
              <w:rPr>
                <w:rFonts w:ascii="Times New Roman" w:hAnsi="Times New Roman" w:cs="Times New Roman"/>
                <w:sz w:val="20"/>
                <w:szCs w:val="20"/>
              </w:rPr>
            </w:pPr>
            <w:r w:rsidRPr="00D7644F">
              <w:rPr>
                <w:rFonts w:ascii="Times New Roman" w:hAnsi="Times New Roman" w:cs="Times New Roman"/>
                <w:sz w:val="20"/>
                <w:szCs w:val="20"/>
              </w:rPr>
              <w:t>Neither</w:t>
            </w:r>
            <w:r>
              <w:rPr>
                <w:rFonts w:ascii="Times New Roman" w:hAnsi="Times New Roman" w:cs="Times New Roman"/>
                <w:sz w:val="20"/>
                <w:szCs w:val="20"/>
              </w:rPr>
              <w:t xml:space="preserve"> </w:t>
            </w:r>
            <w:r w:rsidRPr="00D7644F">
              <w:rPr>
                <w:rFonts w:ascii="Times New Roman" w:hAnsi="Times New Roman" w:cs="Times New Roman"/>
                <w:sz w:val="20"/>
                <w:szCs w:val="20"/>
              </w:rPr>
              <w:t>agree</w:t>
            </w:r>
            <w:r>
              <w:rPr>
                <w:rFonts w:ascii="Times New Roman" w:hAnsi="Times New Roman" w:cs="Times New Roman"/>
                <w:sz w:val="20"/>
                <w:szCs w:val="20"/>
              </w:rPr>
              <w:t xml:space="preserve"> </w:t>
            </w:r>
            <w:r w:rsidRPr="00D7644F">
              <w:rPr>
                <w:rFonts w:ascii="Times New Roman" w:hAnsi="Times New Roman" w:cs="Times New Roman"/>
                <w:sz w:val="20"/>
                <w:szCs w:val="20"/>
              </w:rPr>
              <w:t>nor</w:t>
            </w:r>
            <w:r>
              <w:rPr>
                <w:rFonts w:ascii="Times New Roman" w:hAnsi="Times New Roman" w:cs="Times New Roman"/>
                <w:sz w:val="20"/>
                <w:szCs w:val="20"/>
              </w:rPr>
              <w:t xml:space="preserve"> </w:t>
            </w:r>
            <w:r w:rsidRPr="00D7644F">
              <w:rPr>
                <w:rFonts w:ascii="Times New Roman" w:hAnsi="Times New Roman" w:cs="Times New Roman"/>
                <w:sz w:val="20"/>
                <w:szCs w:val="20"/>
              </w:rPr>
              <w:t>disagree</w:t>
            </w:r>
            <w:r>
              <w:rPr>
                <w:rFonts w:ascii="Times New Roman" w:hAnsi="Times New Roman" w:cs="Times New Roman"/>
                <w:sz w:val="20"/>
                <w:szCs w:val="20"/>
              </w:rPr>
              <w:t xml:space="preserve"> </w:t>
            </w:r>
            <w:r w:rsidRPr="00D7644F">
              <w:rPr>
                <w:rFonts w:ascii="Times New Roman" w:hAnsi="Times New Roman" w:cs="Times New Roman"/>
                <w:sz w:val="20"/>
                <w:szCs w:val="20"/>
              </w:rPr>
              <w:t>(3)</w:t>
            </w:r>
          </w:p>
        </w:tc>
        <w:tc>
          <w:tcPr>
            <w:tcW w:w="1272" w:type="dxa"/>
          </w:tcPr>
          <w:p w:rsidR="00387B38" w:rsidRPr="00D7644F" w:rsidRDefault="00387B38" w:rsidP="0074477D">
            <w:pPr>
              <w:pStyle w:val="WhiteText"/>
              <w:keepNext/>
              <w:spacing w:before="40" w:after="40"/>
              <w:rPr>
                <w:rFonts w:ascii="Times New Roman" w:hAnsi="Times New Roman" w:cs="Times New Roman"/>
                <w:sz w:val="20"/>
                <w:szCs w:val="20"/>
              </w:rPr>
            </w:pPr>
            <w:r w:rsidRPr="00D7644F">
              <w:rPr>
                <w:rFonts w:ascii="Times New Roman" w:hAnsi="Times New Roman" w:cs="Times New Roman"/>
                <w:sz w:val="20"/>
                <w:szCs w:val="20"/>
              </w:rPr>
              <w:t>Somewhat</w:t>
            </w:r>
            <w:r>
              <w:rPr>
                <w:rFonts w:ascii="Times New Roman" w:hAnsi="Times New Roman" w:cs="Times New Roman"/>
                <w:sz w:val="20"/>
                <w:szCs w:val="20"/>
              </w:rPr>
              <w:t xml:space="preserve"> </w:t>
            </w:r>
            <w:r w:rsidRPr="00D7644F">
              <w:rPr>
                <w:rFonts w:ascii="Times New Roman" w:hAnsi="Times New Roman" w:cs="Times New Roman"/>
                <w:sz w:val="20"/>
                <w:szCs w:val="20"/>
              </w:rPr>
              <w:t>disagree</w:t>
            </w:r>
            <w:r>
              <w:rPr>
                <w:rFonts w:ascii="Times New Roman" w:hAnsi="Times New Roman" w:cs="Times New Roman"/>
                <w:sz w:val="20"/>
                <w:szCs w:val="20"/>
              </w:rPr>
              <w:t xml:space="preserve"> </w:t>
            </w:r>
            <w:r w:rsidRPr="00D7644F">
              <w:rPr>
                <w:rFonts w:ascii="Times New Roman" w:hAnsi="Times New Roman" w:cs="Times New Roman"/>
                <w:sz w:val="20"/>
                <w:szCs w:val="20"/>
              </w:rPr>
              <w:t>(4)</w:t>
            </w:r>
          </w:p>
        </w:tc>
        <w:tc>
          <w:tcPr>
            <w:tcW w:w="1235" w:type="dxa"/>
          </w:tcPr>
          <w:p w:rsidR="00387B38" w:rsidRPr="00D7644F" w:rsidRDefault="00387B38" w:rsidP="0074477D">
            <w:pPr>
              <w:pStyle w:val="WhiteText"/>
              <w:keepNext/>
              <w:spacing w:before="40" w:after="40"/>
              <w:rPr>
                <w:rFonts w:ascii="Times New Roman" w:hAnsi="Times New Roman" w:cs="Times New Roman"/>
                <w:sz w:val="20"/>
                <w:szCs w:val="20"/>
              </w:rPr>
            </w:pPr>
            <w:r w:rsidRPr="00D7644F">
              <w:rPr>
                <w:rFonts w:ascii="Times New Roman" w:hAnsi="Times New Roman" w:cs="Times New Roman"/>
                <w:sz w:val="20"/>
                <w:szCs w:val="20"/>
              </w:rPr>
              <w:t>Strongly</w:t>
            </w:r>
            <w:r>
              <w:rPr>
                <w:rFonts w:ascii="Times New Roman" w:hAnsi="Times New Roman" w:cs="Times New Roman"/>
                <w:sz w:val="20"/>
                <w:szCs w:val="20"/>
              </w:rPr>
              <w:t xml:space="preserve"> </w:t>
            </w:r>
            <w:r w:rsidRPr="00D7644F">
              <w:rPr>
                <w:rFonts w:ascii="Times New Roman" w:hAnsi="Times New Roman" w:cs="Times New Roman"/>
                <w:sz w:val="20"/>
                <w:szCs w:val="20"/>
              </w:rPr>
              <w:t>disagree</w:t>
            </w:r>
            <w:r>
              <w:rPr>
                <w:rFonts w:ascii="Times New Roman" w:hAnsi="Times New Roman" w:cs="Times New Roman"/>
                <w:sz w:val="20"/>
                <w:szCs w:val="20"/>
              </w:rPr>
              <w:t xml:space="preserve"> </w:t>
            </w:r>
            <w:r w:rsidRPr="00D7644F">
              <w:rPr>
                <w:rFonts w:ascii="Times New Roman" w:hAnsi="Times New Roman" w:cs="Times New Roman"/>
                <w:sz w:val="20"/>
                <w:szCs w:val="20"/>
              </w:rPr>
              <w:t>(5)</w:t>
            </w: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studied</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wrong</w:t>
            </w:r>
            <w:r>
              <w:rPr>
                <w:rFonts w:ascii="Times New Roman" w:hAnsi="Times New Roman" w:cs="Times New Roman"/>
                <w:sz w:val="18"/>
                <w:szCs w:val="18"/>
              </w:rPr>
              <w:t xml:space="preserve"> </w:t>
            </w:r>
            <w:r w:rsidRPr="001F4E9C">
              <w:rPr>
                <w:rFonts w:ascii="Times New Roman" w:hAnsi="Times New Roman" w:cs="Times New Roman"/>
                <w:sz w:val="18"/>
                <w:szCs w:val="18"/>
              </w:rPr>
              <w:t>material.</w:t>
            </w:r>
            <w:r>
              <w:rPr>
                <w:rFonts w:ascii="Times New Roman" w:hAnsi="Times New Roman" w:cs="Times New Roman"/>
                <w:sz w:val="18"/>
                <w:szCs w:val="18"/>
              </w:rPr>
              <w:t xml:space="preserve"> </w:t>
            </w:r>
            <w:r w:rsidRPr="001F4E9C">
              <w:rPr>
                <w:rFonts w:ascii="Times New Roman" w:hAnsi="Times New Roman" w:cs="Times New Roman"/>
                <w:sz w:val="18"/>
                <w:szCs w:val="18"/>
              </w:rPr>
              <w:t>(1)</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didn't</w:t>
            </w:r>
            <w:r>
              <w:rPr>
                <w:rFonts w:ascii="Times New Roman" w:hAnsi="Times New Roman" w:cs="Times New Roman"/>
                <w:sz w:val="18"/>
                <w:szCs w:val="18"/>
              </w:rPr>
              <w:t xml:space="preserve"> </w:t>
            </w:r>
            <w:r w:rsidRPr="001F4E9C">
              <w:rPr>
                <w:rFonts w:ascii="Times New Roman" w:hAnsi="Times New Roman" w:cs="Times New Roman"/>
                <w:sz w:val="18"/>
                <w:szCs w:val="18"/>
              </w:rPr>
              <w:t>study</w:t>
            </w:r>
            <w:r>
              <w:rPr>
                <w:rFonts w:ascii="Times New Roman" w:hAnsi="Times New Roman" w:cs="Times New Roman"/>
                <w:sz w:val="18"/>
                <w:szCs w:val="18"/>
              </w:rPr>
              <w:t xml:space="preserve"> </w:t>
            </w:r>
            <w:r w:rsidRPr="001F4E9C">
              <w:rPr>
                <w:rFonts w:ascii="Times New Roman" w:hAnsi="Times New Roman" w:cs="Times New Roman"/>
                <w:sz w:val="18"/>
                <w:szCs w:val="18"/>
              </w:rPr>
              <w:t>enough</w:t>
            </w:r>
            <w:r>
              <w:rPr>
                <w:rFonts w:ascii="Times New Roman" w:hAnsi="Times New Roman" w:cs="Times New Roman"/>
                <w:sz w:val="18"/>
                <w:szCs w:val="18"/>
              </w:rPr>
              <w:t xml:space="preserve"> </w:t>
            </w:r>
            <w:r w:rsidRPr="001F4E9C">
              <w:rPr>
                <w:rFonts w:ascii="Times New Roman" w:hAnsi="Times New Roman" w:cs="Times New Roman"/>
                <w:sz w:val="18"/>
                <w:szCs w:val="18"/>
              </w:rPr>
              <w:t>of</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course</w:t>
            </w:r>
            <w:r>
              <w:rPr>
                <w:rFonts w:ascii="Times New Roman" w:hAnsi="Times New Roman" w:cs="Times New Roman"/>
                <w:sz w:val="18"/>
                <w:szCs w:val="18"/>
              </w:rPr>
              <w:t xml:space="preserve"> </w:t>
            </w:r>
            <w:r w:rsidRPr="001F4E9C">
              <w:rPr>
                <w:rFonts w:ascii="Times New Roman" w:hAnsi="Times New Roman" w:cs="Times New Roman"/>
                <w:sz w:val="18"/>
                <w:szCs w:val="18"/>
              </w:rPr>
              <w:t>material.</w:t>
            </w:r>
            <w:r>
              <w:rPr>
                <w:rFonts w:ascii="Times New Roman" w:hAnsi="Times New Roman" w:cs="Times New Roman"/>
                <w:sz w:val="18"/>
                <w:szCs w:val="18"/>
              </w:rPr>
              <w:t xml:space="preserve"> </w:t>
            </w:r>
            <w:r w:rsidRPr="001F4E9C">
              <w:rPr>
                <w:rFonts w:ascii="Times New Roman" w:hAnsi="Times New Roman" w:cs="Times New Roman"/>
                <w:sz w:val="18"/>
                <w:szCs w:val="18"/>
              </w:rPr>
              <w:t>(2)</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procrastinated</w:t>
            </w:r>
            <w:r>
              <w:rPr>
                <w:rFonts w:ascii="Times New Roman" w:hAnsi="Times New Roman" w:cs="Times New Roman"/>
                <w:sz w:val="18"/>
                <w:szCs w:val="18"/>
              </w:rPr>
              <w:t xml:space="preserve"> </w:t>
            </w:r>
            <w:r w:rsidRPr="001F4E9C">
              <w:rPr>
                <w:rFonts w:ascii="Times New Roman" w:hAnsi="Times New Roman" w:cs="Times New Roman"/>
                <w:sz w:val="18"/>
                <w:szCs w:val="18"/>
              </w:rPr>
              <w:t>studying</w:t>
            </w:r>
            <w:r>
              <w:rPr>
                <w:rFonts w:ascii="Times New Roman" w:hAnsi="Times New Roman" w:cs="Times New Roman"/>
                <w:sz w:val="18"/>
                <w:szCs w:val="18"/>
              </w:rPr>
              <w:t xml:space="preserve"> </w:t>
            </w:r>
            <w:r w:rsidRPr="001F4E9C">
              <w:rPr>
                <w:rFonts w:ascii="Times New Roman" w:hAnsi="Times New Roman" w:cs="Times New Roman"/>
                <w:sz w:val="18"/>
                <w:szCs w:val="18"/>
              </w:rPr>
              <w:t>for</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final</w:t>
            </w:r>
            <w:r>
              <w:rPr>
                <w:rFonts w:ascii="Times New Roman" w:hAnsi="Times New Roman" w:cs="Times New Roman"/>
                <w:sz w:val="18"/>
                <w:szCs w:val="18"/>
              </w:rPr>
              <w:t xml:space="preserve"> </w:t>
            </w:r>
            <w:r w:rsidRPr="001F4E9C">
              <w:rPr>
                <w:rFonts w:ascii="Times New Roman" w:hAnsi="Times New Roman" w:cs="Times New Roman"/>
                <w:sz w:val="18"/>
                <w:szCs w:val="18"/>
              </w:rPr>
              <w:t>exam.</w:t>
            </w:r>
            <w:r>
              <w:rPr>
                <w:rFonts w:ascii="Times New Roman" w:hAnsi="Times New Roman" w:cs="Times New Roman"/>
                <w:sz w:val="18"/>
                <w:szCs w:val="18"/>
              </w:rPr>
              <w:t xml:space="preserve"> </w:t>
            </w:r>
            <w:r w:rsidRPr="001F4E9C">
              <w:rPr>
                <w:rFonts w:ascii="Times New Roman" w:hAnsi="Times New Roman" w:cs="Times New Roman"/>
                <w:sz w:val="18"/>
                <w:szCs w:val="18"/>
              </w:rPr>
              <w:t>(3)</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was</w:t>
            </w:r>
            <w:r>
              <w:rPr>
                <w:rFonts w:ascii="Times New Roman" w:hAnsi="Times New Roman" w:cs="Times New Roman"/>
                <w:sz w:val="18"/>
                <w:szCs w:val="18"/>
              </w:rPr>
              <w:t xml:space="preserve"> </w:t>
            </w:r>
            <w:r w:rsidRPr="001F4E9C">
              <w:rPr>
                <w:rFonts w:ascii="Times New Roman" w:hAnsi="Times New Roman" w:cs="Times New Roman"/>
                <w:sz w:val="18"/>
                <w:szCs w:val="18"/>
              </w:rPr>
              <w:t>usually</w:t>
            </w:r>
            <w:r>
              <w:rPr>
                <w:rFonts w:ascii="Times New Roman" w:hAnsi="Times New Roman" w:cs="Times New Roman"/>
                <w:sz w:val="18"/>
                <w:szCs w:val="18"/>
              </w:rPr>
              <w:t xml:space="preserve"> </w:t>
            </w:r>
            <w:r w:rsidRPr="001F4E9C">
              <w:rPr>
                <w:rFonts w:ascii="Times New Roman" w:hAnsi="Times New Roman" w:cs="Times New Roman"/>
                <w:sz w:val="18"/>
                <w:szCs w:val="18"/>
              </w:rPr>
              <w:t>tired</w:t>
            </w:r>
            <w:r>
              <w:rPr>
                <w:rFonts w:ascii="Times New Roman" w:hAnsi="Times New Roman" w:cs="Times New Roman"/>
                <w:sz w:val="18"/>
                <w:szCs w:val="18"/>
              </w:rPr>
              <w:t xml:space="preserve"> </w:t>
            </w:r>
            <w:r w:rsidRPr="001F4E9C">
              <w:rPr>
                <w:rFonts w:ascii="Times New Roman" w:hAnsi="Times New Roman" w:cs="Times New Roman"/>
                <w:sz w:val="18"/>
                <w:szCs w:val="18"/>
              </w:rPr>
              <w:t>when</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studied.</w:t>
            </w:r>
            <w:r>
              <w:rPr>
                <w:rFonts w:ascii="Times New Roman" w:hAnsi="Times New Roman" w:cs="Times New Roman"/>
                <w:sz w:val="18"/>
                <w:szCs w:val="18"/>
              </w:rPr>
              <w:t xml:space="preserve"> </w:t>
            </w:r>
            <w:r w:rsidRPr="001F4E9C">
              <w:rPr>
                <w:rFonts w:ascii="Times New Roman" w:hAnsi="Times New Roman" w:cs="Times New Roman"/>
                <w:sz w:val="18"/>
                <w:szCs w:val="18"/>
              </w:rPr>
              <w:t>(4)</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usually</w:t>
            </w:r>
            <w:r>
              <w:rPr>
                <w:rFonts w:ascii="Times New Roman" w:hAnsi="Times New Roman" w:cs="Times New Roman"/>
                <w:sz w:val="18"/>
                <w:szCs w:val="18"/>
              </w:rPr>
              <w:t xml:space="preserve"> </w:t>
            </w:r>
            <w:r w:rsidRPr="001F4E9C">
              <w:rPr>
                <w:rFonts w:ascii="Times New Roman" w:hAnsi="Times New Roman" w:cs="Times New Roman"/>
                <w:sz w:val="18"/>
                <w:szCs w:val="18"/>
              </w:rPr>
              <w:t>studied</w:t>
            </w:r>
            <w:r>
              <w:rPr>
                <w:rFonts w:ascii="Times New Roman" w:hAnsi="Times New Roman" w:cs="Times New Roman"/>
                <w:sz w:val="18"/>
                <w:szCs w:val="18"/>
              </w:rPr>
              <w:t xml:space="preserve"> </w:t>
            </w:r>
            <w:r w:rsidRPr="001F4E9C">
              <w:rPr>
                <w:rFonts w:ascii="Times New Roman" w:hAnsi="Times New Roman" w:cs="Times New Roman"/>
                <w:sz w:val="18"/>
                <w:szCs w:val="18"/>
              </w:rPr>
              <w:t>in</w:t>
            </w:r>
            <w:r>
              <w:rPr>
                <w:rFonts w:ascii="Times New Roman" w:hAnsi="Times New Roman" w:cs="Times New Roman"/>
                <w:sz w:val="18"/>
                <w:szCs w:val="18"/>
              </w:rPr>
              <w:t xml:space="preserve"> </w:t>
            </w:r>
            <w:r w:rsidRPr="001F4E9C">
              <w:rPr>
                <w:rFonts w:ascii="Times New Roman" w:hAnsi="Times New Roman" w:cs="Times New Roman"/>
                <w:sz w:val="18"/>
                <w:szCs w:val="18"/>
              </w:rPr>
              <w:t>a</w:t>
            </w:r>
            <w:r>
              <w:rPr>
                <w:rFonts w:ascii="Times New Roman" w:hAnsi="Times New Roman" w:cs="Times New Roman"/>
                <w:sz w:val="18"/>
                <w:szCs w:val="18"/>
              </w:rPr>
              <w:t xml:space="preserve"> </w:t>
            </w:r>
            <w:r w:rsidRPr="001F4E9C">
              <w:rPr>
                <w:rFonts w:ascii="Times New Roman" w:hAnsi="Times New Roman" w:cs="Times New Roman"/>
                <w:sz w:val="18"/>
                <w:szCs w:val="18"/>
              </w:rPr>
              <w:t>location</w:t>
            </w:r>
            <w:r>
              <w:rPr>
                <w:rFonts w:ascii="Times New Roman" w:hAnsi="Times New Roman" w:cs="Times New Roman"/>
                <w:sz w:val="18"/>
                <w:szCs w:val="18"/>
              </w:rPr>
              <w:t xml:space="preserve"> </w:t>
            </w:r>
            <w:r w:rsidRPr="001F4E9C">
              <w:rPr>
                <w:rFonts w:ascii="Times New Roman" w:hAnsi="Times New Roman" w:cs="Times New Roman"/>
                <w:sz w:val="18"/>
                <w:szCs w:val="18"/>
              </w:rPr>
              <w:t>with</w:t>
            </w:r>
            <w:r>
              <w:rPr>
                <w:rFonts w:ascii="Times New Roman" w:hAnsi="Times New Roman" w:cs="Times New Roman"/>
                <w:sz w:val="18"/>
                <w:szCs w:val="18"/>
              </w:rPr>
              <w:t xml:space="preserve"> </w:t>
            </w:r>
            <w:r w:rsidRPr="001F4E9C">
              <w:rPr>
                <w:rFonts w:ascii="Times New Roman" w:hAnsi="Times New Roman" w:cs="Times New Roman"/>
                <w:sz w:val="18"/>
                <w:szCs w:val="18"/>
              </w:rPr>
              <w:t>lots</w:t>
            </w:r>
            <w:r>
              <w:rPr>
                <w:rFonts w:ascii="Times New Roman" w:hAnsi="Times New Roman" w:cs="Times New Roman"/>
                <w:sz w:val="18"/>
                <w:szCs w:val="18"/>
              </w:rPr>
              <w:t xml:space="preserve"> </w:t>
            </w:r>
            <w:r w:rsidRPr="001F4E9C">
              <w:rPr>
                <w:rFonts w:ascii="Times New Roman" w:hAnsi="Times New Roman" w:cs="Times New Roman"/>
                <w:sz w:val="18"/>
                <w:szCs w:val="18"/>
              </w:rPr>
              <w:t>of</w:t>
            </w:r>
            <w:r>
              <w:rPr>
                <w:rFonts w:ascii="Times New Roman" w:hAnsi="Times New Roman" w:cs="Times New Roman"/>
                <w:sz w:val="18"/>
                <w:szCs w:val="18"/>
              </w:rPr>
              <w:t xml:space="preserve"> </w:t>
            </w:r>
            <w:r w:rsidRPr="001F4E9C">
              <w:rPr>
                <w:rFonts w:ascii="Times New Roman" w:hAnsi="Times New Roman" w:cs="Times New Roman"/>
                <w:sz w:val="18"/>
                <w:szCs w:val="18"/>
              </w:rPr>
              <w:t>distractions.</w:t>
            </w:r>
            <w:r>
              <w:rPr>
                <w:rFonts w:ascii="Times New Roman" w:hAnsi="Times New Roman" w:cs="Times New Roman"/>
                <w:sz w:val="18"/>
                <w:szCs w:val="18"/>
              </w:rPr>
              <w:t xml:space="preserve"> </w:t>
            </w:r>
            <w:r w:rsidRPr="001F4E9C">
              <w:rPr>
                <w:rFonts w:ascii="Times New Roman" w:hAnsi="Times New Roman" w:cs="Times New Roman"/>
                <w:sz w:val="18"/>
                <w:szCs w:val="18"/>
              </w:rPr>
              <w:t>(5)</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didn't</w:t>
            </w:r>
            <w:r>
              <w:rPr>
                <w:rFonts w:ascii="Times New Roman" w:hAnsi="Times New Roman" w:cs="Times New Roman"/>
                <w:sz w:val="18"/>
                <w:szCs w:val="18"/>
              </w:rPr>
              <w:t xml:space="preserve"> </w:t>
            </w:r>
            <w:r w:rsidRPr="001F4E9C">
              <w:rPr>
                <w:rFonts w:ascii="Times New Roman" w:hAnsi="Times New Roman" w:cs="Times New Roman"/>
                <w:sz w:val="18"/>
                <w:szCs w:val="18"/>
              </w:rPr>
              <w:t>have</w:t>
            </w:r>
            <w:r>
              <w:rPr>
                <w:rFonts w:ascii="Times New Roman" w:hAnsi="Times New Roman" w:cs="Times New Roman"/>
                <w:sz w:val="18"/>
                <w:szCs w:val="18"/>
              </w:rPr>
              <w:t xml:space="preserve"> </w:t>
            </w:r>
            <w:r w:rsidRPr="001F4E9C">
              <w:rPr>
                <w:rFonts w:ascii="Times New Roman" w:hAnsi="Times New Roman" w:cs="Times New Roman"/>
                <w:sz w:val="18"/>
                <w:szCs w:val="18"/>
              </w:rPr>
              <w:t>enough</w:t>
            </w:r>
            <w:r>
              <w:rPr>
                <w:rFonts w:ascii="Times New Roman" w:hAnsi="Times New Roman" w:cs="Times New Roman"/>
                <w:sz w:val="18"/>
                <w:szCs w:val="18"/>
              </w:rPr>
              <w:t xml:space="preserve"> </w:t>
            </w:r>
            <w:r w:rsidRPr="001F4E9C">
              <w:rPr>
                <w:rFonts w:ascii="Times New Roman" w:hAnsi="Times New Roman" w:cs="Times New Roman"/>
                <w:sz w:val="18"/>
                <w:szCs w:val="18"/>
              </w:rPr>
              <w:t>time</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finish</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final</w:t>
            </w:r>
            <w:r>
              <w:rPr>
                <w:rFonts w:ascii="Times New Roman" w:hAnsi="Times New Roman" w:cs="Times New Roman"/>
                <w:sz w:val="18"/>
                <w:szCs w:val="18"/>
              </w:rPr>
              <w:t xml:space="preserve"> </w:t>
            </w:r>
            <w:r w:rsidRPr="001F4E9C">
              <w:rPr>
                <w:rFonts w:ascii="Times New Roman" w:hAnsi="Times New Roman" w:cs="Times New Roman"/>
                <w:sz w:val="18"/>
                <w:szCs w:val="18"/>
              </w:rPr>
              <w:t>exam.</w:t>
            </w:r>
            <w:r>
              <w:rPr>
                <w:rFonts w:ascii="Times New Roman" w:hAnsi="Times New Roman" w:cs="Times New Roman"/>
                <w:sz w:val="18"/>
                <w:szCs w:val="18"/>
              </w:rPr>
              <w:t xml:space="preserve"> </w:t>
            </w:r>
            <w:r w:rsidRPr="001F4E9C">
              <w:rPr>
                <w:rFonts w:ascii="Times New Roman" w:hAnsi="Times New Roman" w:cs="Times New Roman"/>
                <w:sz w:val="18"/>
                <w:szCs w:val="18"/>
              </w:rPr>
              <w:t>(6)</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in</w:t>
            </w:r>
            <w:r>
              <w:rPr>
                <w:rFonts w:ascii="Times New Roman" w:hAnsi="Times New Roman" w:cs="Times New Roman"/>
                <w:sz w:val="18"/>
                <w:szCs w:val="18"/>
              </w:rPr>
              <w:t xml:space="preserve"> </w:t>
            </w:r>
            <w:r w:rsidRPr="001F4E9C">
              <w:rPr>
                <w:rFonts w:ascii="Times New Roman" w:hAnsi="Times New Roman" w:cs="Times New Roman"/>
                <w:sz w:val="18"/>
                <w:szCs w:val="18"/>
              </w:rPr>
              <w:t>general,</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get</w:t>
            </w:r>
            <w:r>
              <w:rPr>
                <w:rFonts w:ascii="Times New Roman" w:hAnsi="Times New Roman" w:cs="Times New Roman"/>
                <w:sz w:val="18"/>
                <w:szCs w:val="18"/>
              </w:rPr>
              <w:t xml:space="preserve"> </w:t>
            </w:r>
            <w:r w:rsidRPr="001F4E9C">
              <w:rPr>
                <w:rFonts w:ascii="Times New Roman" w:hAnsi="Times New Roman" w:cs="Times New Roman"/>
                <w:sz w:val="18"/>
                <w:szCs w:val="18"/>
              </w:rPr>
              <w:t>anxious</w:t>
            </w:r>
            <w:r>
              <w:rPr>
                <w:rFonts w:ascii="Times New Roman" w:hAnsi="Times New Roman" w:cs="Times New Roman"/>
                <w:sz w:val="18"/>
                <w:szCs w:val="18"/>
              </w:rPr>
              <w:t xml:space="preserve"> </w:t>
            </w:r>
            <w:r w:rsidRPr="001F4E9C">
              <w:rPr>
                <w:rFonts w:ascii="Times New Roman" w:hAnsi="Times New Roman" w:cs="Times New Roman"/>
                <w:sz w:val="18"/>
                <w:szCs w:val="18"/>
              </w:rPr>
              <w:t>taking</w:t>
            </w:r>
            <w:r>
              <w:rPr>
                <w:rFonts w:ascii="Times New Roman" w:hAnsi="Times New Roman" w:cs="Times New Roman"/>
                <w:sz w:val="18"/>
                <w:szCs w:val="18"/>
              </w:rPr>
              <w:t xml:space="preserve"> </w:t>
            </w:r>
            <w:r w:rsidRPr="001F4E9C">
              <w:rPr>
                <w:rFonts w:ascii="Times New Roman" w:hAnsi="Times New Roman" w:cs="Times New Roman"/>
                <w:sz w:val="18"/>
                <w:szCs w:val="18"/>
              </w:rPr>
              <w:t>final</w:t>
            </w:r>
            <w:r>
              <w:rPr>
                <w:rFonts w:ascii="Times New Roman" w:hAnsi="Times New Roman" w:cs="Times New Roman"/>
                <w:sz w:val="18"/>
                <w:szCs w:val="18"/>
              </w:rPr>
              <w:t xml:space="preserve"> </w:t>
            </w:r>
            <w:r w:rsidRPr="001F4E9C">
              <w:rPr>
                <w:rFonts w:ascii="Times New Roman" w:hAnsi="Times New Roman" w:cs="Times New Roman"/>
                <w:sz w:val="18"/>
                <w:szCs w:val="18"/>
              </w:rPr>
              <w:t>exams.</w:t>
            </w:r>
            <w:r>
              <w:rPr>
                <w:rFonts w:ascii="Times New Roman" w:hAnsi="Times New Roman" w:cs="Times New Roman"/>
                <w:sz w:val="18"/>
                <w:szCs w:val="18"/>
              </w:rPr>
              <w:t xml:space="preserve"> </w:t>
            </w:r>
            <w:r w:rsidRPr="001F4E9C">
              <w:rPr>
                <w:rFonts w:ascii="Times New Roman" w:hAnsi="Times New Roman" w:cs="Times New Roman"/>
                <w:sz w:val="18"/>
                <w:szCs w:val="18"/>
              </w:rPr>
              <w:t>(7)</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final</w:t>
            </w:r>
            <w:r>
              <w:rPr>
                <w:rFonts w:ascii="Times New Roman" w:hAnsi="Times New Roman" w:cs="Times New Roman"/>
                <w:sz w:val="18"/>
                <w:szCs w:val="18"/>
              </w:rPr>
              <w:t xml:space="preserve"> </w:t>
            </w:r>
            <w:r w:rsidRPr="001F4E9C">
              <w:rPr>
                <w:rFonts w:ascii="Times New Roman" w:hAnsi="Times New Roman" w:cs="Times New Roman"/>
                <w:sz w:val="18"/>
                <w:szCs w:val="18"/>
              </w:rPr>
              <w:t>exam</w:t>
            </w:r>
            <w:r>
              <w:rPr>
                <w:rFonts w:ascii="Times New Roman" w:hAnsi="Times New Roman" w:cs="Times New Roman"/>
                <w:sz w:val="18"/>
                <w:szCs w:val="18"/>
              </w:rPr>
              <w:t xml:space="preserve"> </w:t>
            </w:r>
            <w:r w:rsidRPr="001F4E9C">
              <w:rPr>
                <w:rFonts w:ascii="Times New Roman" w:hAnsi="Times New Roman" w:cs="Times New Roman"/>
                <w:sz w:val="18"/>
                <w:szCs w:val="18"/>
              </w:rPr>
              <w:t>covered</w:t>
            </w:r>
            <w:r>
              <w:rPr>
                <w:rFonts w:ascii="Times New Roman" w:hAnsi="Times New Roman" w:cs="Times New Roman"/>
                <w:sz w:val="18"/>
                <w:szCs w:val="18"/>
              </w:rPr>
              <w:t xml:space="preserve"> </w:t>
            </w:r>
            <w:r w:rsidRPr="001F4E9C">
              <w:rPr>
                <w:rFonts w:ascii="Times New Roman" w:hAnsi="Times New Roman" w:cs="Times New Roman"/>
                <w:sz w:val="18"/>
                <w:szCs w:val="18"/>
              </w:rPr>
              <w:t>material</w:t>
            </w:r>
            <w:r>
              <w:rPr>
                <w:rFonts w:ascii="Times New Roman" w:hAnsi="Times New Roman" w:cs="Times New Roman"/>
                <w:sz w:val="18"/>
                <w:szCs w:val="18"/>
              </w:rPr>
              <w:t xml:space="preserve"> </w:t>
            </w:r>
            <w:r w:rsidRPr="001F4E9C">
              <w:rPr>
                <w:rFonts w:ascii="Times New Roman" w:hAnsi="Times New Roman" w:cs="Times New Roman"/>
                <w:sz w:val="18"/>
                <w:szCs w:val="18"/>
              </w:rPr>
              <w:t>not</w:t>
            </w:r>
            <w:r>
              <w:rPr>
                <w:rFonts w:ascii="Times New Roman" w:hAnsi="Times New Roman" w:cs="Times New Roman"/>
                <w:sz w:val="18"/>
                <w:szCs w:val="18"/>
              </w:rPr>
              <w:t xml:space="preserve"> </w:t>
            </w:r>
            <w:r w:rsidRPr="001F4E9C">
              <w:rPr>
                <w:rFonts w:ascii="Times New Roman" w:hAnsi="Times New Roman" w:cs="Times New Roman"/>
                <w:sz w:val="18"/>
                <w:szCs w:val="18"/>
              </w:rPr>
              <w:t>taught</w:t>
            </w:r>
            <w:r>
              <w:rPr>
                <w:rFonts w:ascii="Times New Roman" w:hAnsi="Times New Roman" w:cs="Times New Roman"/>
                <w:sz w:val="18"/>
                <w:szCs w:val="18"/>
              </w:rPr>
              <w:t xml:space="preserve"> </w:t>
            </w:r>
            <w:r w:rsidRPr="001F4E9C">
              <w:rPr>
                <w:rFonts w:ascii="Times New Roman" w:hAnsi="Times New Roman" w:cs="Times New Roman"/>
                <w:sz w:val="18"/>
                <w:szCs w:val="18"/>
              </w:rPr>
              <w:t>in</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course.</w:t>
            </w:r>
            <w:r>
              <w:rPr>
                <w:rFonts w:ascii="Times New Roman" w:hAnsi="Times New Roman" w:cs="Times New Roman"/>
                <w:sz w:val="18"/>
                <w:szCs w:val="18"/>
              </w:rPr>
              <w:t xml:space="preserve"> </w:t>
            </w:r>
            <w:r w:rsidRPr="001F4E9C">
              <w:rPr>
                <w:rFonts w:ascii="Times New Roman" w:hAnsi="Times New Roman" w:cs="Times New Roman"/>
                <w:sz w:val="18"/>
                <w:szCs w:val="18"/>
              </w:rPr>
              <w:t>(8)</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found</w:t>
            </w:r>
            <w:r>
              <w:rPr>
                <w:rFonts w:ascii="Times New Roman" w:hAnsi="Times New Roman" w:cs="Times New Roman"/>
                <w:sz w:val="18"/>
                <w:szCs w:val="18"/>
              </w:rPr>
              <w:t xml:space="preserve"> </w:t>
            </w:r>
            <w:r w:rsidRPr="001F4E9C">
              <w:rPr>
                <w:rFonts w:ascii="Times New Roman" w:hAnsi="Times New Roman" w:cs="Times New Roman"/>
                <w:sz w:val="18"/>
                <w:szCs w:val="18"/>
              </w:rPr>
              <w:t>some</w:t>
            </w:r>
            <w:r>
              <w:rPr>
                <w:rFonts w:ascii="Times New Roman" w:hAnsi="Times New Roman" w:cs="Times New Roman"/>
                <w:sz w:val="18"/>
                <w:szCs w:val="18"/>
              </w:rPr>
              <w:t xml:space="preserve"> </w:t>
            </w:r>
            <w:r w:rsidRPr="001F4E9C">
              <w:rPr>
                <w:rFonts w:ascii="Times New Roman" w:hAnsi="Times New Roman" w:cs="Times New Roman"/>
                <w:sz w:val="18"/>
                <w:szCs w:val="18"/>
              </w:rPr>
              <w:t>final</w:t>
            </w:r>
            <w:r>
              <w:rPr>
                <w:rFonts w:ascii="Times New Roman" w:hAnsi="Times New Roman" w:cs="Times New Roman"/>
                <w:sz w:val="18"/>
                <w:szCs w:val="18"/>
              </w:rPr>
              <w:t xml:space="preserve"> </w:t>
            </w:r>
            <w:r w:rsidRPr="001F4E9C">
              <w:rPr>
                <w:rFonts w:ascii="Times New Roman" w:hAnsi="Times New Roman" w:cs="Times New Roman"/>
                <w:sz w:val="18"/>
                <w:szCs w:val="18"/>
              </w:rPr>
              <w:t>exam</w:t>
            </w:r>
            <w:r>
              <w:rPr>
                <w:rFonts w:ascii="Times New Roman" w:hAnsi="Times New Roman" w:cs="Times New Roman"/>
                <w:sz w:val="18"/>
                <w:szCs w:val="18"/>
              </w:rPr>
              <w:t xml:space="preserve"> </w:t>
            </w:r>
            <w:r w:rsidRPr="001F4E9C">
              <w:rPr>
                <w:rFonts w:ascii="Times New Roman" w:hAnsi="Times New Roman" w:cs="Times New Roman"/>
                <w:sz w:val="18"/>
                <w:szCs w:val="18"/>
              </w:rPr>
              <w:t>questions</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be</w:t>
            </w:r>
            <w:r>
              <w:rPr>
                <w:rFonts w:ascii="Times New Roman" w:hAnsi="Times New Roman" w:cs="Times New Roman"/>
                <w:sz w:val="18"/>
                <w:szCs w:val="18"/>
              </w:rPr>
              <w:t xml:space="preserve"> </w:t>
            </w:r>
            <w:r w:rsidRPr="001F4E9C">
              <w:rPr>
                <w:rFonts w:ascii="Times New Roman" w:hAnsi="Times New Roman" w:cs="Times New Roman"/>
                <w:sz w:val="18"/>
                <w:szCs w:val="18"/>
              </w:rPr>
              <w:t>confusing.</w:t>
            </w:r>
            <w:r>
              <w:rPr>
                <w:rFonts w:ascii="Times New Roman" w:hAnsi="Times New Roman" w:cs="Times New Roman"/>
                <w:sz w:val="18"/>
                <w:szCs w:val="18"/>
              </w:rPr>
              <w:t xml:space="preserve"> </w:t>
            </w:r>
            <w:r w:rsidRPr="001F4E9C">
              <w:rPr>
                <w:rFonts w:ascii="Times New Roman" w:hAnsi="Times New Roman" w:cs="Times New Roman"/>
                <w:sz w:val="18"/>
                <w:szCs w:val="18"/>
              </w:rPr>
              <w:t>(9)</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final</w:t>
            </w:r>
            <w:r>
              <w:rPr>
                <w:rFonts w:ascii="Times New Roman" w:hAnsi="Times New Roman" w:cs="Times New Roman"/>
                <w:sz w:val="18"/>
                <w:szCs w:val="18"/>
              </w:rPr>
              <w:t xml:space="preserve"> </w:t>
            </w:r>
            <w:r w:rsidRPr="001F4E9C">
              <w:rPr>
                <w:rFonts w:ascii="Times New Roman" w:hAnsi="Times New Roman" w:cs="Times New Roman"/>
                <w:sz w:val="18"/>
                <w:szCs w:val="18"/>
              </w:rPr>
              <w:t>exam</w:t>
            </w:r>
            <w:r>
              <w:rPr>
                <w:rFonts w:ascii="Times New Roman" w:hAnsi="Times New Roman" w:cs="Times New Roman"/>
                <w:sz w:val="18"/>
                <w:szCs w:val="18"/>
              </w:rPr>
              <w:t xml:space="preserve"> </w:t>
            </w:r>
            <w:r w:rsidRPr="001F4E9C">
              <w:rPr>
                <w:rFonts w:ascii="Times New Roman" w:hAnsi="Times New Roman" w:cs="Times New Roman"/>
                <w:sz w:val="18"/>
                <w:szCs w:val="18"/>
              </w:rPr>
              <w:t>covered</w:t>
            </w:r>
            <w:r>
              <w:rPr>
                <w:rFonts w:ascii="Times New Roman" w:hAnsi="Times New Roman" w:cs="Times New Roman"/>
                <w:sz w:val="18"/>
                <w:szCs w:val="18"/>
              </w:rPr>
              <w:t xml:space="preserve"> </w:t>
            </w:r>
            <w:r w:rsidRPr="001F4E9C">
              <w:rPr>
                <w:rFonts w:ascii="Times New Roman" w:hAnsi="Times New Roman" w:cs="Times New Roman"/>
                <w:sz w:val="18"/>
                <w:szCs w:val="18"/>
              </w:rPr>
              <w:t>too</w:t>
            </w:r>
            <w:r>
              <w:rPr>
                <w:rFonts w:ascii="Times New Roman" w:hAnsi="Times New Roman" w:cs="Times New Roman"/>
                <w:sz w:val="18"/>
                <w:szCs w:val="18"/>
              </w:rPr>
              <w:t xml:space="preserve"> </w:t>
            </w:r>
            <w:r w:rsidRPr="001F4E9C">
              <w:rPr>
                <w:rFonts w:ascii="Times New Roman" w:hAnsi="Times New Roman" w:cs="Times New Roman"/>
                <w:sz w:val="18"/>
                <w:szCs w:val="18"/>
              </w:rPr>
              <w:t>much</w:t>
            </w:r>
            <w:r>
              <w:rPr>
                <w:rFonts w:ascii="Times New Roman" w:hAnsi="Times New Roman" w:cs="Times New Roman"/>
                <w:sz w:val="18"/>
                <w:szCs w:val="18"/>
              </w:rPr>
              <w:t xml:space="preserve"> </w:t>
            </w:r>
            <w:r w:rsidRPr="001F4E9C">
              <w:rPr>
                <w:rFonts w:ascii="Times New Roman" w:hAnsi="Times New Roman" w:cs="Times New Roman"/>
                <w:sz w:val="18"/>
                <w:szCs w:val="18"/>
              </w:rPr>
              <w:t>course</w:t>
            </w:r>
            <w:r>
              <w:rPr>
                <w:rFonts w:ascii="Times New Roman" w:hAnsi="Times New Roman" w:cs="Times New Roman"/>
                <w:sz w:val="18"/>
                <w:szCs w:val="18"/>
              </w:rPr>
              <w:t xml:space="preserve"> </w:t>
            </w:r>
            <w:r w:rsidRPr="001F4E9C">
              <w:rPr>
                <w:rFonts w:ascii="Times New Roman" w:hAnsi="Times New Roman" w:cs="Times New Roman"/>
                <w:sz w:val="18"/>
                <w:szCs w:val="18"/>
              </w:rPr>
              <w:t>material.</w:t>
            </w:r>
            <w:r>
              <w:rPr>
                <w:rFonts w:ascii="Times New Roman" w:hAnsi="Times New Roman" w:cs="Times New Roman"/>
                <w:sz w:val="18"/>
                <w:szCs w:val="18"/>
              </w:rPr>
              <w:t xml:space="preserve"> </w:t>
            </w:r>
            <w:r w:rsidRPr="001F4E9C">
              <w:rPr>
                <w:rFonts w:ascii="Times New Roman" w:hAnsi="Times New Roman" w:cs="Times New Roman"/>
                <w:sz w:val="18"/>
                <w:szCs w:val="18"/>
              </w:rPr>
              <w:t>(10)</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r w:rsidR="00387B38" w:rsidRPr="00D7644F" w:rsidTr="0074477D">
        <w:tc>
          <w:tcPr>
            <w:tcW w:w="2386" w:type="dxa"/>
            <w:vAlign w:val="top"/>
          </w:tcPr>
          <w:p w:rsidR="00387B38" w:rsidRPr="001F4E9C" w:rsidRDefault="00387B38" w:rsidP="0074477D">
            <w:pPr>
              <w:keepNext/>
              <w:spacing w:before="40" w:after="40"/>
              <w:jc w:val="left"/>
              <w:rPr>
                <w:rFonts w:ascii="Times New Roman" w:hAnsi="Times New Roman" w:cs="Times New Roman"/>
                <w:sz w:val="18"/>
                <w:szCs w:val="18"/>
              </w:rPr>
            </w:pP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wanted</w:t>
            </w:r>
            <w:r>
              <w:rPr>
                <w:rFonts w:ascii="Times New Roman" w:hAnsi="Times New Roman" w:cs="Times New Roman"/>
                <w:sz w:val="18"/>
                <w:szCs w:val="18"/>
              </w:rPr>
              <w:t xml:space="preserve"> </w:t>
            </w:r>
            <w:r w:rsidRPr="001F4E9C">
              <w:rPr>
                <w:rFonts w:ascii="Times New Roman" w:hAnsi="Times New Roman" w:cs="Times New Roman"/>
                <w:sz w:val="18"/>
                <w:szCs w:val="18"/>
              </w:rPr>
              <w:t>to</w:t>
            </w:r>
            <w:r>
              <w:rPr>
                <w:rFonts w:ascii="Times New Roman" w:hAnsi="Times New Roman" w:cs="Times New Roman"/>
                <w:sz w:val="18"/>
                <w:szCs w:val="18"/>
              </w:rPr>
              <w:t xml:space="preserve"> </w:t>
            </w:r>
            <w:r w:rsidRPr="001F4E9C">
              <w:rPr>
                <w:rFonts w:ascii="Times New Roman" w:hAnsi="Times New Roman" w:cs="Times New Roman"/>
                <w:sz w:val="18"/>
                <w:szCs w:val="18"/>
              </w:rPr>
              <w:t>retake</w:t>
            </w:r>
            <w:r>
              <w:rPr>
                <w:rFonts w:ascii="Times New Roman" w:hAnsi="Times New Roman" w:cs="Times New Roman"/>
                <w:sz w:val="18"/>
                <w:szCs w:val="18"/>
              </w:rPr>
              <w:t xml:space="preserve"> </w:t>
            </w:r>
            <w:r w:rsidRPr="001F4E9C">
              <w:rPr>
                <w:rFonts w:ascii="Times New Roman" w:hAnsi="Times New Roman" w:cs="Times New Roman"/>
                <w:sz w:val="18"/>
                <w:szCs w:val="18"/>
              </w:rPr>
              <w:t>it</w:t>
            </w:r>
            <w:r>
              <w:rPr>
                <w:rFonts w:ascii="Times New Roman" w:hAnsi="Times New Roman" w:cs="Times New Roman"/>
                <w:sz w:val="18"/>
                <w:szCs w:val="18"/>
              </w:rPr>
              <w:t xml:space="preserve"> </w:t>
            </w:r>
            <w:r w:rsidRPr="001F4E9C">
              <w:rPr>
                <w:rFonts w:ascii="Times New Roman" w:hAnsi="Times New Roman" w:cs="Times New Roman"/>
                <w:sz w:val="18"/>
                <w:szCs w:val="18"/>
              </w:rPr>
              <w:t>because</w:t>
            </w:r>
            <w:r>
              <w:rPr>
                <w:rFonts w:ascii="Times New Roman" w:hAnsi="Times New Roman" w:cs="Times New Roman"/>
                <w:sz w:val="18"/>
                <w:szCs w:val="18"/>
              </w:rPr>
              <w:t xml:space="preserve"> </w:t>
            </w:r>
            <w:r w:rsidRPr="001F4E9C">
              <w:rPr>
                <w:rFonts w:ascii="Times New Roman" w:hAnsi="Times New Roman" w:cs="Times New Roman"/>
                <w:sz w:val="18"/>
                <w:szCs w:val="18"/>
              </w:rPr>
              <w:t>I</w:t>
            </w:r>
            <w:r>
              <w:rPr>
                <w:rFonts w:ascii="Times New Roman" w:hAnsi="Times New Roman" w:cs="Times New Roman"/>
                <w:sz w:val="18"/>
                <w:szCs w:val="18"/>
              </w:rPr>
              <w:t xml:space="preserve"> </w:t>
            </w:r>
            <w:r w:rsidRPr="001F4E9C">
              <w:rPr>
                <w:rFonts w:ascii="Times New Roman" w:hAnsi="Times New Roman" w:cs="Times New Roman"/>
                <w:sz w:val="18"/>
                <w:szCs w:val="18"/>
              </w:rPr>
              <w:t>took</w:t>
            </w:r>
            <w:r>
              <w:rPr>
                <w:rFonts w:ascii="Times New Roman" w:hAnsi="Times New Roman" w:cs="Times New Roman"/>
                <w:sz w:val="18"/>
                <w:szCs w:val="18"/>
              </w:rPr>
              <w:t xml:space="preserve"> </w:t>
            </w:r>
            <w:r w:rsidRPr="001F4E9C">
              <w:rPr>
                <w:rFonts w:ascii="Times New Roman" w:hAnsi="Times New Roman" w:cs="Times New Roman"/>
                <w:sz w:val="18"/>
                <w:szCs w:val="18"/>
              </w:rPr>
              <w:t>the</w:t>
            </w:r>
            <w:r>
              <w:rPr>
                <w:rFonts w:ascii="Times New Roman" w:hAnsi="Times New Roman" w:cs="Times New Roman"/>
                <w:sz w:val="18"/>
                <w:szCs w:val="18"/>
              </w:rPr>
              <w:t xml:space="preserve"> </w:t>
            </w:r>
            <w:r w:rsidRPr="001F4E9C">
              <w:rPr>
                <w:rFonts w:ascii="Times New Roman" w:hAnsi="Times New Roman" w:cs="Times New Roman"/>
                <w:sz w:val="18"/>
                <w:szCs w:val="18"/>
              </w:rPr>
              <w:t>final</w:t>
            </w:r>
            <w:r>
              <w:rPr>
                <w:rFonts w:ascii="Times New Roman" w:hAnsi="Times New Roman" w:cs="Times New Roman"/>
                <w:sz w:val="18"/>
                <w:szCs w:val="18"/>
              </w:rPr>
              <w:t xml:space="preserve"> </w:t>
            </w:r>
            <w:r w:rsidRPr="001F4E9C">
              <w:rPr>
                <w:rFonts w:ascii="Times New Roman" w:hAnsi="Times New Roman" w:cs="Times New Roman"/>
                <w:sz w:val="18"/>
                <w:szCs w:val="18"/>
              </w:rPr>
              <w:t>exam</w:t>
            </w:r>
            <w:r>
              <w:rPr>
                <w:rFonts w:ascii="Times New Roman" w:hAnsi="Times New Roman" w:cs="Times New Roman"/>
                <w:sz w:val="18"/>
                <w:szCs w:val="18"/>
              </w:rPr>
              <w:t xml:space="preserve"> </w:t>
            </w:r>
            <w:r w:rsidRPr="001F4E9C">
              <w:rPr>
                <w:rFonts w:ascii="Times New Roman" w:hAnsi="Times New Roman" w:cs="Times New Roman"/>
                <w:sz w:val="18"/>
                <w:szCs w:val="18"/>
              </w:rPr>
              <w:t>at</w:t>
            </w:r>
            <w:r>
              <w:rPr>
                <w:rFonts w:ascii="Times New Roman" w:hAnsi="Times New Roman" w:cs="Times New Roman"/>
                <w:sz w:val="18"/>
                <w:szCs w:val="18"/>
              </w:rPr>
              <w:t xml:space="preserve"> </w:t>
            </w:r>
            <w:r w:rsidRPr="001F4E9C">
              <w:rPr>
                <w:rFonts w:ascii="Times New Roman" w:hAnsi="Times New Roman" w:cs="Times New Roman"/>
                <w:sz w:val="18"/>
                <w:szCs w:val="18"/>
              </w:rPr>
              <w:t>a</w:t>
            </w:r>
            <w:r>
              <w:rPr>
                <w:rFonts w:ascii="Times New Roman" w:hAnsi="Times New Roman" w:cs="Times New Roman"/>
                <w:sz w:val="18"/>
                <w:szCs w:val="18"/>
              </w:rPr>
              <w:t xml:space="preserve"> </w:t>
            </w:r>
            <w:r w:rsidRPr="001F4E9C">
              <w:rPr>
                <w:rFonts w:ascii="Times New Roman" w:hAnsi="Times New Roman" w:cs="Times New Roman"/>
                <w:sz w:val="18"/>
                <w:szCs w:val="18"/>
              </w:rPr>
              <w:t>location</w:t>
            </w:r>
            <w:r>
              <w:rPr>
                <w:rFonts w:ascii="Times New Roman" w:hAnsi="Times New Roman" w:cs="Times New Roman"/>
                <w:sz w:val="18"/>
                <w:szCs w:val="18"/>
              </w:rPr>
              <w:t xml:space="preserve"> </w:t>
            </w:r>
            <w:r w:rsidRPr="001F4E9C">
              <w:rPr>
                <w:rFonts w:ascii="Times New Roman" w:hAnsi="Times New Roman" w:cs="Times New Roman"/>
                <w:sz w:val="18"/>
                <w:szCs w:val="18"/>
              </w:rPr>
              <w:t>with</w:t>
            </w:r>
            <w:r>
              <w:rPr>
                <w:rFonts w:ascii="Times New Roman" w:hAnsi="Times New Roman" w:cs="Times New Roman"/>
                <w:sz w:val="18"/>
                <w:szCs w:val="18"/>
              </w:rPr>
              <w:t xml:space="preserve"> </w:t>
            </w:r>
            <w:r w:rsidRPr="001F4E9C">
              <w:rPr>
                <w:rFonts w:ascii="Times New Roman" w:hAnsi="Times New Roman" w:cs="Times New Roman"/>
                <w:sz w:val="18"/>
                <w:szCs w:val="18"/>
              </w:rPr>
              <w:t>lots</w:t>
            </w:r>
            <w:r>
              <w:rPr>
                <w:rFonts w:ascii="Times New Roman" w:hAnsi="Times New Roman" w:cs="Times New Roman"/>
                <w:sz w:val="18"/>
                <w:szCs w:val="18"/>
              </w:rPr>
              <w:t xml:space="preserve"> </w:t>
            </w:r>
            <w:r w:rsidRPr="001F4E9C">
              <w:rPr>
                <w:rFonts w:ascii="Times New Roman" w:hAnsi="Times New Roman" w:cs="Times New Roman"/>
                <w:sz w:val="18"/>
                <w:szCs w:val="18"/>
              </w:rPr>
              <w:t>of</w:t>
            </w:r>
            <w:r>
              <w:rPr>
                <w:rFonts w:ascii="Times New Roman" w:hAnsi="Times New Roman" w:cs="Times New Roman"/>
                <w:sz w:val="18"/>
                <w:szCs w:val="18"/>
              </w:rPr>
              <w:t xml:space="preserve"> </w:t>
            </w:r>
            <w:r w:rsidRPr="001F4E9C">
              <w:rPr>
                <w:rFonts w:ascii="Times New Roman" w:hAnsi="Times New Roman" w:cs="Times New Roman"/>
                <w:sz w:val="18"/>
                <w:szCs w:val="18"/>
              </w:rPr>
              <w:t>distractions.</w:t>
            </w:r>
            <w:r>
              <w:rPr>
                <w:rFonts w:ascii="Times New Roman" w:hAnsi="Times New Roman" w:cs="Times New Roman"/>
                <w:sz w:val="18"/>
                <w:szCs w:val="18"/>
              </w:rPr>
              <w:t xml:space="preserve"> </w:t>
            </w:r>
            <w:r w:rsidRPr="001F4E9C">
              <w:rPr>
                <w:rFonts w:ascii="Times New Roman" w:hAnsi="Times New Roman" w:cs="Times New Roman"/>
                <w:sz w:val="18"/>
                <w:szCs w:val="18"/>
              </w:rPr>
              <w:t>(11)</w:t>
            </w:r>
          </w:p>
        </w:tc>
        <w:tc>
          <w:tcPr>
            <w:tcW w:w="1235" w:type="dxa"/>
          </w:tcPr>
          <w:p w:rsidR="00387B38" w:rsidRPr="00D7644F" w:rsidRDefault="00387B38" w:rsidP="0074477D">
            <w:pPr>
              <w:pStyle w:val="ListParagraph"/>
              <w:keepNext/>
              <w:numPr>
                <w:ilvl w:val="0"/>
                <w:numId w:val="20"/>
              </w:numPr>
              <w:spacing w:before="4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0" w:type="dxa"/>
          </w:tcPr>
          <w:p w:rsidR="00387B38" w:rsidRPr="00D7644F" w:rsidRDefault="00387B38" w:rsidP="0074477D">
            <w:pPr>
              <w:pStyle w:val="ListParagraph"/>
              <w:keepNext/>
              <w:numPr>
                <w:ilvl w:val="0"/>
                <w:numId w:val="20"/>
              </w:numPr>
              <w:spacing w:before="400" w:after="40"/>
              <w:rPr>
                <w:sz w:val="20"/>
                <w:szCs w:val="20"/>
              </w:rPr>
            </w:pPr>
          </w:p>
        </w:tc>
        <w:tc>
          <w:tcPr>
            <w:tcW w:w="1272" w:type="dxa"/>
          </w:tcPr>
          <w:p w:rsidR="00387B38" w:rsidRPr="00D7644F" w:rsidRDefault="00387B38" w:rsidP="0074477D">
            <w:pPr>
              <w:pStyle w:val="ListParagraph"/>
              <w:keepNext/>
              <w:numPr>
                <w:ilvl w:val="0"/>
                <w:numId w:val="20"/>
              </w:numPr>
              <w:spacing w:before="400" w:after="40"/>
              <w:rPr>
                <w:sz w:val="20"/>
                <w:szCs w:val="20"/>
              </w:rPr>
            </w:pPr>
          </w:p>
        </w:tc>
        <w:tc>
          <w:tcPr>
            <w:tcW w:w="1235" w:type="dxa"/>
          </w:tcPr>
          <w:p w:rsidR="00387B38" w:rsidRPr="00D7644F" w:rsidRDefault="00387B38" w:rsidP="0074477D">
            <w:pPr>
              <w:pStyle w:val="ListParagraph"/>
              <w:keepNext/>
              <w:numPr>
                <w:ilvl w:val="0"/>
                <w:numId w:val="20"/>
              </w:numPr>
              <w:spacing w:before="400" w:after="40"/>
              <w:rPr>
                <w:sz w:val="20"/>
                <w:szCs w:val="20"/>
              </w:rPr>
            </w:pPr>
          </w:p>
        </w:tc>
      </w:tr>
    </w:tbl>
    <w:p w:rsidR="00387B38" w:rsidRPr="00D7644F" w:rsidRDefault="00387B38" w:rsidP="00387B38">
      <w:pPr>
        <w:rPr>
          <w:sz w:val="20"/>
        </w:rPr>
      </w:pPr>
    </w:p>
    <w:p w:rsidR="00387B38" w:rsidRPr="00D7644F" w:rsidRDefault="00387B38" w:rsidP="00387B38">
      <w:pPr>
        <w:keepNext/>
        <w:rPr>
          <w:sz w:val="20"/>
        </w:rPr>
      </w:pPr>
      <w:r w:rsidRPr="00D7644F">
        <w:rPr>
          <w:sz w:val="20"/>
        </w:rPr>
        <w:t>Please</w:t>
      </w:r>
      <w:r>
        <w:rPr>
          <w:sz w:val="20"/>
        </w:rPr>
        <w:t xml:space="preserve"> </w:t>
      </w:r>
      <w:r w:rsidRPr="00D7644F">
        <w:rPr>
          <w:sz w:val="20"/>
        </w:rPr>
        <w:t>describe</w:t>
      </w:r>
      <w:r>
        <w:rPr>
          <w:sz w:val="20"/>
        </w:rPr>
        <w:t xml:space="preserve"> </w:t>
      </w:r>
      <w:r w:rsidRPr="00D7644F">
        <w:rPr>
          <w:sz w:val="20"/>
        </w:rPr>
        <w:t>any</w:t>
      </w:r>
      <w:r>
        <w:rPr>
          <w:sz w:val="20"/>
        </w:rPr>
        <w:t xml:space="preserve"> </w:t>
      </w:r>
      <w:r w:rsidRPr="00D7644F">
        <w:rPr>
          <w:sz w:val="20"/>
        </w:rPr>
        <w:t>other</w:t>
      </w:r>
      <w:r>
        <w:rPr>
          <w:sz w:val="20"/>
        </w:rPr>
        <w:t xml:space="preserve"> </w:t>
      </w:r>
      <w:r w:rsidRPr="00D7644F">
        <w:rPr>
          <w:sz w:val="20"/>
        </w:rPr>
        <w:t>reasons</w:t>
      </w:r>
      <w:r>
        <w:rPr>
          <w:sz w:val="20"/>
        </w:rPr>
        <w:t xml:space="preserve"> </w:t>
      </w:r>
      <w:r w:rsidRPr="00D7644F">
        <w:rPr>
          <w:sz w:val="20"/>
        </w:rPr>
        <w:t>you</w:t>
      </w:r>
      <w:r>
        <w:rPr>
          <w:sz w:val="20"/>
        </w:rPr>
        <w:t xml:space="preserve"> </w:t>
      </w:r>
      <w:r w:rsidRPr="00D7644F">
        <w:rPr>
          <w:sz w:val="20"/>
        </w:rPr>
        <w:t>wanted</w:t>
      </w:r>
      <w:r>
        <w:rPr>
          <w:sz w:val="20"/>
        </w:rPr>
        <w:t xml:space="preserve"> </w:t>
      </w:r>
      <w:r w:rsidRPr="00D7644F">
        <w:rPr>
          <w:sz w:val="20"/>
        </w:rPr>
        <w:t>to</w:t>
      </w:r>
      <w:r>
        <w:rPr>
          <w:sz w:val="20"/>
        </w:rPr>
        <w:t xml:space="preserve"> </w:t>
      </w:r>
      <w:r w:rsidRPr="00D7644F">
        <w:rPr>
          <w:sz w:val="20"/>
        </w:rPr>
        <w:t>retake</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br/>
      </w:r>
    </w:p>
    <w:p w:rsidR="00387B38" w:rsidRPr="00D7644F" w:rsidRDefault="00387B38" w:rsidP="00387B38">
      <w:pPr>
        <w:rPr>
          <w:sz w:val="20"/>
        </w:rPr>
      </w:pPr>
      <w:r w:rsidRPr="00D7644F">
        <w:rPr>
          <w:sz w:val="20"/>
        </w:rPr>
        <w:t>______________________________________________________________________________</w:t>
      </w:r>
    </w:p>
    <w:p w:rsidR="00387B38" w:rsidRPr="00D7644F" w:rsidRDefault="00387B38" w:rsidP="00387B38">
      <w:pPr>
        <w:keepNext/>
        <w:ind w:right="-270"/>
        <w:rPr>
          <w:sz w:val="20"/>
        </w:rPr>
      </w:pPr>
      <w:r w:rsidRPr="00D7644F">
        <w:rPr>
          <w:sz w:val="20"/>
        </w:rPr>
        <w:t>Last</w:t>
      </w:r>
      <w:r>
        <w:rPr>
          <w:sz w:val="20"/>
        </w:rPr>
        <w:t xml:space="preserve"> </w:t>
      </w:r>
      <w:r w:rsidRPr="00D7644F">
        <w:rPr>
          <w:sz w:val="20"/>
        </w:rPr>
        <w:t>Question:</w:t>
      </w:r>
      <w:r>
        <w:rPr>
          <w:sz w:val="20"/>
        </w:rPr>
        <w:t xml:space="preserve"> </w:t>
      </w:r>
      <w:r w:rsidRPr="00D7644F">
        <w:rPr>
          <w:sz w:val="20"/>
        </w:rPr>
        <w:t>What</w:t>
      </w:r>
      <w:r>
        <w:rPr>
          <w:sz w:val="20"/>
        </w:rPr>
        <w:t xml:space="preserve"> </w:t>
      </w:r>
      <w:r w:rsidRPr="00D7644F">
        <w:rPr>
          <w:sz w:val="20"/>
        </w:rPr>
        <w:t>else</w:t>
      </w:r>
      <w:r>
        <w:rPr>
          <w:sz w:val="20"/>
        </w:rPr>
        <w:t xml:space="preserve"> </w:t>
      </w:r>
      <w:r w:rsidRPr="00D7644F">
        <w:rPr>
          <w:sz w:val="20"/>
        </w:rPr>
        <w:t>made</w:t>
      </w:r>
      <w:r>
        <w:rPr>
          <w:sz w:val="20"/>
        </w:rPr>
        <w:t xml:space="preserve"> </w:t>
      </w:r>
      <w:r w:rsidRPr="00D7644F">
        <w:rPr>
          <w:sz w:val="20"/>
        </w:rPr>
        <w:t>a</w:t>
      </w:r>
      <w:r>
        <w:rPr>
          <w:sz w:val="20"/>
        </w:rPr>
        <w:t xml:space="preserve"> </w:t>
      </w:r>
      <w:r w:rsidRPr="00D7644F">
        <w:rPr>
          <w:sz w:val="20"/>
        </w:rPr>
        <w:t>difference</w:t>
      </w:r>
      <w:r>
        <w:rPr>
          <w:sz w:val="20"/>
        </w:rPr>
        <w:t xml:space="preserve"> </w:t>
      </w:r>
      <w:r w:rsidRPr="00D7644F">
        <w:rPr>
          <w:sz w:val="20"/>
        </w:rPr>
        <w:t>between</w:t>
      </w:r>
      <w:r>
        <w:rPr>
          <w:sz w:val="20"/>
        </w:rPr>
        <w:t xml:space="preserve"> </w:t>
      </w:r>
      <w:r w:rsidRPr="00D7644F">
        <w:rPr>
          <w:sz w:val="20"/>
        </w:rPr>
        <w:t>your</w:t>
      </w:r>
      <w:r>
        <w:rPr>
          <w:sz w:val="20"/>
        </w:rPr>
        <w:t xml:space="preserve"> </w:t>
      </w:r>
      <w:r w:rsidRPr="00D7644F">
        <w:rPr>
          <w:sz w:val="20"/>
        </w:rPr>
        <w:t>first</w:t>
      </w:r>
      <w:r>
        <w:rPr>
          <w:sz w:val="20"/>
        </w:rPr>
        <w:t xml:space="preserve"> </w:t>
      </w:r>
      <w:r w:rsidRPr="00D7644F">
        <w:rPr>
          <w:sz w:val="20"/>
        </w:rPr>
        <w:t>attempt</w:t>
      </w:r>
      <w:r>
        <w:rPr>
          <w:sz w:val="20"/>
        </w:rPr>
        <w:t xml:space="preserve"> </w:t>
      </w:r>
      <w:r w:rsidRPr="00D7644F">
        <w:rPr>
          <w:sz w:val="20"/>
        </w:rPr>
        <w:t>and</w:t>
      </w:r>
      <w:r>
        <w:rPr>
          <w:sz w:val="20"/>
        </w:rPr>
        <w:t xml:space="preserve"> </w:t>
      </w:r>
      <w:r w:rsidRPr="00D7644F">
        <w:rPr>
          <w:sz w:val="20"/>
        </w:rPr>
        <w:t>your</w:t>
      </w:r>
      <w:r>
        <w:rPr>
          <w:sz w:val="20"/>
        </w:rPr>
        <w:t xml:space="preserve"> </w:t>
      </w:r>
      <w:r w:rsidRPr="00D7644F">
        <w:rPr>
          <w:sz w:val="20"/>
        </w:rPr>
        <w:t>last</w:t>
      </w:r>
      <w:r>
        <w:rPr>
          <w:sz w:val="20"/>
        </w:rPr>
        <w:t xml:space="preserve"> </w:t>
      </w:r>
      <w:r w:rsidRPr="00D7644F">
        <w:rPr>
          <w:sz w:val="20"/>
        </w:rPr>
        <w:t>attempt</w:t>
      </w:r>
      <w:r>
        <w:rPr>
          <w:sz w:val="20"/>
        </w:rPr>
        <w:t xml:space="preserve"> </w:t>
      </w:r>
      <w:r w:rsidRPr="00D7644F">
        <w:rPr>
          <w:sz w:val="20"/>
        </w:rPr>
        <w:t>of</w:t>
      </w:r>
      <w:r>
        <w:rPr>
          <w:sz w:val="20"/>
        </w:rPr>
        <w:t xml:space="preserve"> </w:t>
      </w:r>
      <w:r w:rsidRPr="00D7644F">
        <w:rPr>
          <w:sz w:val="20"/>
        </w:rPr>
        <w:t>the</w:t>
      </w:r>
      <w:r>
        <w:rPr>
          <w:sz w:val="20"/>
        </w:rPr>
        <w:t xml:space="preserve"> </w:t>
      </w:r>
      <w:r w:rsidRPr="00D7644F">
        <w:rPr>
          <w:sz w:val="20"/>
        </w:rPr>
        <w:t>final</w:t>
      </w:r>
      <w:r>
        <w:rPr>
          <w:sz w:val="20"/>
        </w:rPr>
        <w:t xml:space="preserve"> </w:t>
      </w:r>
      <w:r w:rsidRPr="00D7644F">
        <w:rPr>
          <w:sz w:val="20"/>
        </w:rPr>
        <w:t>exam?</w:t>
      </w:r>
      <w:r>
        <w:rPr>
          <w:sz w:val="20"/>
        </w:rPr>
        <w:br/>
      </w:r>
    </w:p>
    <w:p w:rsidR="00387B38" w:rsidRDefault="00387B38" w:rsidP="00387B38">
      <w:pPr>
        <w:keepNext/>
        <w:rPr>
          <w:rFonts w:ascii="Arial" w:hAnsi="Arial"/>
          <w:b/>
          <w:caps/>
          <w:noProof/>
          <w:sz w:val="24"/>
        </w:rPr>
      </w:pPr>
      <w:r w:rsidRPr="00D7644F">
        <w:rPr>
          <w:sz w:val="20"/>
        </w:rPr>
        <w:t>_____________________________________________________________________________</w:t>
      </w:r>
      <w:r>
        <w:br w:type="page"/>
      </w:r>
    </w:p>
    <w:p w:rsidR="00387B38" w:rsidRDefault="00387B38" w:rsidP="00387B38">
      <w:pPr>
        <w:pStyle w:val="Heading3"/>
      </w:pPr>
      <w:r>
        <w:lastRenderedPageBreak/>
        <w:t>About the author</w:t>
      </w:r>
    </w:p>
    <w:tbl>
      <w:tblPr>
        <w:tblStyle w:val="TableGrid"/>
        <w:tblW w:w="0" w:type="auto"/>
        <w:tblLook w:val="04A0" w:firstRow="1" w:lastRow="0" w:firstColumn="1" w:lastColumn="0" w:noHBand="0" w:noVBand="1"/>
      </w:tblPr>
      <w:tblGrid>
        <w:gridCol w:w="1975"/>
        <w:gridCol w:w="6655"/>
      </w:tblGrid>
      <w:tr w:rsidR="00387B38" w:rsidTr="0074477D">
        <w:tc>
          <w:tcPr>
            <w:tcW w:w="1975" w:type="dxa"/>
          </w:tcPr>
          <w:p w:rsidR="00387B38" w:rsidRDefault="00387B38" w:rsidP="0074477D">
            <w:r>
              <w:rPr>
                <w:noProof/>
              </w:rPr>
              <w:drawing>
                <wp:inline distT="0" distB="0" distL="0" distR="0" wp14:anchorId="4DC1CC9A" wp14:editId="1ED320F1">
                  <wp:extent cx="1042483" cy="1459832"/>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n spackm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6170" cy="1478998"/>
                          </a:xfrm>
                          <a:prstGeom prst="rect">
                            <a:avLst/>
                          </a:prstGeom>
                        </pic:spPr>
                      </pic:pic>
                    </a:graphicData>
                  </a:graphic>
                </wp:inline>
              </w:drawing>
            </w:r>
          </w:p>
        </w:tc>
        <w:tc>
          <w:tcPr>
            <w:tcW w:w="6655" w:type="dxa"/>
          </w:tcPr>
          <w:p w:rsidR="00387B38" w:rsidRDefault="00387B38" w:rsidP="0074477D">
            <w:r w:rsidRPr="009817E0">
              <w:rPr>
                <w:rFonts w:ascii="Arial" w:hAnsi="Arial" w:cs="Arial"/>
                <w:b/>
                <w:sz w:val="24"/>
                <w:szCs w:val="24"/>
              </w:rPr>
              <w:t>Jonathan</w:t>
            </w:r>
            <w:r>
              <w:rPr>
                <w:rFonts w:ascii="Arial" w:hAnsi="Arial" w:cs="Arial"/>
                <w:b/>
                <w:sz w:val="24"/>
                <w:szCs w:val="24"/>
              </w:rPr>
              <w:t xml:space="preserve"> </w:t>
            </w:r>
            <w:r w:rsidRPr="009817E0">
              <w:rPr>
                <w:rFonts w:ascii="Arial" w:hAnsi="Arial" w:cs="Arial"/>
                <w:b/>
                <w:sz w:val="24"/>
                <w:szCs w:val="24"/>
              </w:rPr>
              <w:t>S.</w:t>
            </w:r>
            <w:r>
              <w:rPr>
                <w:rFonts w:ascii="Arial" w:hAnsi="Arial" w:cs="Arial"/>
                <w:b/>
                <w:sz w:val="24"/>
                <w:szCs w:val="24"/>
              </w:rPr>
              <w:t xml:space="preserve"> </w:t>
            </w:r>
            <w:r w:rsidRPr="009817E0">
              <w:rPr>
                <w:rFonts w:ascii="Arial" w:hAnsi="Arial" w:cs="Arial"/>
                <w:b/>
                <w:sz w:val="24"/>
                <w:szCs w:val="24"/>
              </w:rPr>
              <w:t>Spackman</w:t>
            </w:r>
            <w:r>
              <w:t xml:space="preserve"> is Assistant to the Dean in the Division of Continuing Education at Brigham Young University, Provo, Utah. His doctorate is in instructional psychology and technology. His research focuses on adult and online education, instructional design, and human agency in learning.  </w:t>
            </w:r>
          </w:p>
          <w:p w:rsidR="00387B38" w:rsidRDefault="00387B38" w:rsidP="0074477D">
            <w:r>
              <w:t>Email: jonathan.spackman@byu.edu</w:t>
            </w:r>
          </w:p>
        </w:tc>
      </w:tr>
    </w:tbl>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Default="00387B38" w:rsidP="00387B38"/>
    <w:p w:rsidR="00387B38" w:rsidRPr="00B80717" w:rsidRDefault="00B80717" w:rsidP="00387B38">
      <w:pPr>
        <w:pStyle w:val="BodyText"/>
        <w:rPr>
          <w:rStyle w:val="Hyperlink"/>
          <w:rFonts w:ascii="Arial" w:hAnsi="Arial" w:cs="Arial"/>
        </w:rPr>
      </w:pPr>
      <w:r>
        <w:rPr>
          <w:rFonts w:ascii="Arial" w:hAnsi="Arial" w:cs="Arial"/>
          <w:sz w:val="16"/>
          <w:szCs w:val="16"/>
        </w:rPr>
        <w:fldChar w:fldCharType="begin"/>
      </w:r>
      <w:r>
        <w:rPr>
          <w:rFonts w:ascii="Arial" w:hAnsi="Arial" w:cs="Arial"/>
          <w:sz w:val="16"/>
          <w:szCs w:val="16"/>
        </w:rPr>
        <w:instrText xml:space="preserve"> HYPERLINK  \l "TOC" </w:instrText>
      </w:r>
      <w:r>
        <w:rPr>
          <w:rFonts w:ascii="Arial" w:hAnsi="Arial" w:cs="Arial"/>
          <w:sz w:val="16"/>
          <w:szCs w:val="16"/>
        </w:rPr>
      </w:r>
      <w:r>
        <w:rPr>
          <w:rFonts w:ascii="Arial" w:hAnsi="Arial" w:cs="Arial"/>
          <w:sz w:val="16"/>
          <w:szCs w:val="16"/>
        </w:rPr>
        <w:fldChar w:fldCharType="separate"/>
      </w:r>
      <w:r w:rsidR="00387B38" w:rsidRPr="00B80717">
        <w:rPr>
          <w:rStyle w:val="Hyperlink"/>
          <w:rFonts w:ascii="Arial" w:hAnsi="Arial" w:cs="Arial"/>
          <w:sz w:val="16"/>
          <w:szCs w:val="16"/>
        </w:rPr>
        <w:t>Return to Table of Contents</w:t>
      </w:r>
    </w:p>
    <w:p w:rsidR="00E21C68" w:rsidRPr="009D0143" w:rsidRDefault="00B80717" w:rsidP="009E67FA">
      <w:pPr>
        <w:pStyle w:val="Note"/>
        <w:rPr>
          <w:rFonts w:ascii="Times New Roman" w:hAnsi="Times New Roman"/>
          <w:sz w:val="24"/>
          <w:szCs w:val="24"/>
        </w:rPr>
      </w:pPr>
      <w:r>
        <w:rPr>
          <w:rFonts w:eastAsia="MS Mincho"/>
          <w:color w:val="auto"/>
          <w:sz w:val="16"/>
          <w:szCs w:val="16"/>
          <w:lang w:eastAsia="en-US"/>
        </w:rPr>
        <w:lastRenderedPageBreak/>
        <w:fldChar w:fldCharType="end"/>
      </w:r>
      <w:r w:rsidR="00E21C68" w:rsidRPr="009817E0">
        <w:rPr>
          <w:b/>
        </w:rPr>
        <w:t>Editor’s</w:t>
      </w:r>
      <w:r w:rsidR="00847810">
        <w:rPr>
          <w:b/>
        </w:rPr>
        <w:t xml:space="preserve"> </w:t>
      </w:r>
      <w:r w:rsidR="00E21C68" w:rsidRPr="009817E0">
        <w:rPr>
          <w:b/>
        </w:rPr>
        <w:t>Note</w:t>
      </w:r>
      <w:r w:rsidR="00E21C68">
        <w:t>:</w:t>
      </w:r>
      <w:r w:rsidR="00847810">
        <w:t xml:space="preserve">   </w:t>
      </w:r>
      <w:r w:rsidR="009817E0">
        <w:t>When,</w:t>
      </w:r>
      <w:r w:rsidR="00847810">
        <w:t xml:space="preserve"> </w:t>
      </w:r>
      <w:r w:rsidR="009817E0">
        <w:t>and</w:t>
      </w:r>
      <w:r w:rsidR="00847810">
        <w:t xml:space="preserve"> </w:t>
      </w:r>
      <w:r w:rsidR="009817E0">
        <w:t>to</w:t>
      </w:r>
      <w:r w:rsidR="00847810">
        <w:t xml:space="preserve"> </w:t>
      </w:r>
      <w:r w:rsidR="009817E0">
        <w:t>what</w:t>
      </w:r>
      <w:r w:rsidR="00847810">
        <w:t xml:space="preserve"> </w:t>
      </w:r>
      <w:r w:rsidR="009817E0">
        <w:t>extent,</w:t>
      </w:r>
      <w:r w:rsidR="00847810">
        <w:t xml:space="preserve"> </w:t>
      </w:r>
      <w:r w:rsidR="009817E0">
        <w:t>is</w:t>
      </w:r>
      <w:r w:rsidR="00847810">
        <w:t xml:space="preserve"> </w:t>
      </w:r>
      <w:r w:rsidR="009817E0">
        <w:t>a</w:t>
      </w:r>
      <w:r w:rsidR="00847810">
        <w:t xml:space="preserve"> </w:t>
      </w:r>
      <w:r w:rsidR="009817E0">
        <w:t>response</w:t>
      </w:r>
      <w:r w:rsidR="00847810">
        <w:t xml:space="preserve"> </w:t>
      </w:r>
      <w:r w:rsidR="009817E0">
        <w:t>inappropriate</w:t>
      </w:r>
      <w:r w:rsidR="00847810">
        <w:t xml:space="preserve"> </w:t>
      </w:r>
      <w:r w:rsidR="009817E0">
        <w:t>and</w:t>
      </w:r>
      <w:r w:rsidR="00847810">
        <w:t xml:space="preserve"> </w:t>
      </w:r>
      <w:r w:rsidR="009817E0">
        <w:t>what</w:t>
      </w:r>
      <w:r w:rsidR="00847810">
        <w:t xml:space="preserve"> </w:t>
      </w:r>
      <w:r w:rsidR="009817E0">
        <w:t>is</w:t>
      </w:r>
      <w:r w:rsidR="00847810">
        <w:t xml:space="preserve"> </w:t>
      </w:r>
      <w:r w:rsidR="009817E0">
        <w:t>the</w:t>
      </w:r>
      <w:r w:rsidR="00847810">
        <w:t xml:space="preserve"> </w:t>
      </w:r>
      <w:r w:rsidR="009817E0">
        <w:t>likely</w:t>
      </w:r>
      <w:r w:rsidR="00847810">
        <w:t xml:space="preserve"> </w:t>
      </w:r>
      <w:r w:rsidR="009817E0">
        <w:t>result?</w:t>
      </w:r>
      <w:r w:rsidR="00847810">
        <w:t xml:space="preserve"> </w:t>
      </w:r>
      <w:r w:rsidR="009817E0">
        <w:t>Is</w:t>
      </w:r>
      <w:r w:rsidR="00847810">
        <w:t xml:space="preserve"> </w:t>
      </w:r>
      <w:r w:rsidR="009817E0">
        <w:t>discussion</w:t>
      </w:r>
      <w:r w:rsidR="00847810">
        <w:t xml:space="preserve"> </w:t>
      </w:r>
      <w:r w:rsidR="009817E0">
        <w:t>in</w:t>
      </w:r>
      <w:r w:rsidR="00847810">
        <w:t xml:space="preserve"> </w:t>
      </w:r>
      <w:r w:rsidR="009817E0">
        <w:t>an</w:t>
      </w:r>
      <w:r w:rsidR="00847810">
        <w:t xml:space="preserve"> </w:t>
      </w:r>
      <w:r w:rsidR="009817E0">
        <w:t>online</w:t>
      </w:r>
      <w:r w:rsidR="00847810">
        <w:t xml:space="preserve"> </w:t>
      </w:r>
      <w:r w:rsidR="009817E0">
        <w:t>classroom</w:t>
      </w:r>
      <w:r w:rsidR="00847810">
        <w:t xml:space="preserve"> </w:t>
      </w:r>
      <w:r w:rsidR="009817E0">
        <w:t>comparable</w:t>
      </w:r>
      <w:r w:rsidR="00847810">
        <w:t xml:space="preserve"> </w:t>
      </w:r>
      <w:r w:rsidR="009817E0">
        <w:t>to</w:t>
      </w:r>
      <w:r w:rsidR="00847810">
        <w:t xml:space="preserve"> </w:t>
      </w:r>
      <w:r w:rsidR="009817E0">
        <w:t>discussion</w:t>
      </w:r>
      <w:r w:rsidR="00847810">
        <w:t xml:space="preserve"> </w:t>
      </w:r>
      <w:r w:rsidR="009817E0">
        <w:t>in</w:t>
      </w:r>
      <w:r w:rsidR="00847810">
        <w:t xml:space="preserve"> </w:t>
      </w:r>
      <w:r w:rsidR="009817E0">
        <w:t>a</w:t>
      </w:r>
      <w:r w:rsidR="00847810">
        <w:t xml:space="preserve"> </w:t>
      </w:r>
      <w:r w:rsidR="009817E0">
        <w:t>face-to-face</w:t>
      </w:r>
      <w:r w:rsidR="00847810">
        <w:t xml:space="preserve"> </w:t>
      </w:r>
      <w:r w:rsidR="009817E0">
        <w:t>classroom?</w:t>
      </w:r>
      <w:r w:rsidR="00847810">
        <w:t xml:space="preserve"> </w:t>
      </w:r>
      <w:r w:rsidR="009817E0">
        <w:t>This</w:t>
      </w:r>
      <w:r w:rsidR="00847810">
        <w:t xml:space="preserve"> </w:t>
      </w:r>
      <w:r w:rsidR="009817E0">
        <w:t>is</w:t>
      </w:r>
      <w:r w:rsidR="00847810">
        <w:t xml:space="preserve"> </w:t>
      </w:r>
      <w:r w:rsidR="009817E0">
        <w:t>a</w:t>
      </w:r>
      <w:r w:rsidR="00847810">
        <w:t xml:space="preserve"> </w:t>
      </w:r>
      <w:r w:rsidR="009817E0">
        <w:t>detailed</w:t>
      </w:r>
      <w:r w:rsidR="00847810">
        <w:t xml:space="preserve"> </w:t>
      </w:r>
      <w:r w:rsidR="009817E0">
        <w:t>study</w:t>
      </w:r>
      <w:r w:rsidR="00847810">
        <w:t xml:space="preserve"> </w:t>
      </w:r>
      <w:r w:rsidR="009817E0">
        <w:t>to</w:t>
      </w:r>
      <w:r w:rsidR="00847810">
        <w:t xml:space="preserve"> </w:t>
      </w:r>
      <w:r w:rsidR="009817E0">
        <w:t>determine</w:t>
      </w:r>
      <w:r w:rsidR="00847810">
        <w:t xml:space="preserve"> </w:t>
      </w:r>
      <w:r w:rsidR="009817E0">
        <w:t>what</w:t>
      </w:r>
      <w:r w:rsidR="00847810">
        <w:t xml:space="preserve"> </w:t>
      </w:r>
      <w:r w:rsidR="009817E0">
        <w:t>is</w:t>
      </w:r>
      <w:r w:rsidR="00847810">
        <w:t xml:space="preserve"> </w:t>
      </w:r>
      <w:r w:rsidR="009817E0">
        <w:t>significant</w:t>
      </w:r>
      <w:r w:rsidR="00847810">
        <w:t xml:space="preserve"> </w:t>
      </w:r>
      <w:r w:rsidR="009817E0">
        <w:t>to</w:t>
      </w:r>
      <w:r w:rsidR="00847810">
        <w:t xml:space="preserve"> </w:t>
      </w:r>
      <w:r w:rsidR="009817E0">
        <w:t>guide</w:t>
      </w:r>
      <w:r w:rsidR="00847810">
        <w:t xml:space="preserve"> </w:t>
      </w:r>
      <w:r w:rsidR="009817E0">
        <w:t>students</w:t>
      </w:r>
      <w:r w:rsidR="00847810">
        <w:t xml:space="preserve"> </w:t>
      </w:r>
      <w:r w:rsidR="009817E0">
        <w:t>and</w:t>
      </w:r>
      <w:r w:rsidR="00847810">
        <w:t xml:space="preserve"> </w:t>
      </w:r>
      <w:r w:rsidR="009817E0">
        <w:t>instructors</w:t>
      </w:r>
      <w:r w:rsidR="00847810">
        <w:t xml:space="preserve"> </w:t>
      </w:r>
      <w:r w:rsidR="009817E0">
        <w:t>on</w:t>
      </w:r>
      <w:r w:rsidR="00847810">
        <w:t xml:space="preserve"> </w:t>
      </w:r>
      <w:r w:rsidR="009817E0">
        <w:t>class</w:t>
      </w:r>
      <w:r w:rsidR="00847810">
        <w:t xml:space="preserve"> </w:t>
      </w:r>
      <w:r w:rsidR="009817E0">
        <w:t>norms</w:t>
      </w:r>
      <w:r w:rsidR="00847810">
        <w:t xml:space="preserve"> </w:t>
      </w:r>
      <w:r w:rsidR="009817E0">
        <w:t>for</w:t>
      </w:r>
      <w:r w:rsidR="00847810">
        <w:t xml:space="preserve"> </w:t>
      </w:r>
      <w:r w:rsidR="009817E0">
        <w:t>disclosure.</w:t>
      </w:r>
    </w:p>
    <w:p w:rsidR="00E21C68" w:rsidRDefault="00F6215F" w:rsidP="009E67FA">
      <w:pPr>
        <w:pStyle w:val="Heading1"/>
      </w:pPr>
      <w:bookmarkStart w:id="12" w:name="_Student_perceptions_of"/>
      <w:bookmarkEnd w:id="12"/>
      <w:r w:rsidRPr="009D0143">
        <w:t>Student</w:t>
      </w:r>
      <w:r w:rsidR="00847810">
        <w:t xml:space="preserve"> </w:t>
      </w:r>
      <w:r w:rsidRPr="009D0143">
        <w:t>perceptions</w:t>
      </w:r>
      <w:r w:rsidR="00847810">
        <w:t xml:space="preserve"> </w:t>
      </w:r>
      <w:r w:rsidRPr="009D0143">
        <w:t>of</w:t>
      </w:r>
      <w:r w:rsidR="00847810">
        <w:t xml:space="preserve"> </w:t>
      </w:r>
      <w:r w:rsidRPr="009D0143">
        <w:t>appropriate</w:t>
      </w:r>
      <w:r w:rsidR="00847810">
        <w:t xml:space="preserve"> </w:t>
      </w:r>
      <w:r w:rsidRPr="009D0143">
        <w:t>and</w:t>
      </w:r>
      <w:r w:rsidR="00847810">
        <w:t xml:space="preserve"> </w:t>
      </w:r>
      <w:r w:rsidRPr="009D0143">
        <w:t>inappropriat</w:t>
      </w:r>
      <w:r>
        <w:t>e</w:t>
      </w:r>
      <w:r>
        <w:br/>
      </w:r>
      <w:r w:rsidRPr="009D0143">
        <w:t>student</w:t>
      </w:r>
      <w:r w:rsidR="00847810">
        <w:t xml:space="preserve"> </w:t>
      </w:r>
      <w:r w:rsidRPr="009D0143">
        <w:t>self-disclosure</w:t>
      </w:r>
      <w:r w:rsidR="00847810">
        <w:t xml:space="preserve"> </w:t>
      </w:r>
      <w:r w:rsidRPr="009D0143">
        <w:t>in</w:t>
      </w:r>
      <w:r w:rsidR="00847810">
        <w:t xml:space="preserve"> </w:t>
      </w:r>
      <w:r w:rsidRPr="009D0143">
        <w:t>online</w:t>
      </w:r>
      <w:r w:rsidR="00847810">
        <w:t xml:space="preserve"> </w:t>
      </w:r>
      <w:r w:rsidRPr="009D0143">
        <w:t>courses</w:t>
      </w:r>
    </w:p>
    <w:p w:rsidR="00E21C68" w:rsidRDefault="00E21C68" w:rsidP="00F6215F">
      <w:pPr>
        <w:pStyle w:val="Heading5"/>
        <w:rPr>
          <w:shd w:val="clear" w:color="auto" w:fill="FFFFFF"/>
        </w:rPr>
      </w:pPr>
      <w:r w:rsidRPr="00CE5294">
        <w:t>Yolanda</w:t>
      </w:r>
      <w:r w:rsidR="00847810">
        <w:t xml:space="preserve"> </w:t>
      </w:r>
      <w:r w:rsidRPr="00CE5294">
        <w:t>Harper</w:t>
      </w:r>
      <w:r>
        <w:t>,</w:t>
      </w:r>
      <w:r w:rsidR="00847810">
        <w:t xml:space="preserve"> </w:t>
      </w:r>
      <w:r w:rsidRPr="00CE5294">
        <w:rPr>
          <w:shd w:val="clear" w:color="auto" w:fill="FFFFFF"/>
        </w:rPr>
        <w:t>Paul</w:t>
      </w:r>
      <w:r w:rsidR="00847810">
        <w:rPr>
          <w:shd w:val="clear" w:color="auto" w:fill="FFFFFF"/>
        </w:rPr>
        <w:t xml:space="preserve"> </w:t>
      </w:r>
      <w:r w:rsidRPr="00CE5294">
        <w:rPr>
          <w:shd w:val="clear" w:color="auto" w:fill="FFFFFF"/>
        </w:rPr>
        <w:t>Gesn</w:t>
      </w:r>
    </w:p>
    <w:p w:rsidR="00E21C68" w:rsidRPr="00F6215F" w:rsidRDefault="00E21C68" w:rsidP="00F6215F">
      <w:pPr>
        <w:pStyle w:val="Heading5"/>
        <w:rPr>
          <w:rFonts w:ascii="Times New Roman" w:hAnsi="Times New Roman"/>
          <w:sz w:val="18"/>
          <w:szCs w:val="18"/>
        </w:rPr>
      </w:pPr>
      <w:r w:rsidRPr="00F6215F">
        <w:rPr>
          <w:sz w:val="18"/>
          <w:szCs w:val="18"/>
          <w:shd w:val="clear" w:color="auto" w:fill="FFFFFF"/>
        </w:rPr>
        <w:t>USA</w:t>
      </w:r>
    </w:p>
    <w:p w:rsidR="00E21C68" w:rsidRPr="009D0143" w:rsidRDefault="00E21C68" w:rsidP="00F6215F">
      <w:pPr>
        <w:pStyle w:val="Heading3"/>
      </w:pPr>
      <w:r w:rsidRPr="009D0143">
        <w:t>Abstract</w:t>
      </w:r>
    </w:p>
    <w:p w:rsidR="00E21C68" w:rsidRPr="00F6215F" w:rsidRDefault="00E21C68" w:rsidP="00F6215F">
      <w:pPr>
        <w:pStyle w:val="BodyText"/>
      </w:pPr>
      <w:r w:rsidRPr="00F6215F">
        <w:t>The</w:t>
      </w:r>
      <w:r w:rsidR="00847810">
        <w:t xml:space="preserve"> </w:t>
      </w:r>
      <w:r w:rsidRPr="00F6215F">
        <w:t>level</w:t>
      </w:r>
      <w:r w:rsidR="00847810">
        <w:t xml:space="preserve"> </w:t>
      </w:r>
      <w:r w:rsidRPr="00F6215F">
        <w:t>of</w:t>
      </w:r>
      <w:r w:rsidR="00847810">
        <w:t xml:space="preserve"> </w:t>
      </w:r>
      <w:r w:rsidRPr="00F6215F">
        <w:t>student</w:t>
      </w:r>
      <w:r w:rsidR="00847810">
        <w:t xml:space="preserve"> </w:t>
      </w:r>
      <w:r w:rsidRPr="00F6215F">
        <w:t>self-disclosure</w:t>
      </w:r>
      <w:r w:rsidR="00847810">
        <w:t xml:space="preserve"> </w:t>
      </w:r>
      <w:r w:rsidRPr="00F6215F">
        <w:t>in</w:t>
      </w:r>
      <w:r w:rsidR="00847810">
        <w:t xml:space="preserve"> </w:t>
      </w:r>
      <w:r w:rsidRPr="00F6215F">
        <w:t>campus-based</w:t>
      </w:r>
      <w:r w:rsidR="00847810">
        <w:t xml:space="preserve"> </w:t>
      </w:r>
      <w:r w:rsidRPr="00F6215F">
        <w:t>college</w:t>
      </w:r>
      <w:r w:rsidR="00847810">
        <w:t xml:space="preserve"> </w:t>
      </w:r>
      <w:r w:rsidRPr="00F6215F">
        <w:t>classes</w:t>
      </w:r>
      <w:r w:rsidR="00847810">
        <w:t xml:space="preserve"> </w:t>
      </w:r>
      <w:r w:rsidRPr="00F6215F">
        <w:t>has</w:t>
      </w:r>
      <w:r w:rsidR="00847810">
        <w:t xml:space="preserve"> </w:t>
      </w:r>
      <w:r w:rsidRPr="00F6215F">
        <w:t>been</w:t>
      </w:r>
      <w:r w:rsidR="00847810">
        <w:t xml:space="preserve"> </w:t>
      </w:r>
      <w:r w:rsidRPr="00F6215F">
        <w:t>shown</w:t>
      </w:r>
      <w:r w:rsidR="00847810">
        <w:t xml:space="preserve"> </w:t>
      </w:r>
      <w:r w:rsidRPr="00F6215F">
        <w:t>to</w:t>
      </w:r>
      <w:r w:rsidR="00847810">
        <w:t xml:space="preserve"> </w:t>
      </w:r>
      <w:r w:rsidRPr="00F6215F">
        <w:t>impact</w:t>
      </w:r>
      <w:r w:rsidR="00847810">
        <w:t xml:space="preserve"> </w:t>
      </w:r>
      <w:r w:rsidRPr="00F6215F">
        <w:t>students'</w:t>
      </w:r>
      <w:r w:rsidR="00847810">
        <w:t xml:space="preserve"> </w:t>
      </w:r>
      <w:r w:rsidRPr="00F6215F">
        <w:t>perceptions</w:t>
      </w:r>
      <w:r w:rsidR="00847810">
        <w:t xml:space="preserve"> </w:t>
      </w:r>
      <w:r w:rsidRPr="00F6215F">
        <w:t>of</w:t>
      </w:r>
      <w:r w:rsidR="00847810">
        <w:t xml:space="preserve"> </w:t>
      </w:r>
      <w:r w:rsidRPr="00F6215F">
        <w:t>their</w:t>
      </w:r>
      <w:r w:rsidR="00847810">
        <w:t xml:space="preserve"> </w:t>
      </w:r>
      <w:r w:rsidRPr="00F6215F">
        <w:t>classmates,</w:t>
      </w:r>
      <w:r w:rsidR="00847810">
        <w:t xml:space="preserve"> </w:t>
      </w:r>
      <w:r w:rsidRPr="00F6215F">
        <w:t>with</w:t>
      </w:r>
      <w:r w:rsidR="00847810">
        <w:t xml:space="preserve"> </w:t>
      </w:r>
      <w:r w:rsidRPr="00F6215F">
        <w:t>high</w:t>
      </w:r>
      <w:r w:rsidR="00847810">
        <w:t xml:space="preserve"> </w:t>
      </w:r>
      <w:r w:rsidRPr="00F6215F">
        <w:t>levels</w:t>
      </w:r>
      <w:r w:rsidR="00847810">
        <w:t xml:space="preserve"> </w:t>
      </w:r>
      <w:r w:rsidRPr="00F6215F">
        <w:t>of</w:t>
      </w:r>
      <w:r w:rsidR="00847810">
        <w:t xml:space="preserve"> </w:t>
      </w:r>
      <w:r w:rsidRPr="00F6215F">
        <w:t>inappropriate</w:t>
      </w:r>
      <w:r w:rsidR="00847810">
        <w:t xml:space="preserve"> </w:t>
      </w:r>
      <w:r w:rsidRPr="00F6215F">
        <w:t>disclosures</w:t>
      </w:r>
      <w:r w:rsidR="00847810">
        <w:t xml:space="preserve"> </w:t>
      </w:r>
      <w:r w:rsidRPr="00F6215F">
        <w:t>having</w:t>
      </w:r>
      <w:r w:rsidR="00847810">
        <w:t xml:space="preserve"> </w:t>
      </w:r>
      <w:r w:rsidRPr="00F6215F">
        <w:t>a</w:t>
      </w:r>
      <w:r w:rsidR="00847810">
        <w:t xml:space="preserve"> </w:t>
      </w:r>
      <w:r w:rsidRPr="00F6215F">
        <w:t>negative</w:t>
      </w:r>
      <w:r w:rsidR="00847810">
        <w:t xml:space="preserve"> </w:t>
      </w:r>
      <w:r w:rsidRPr="00F6215F">
        <w:t>effect</w:t>
      </w:r>
      <w:r w:rsidR="00847810">
        <w:t xml:space="preserve"> </w:t>
      </w:r>
      <w:r w:rsidRPr="00F6215F">
        <w:t>on</w:t>
      </w:r>
      <w:r w:rsidR="00847810">
        <w:t xml:space="preserve"> </w:t>
      </w:r>
      <w:r w:rsidRPr="00F6215F">
        <w:t>perceptions.</w:t>
      </w:r>
      <w:r w:rsidR="00847810">
        <w:t xml:space="preserve"> </w:t>
      </w:r>
      <w:r w:rsidRPr="00F6215F">
        <w:t>Our</w:t>
      </w:r>
      <w:r w:rsidR="00847810">
        <w:t xml:space="preserve"> </w:t>
      </w:r>
      <w:r w:rsidRPr="00F6215F">
        <w:t>goal</w:t>
      </w:r>
      <w:r w:rsidR="00847810">
        <w:t xml:space="preserve"> </w:t>
      </w:r>
      <w:r w:rsidRPr="00F6215F">
        <w:t>was</w:t>
      </w:r>
      <w:r w:rsidR="00847810">
        <w:t xml:space="preserve"> </w:t>
      </w:r>
      <w:r w:rsidRPr="00F6215F">
        <w:t>to</w:t>
      </w:r>
      <w:r w:rsidR="00847810">
        <w:t xml:space="preserve"> </w:t>
      </w:r>
      <w:r w:rsidRPr="00F6215F">
        <w:t>replicate</w:t>
      </w:r>
      <w:r w:rsidR="00847810">
        <w:t xml:space="preserve"> </w:t>
      </w:r>
      <w:r w:rsidRPr="00F6215F">
        <w:t>these</w:t>
      </w:r>
      <w:r w:rsidR="00847810">
        <w:t xml:space="preserve"> </w:t>
      </w:r>
      <w:r w:rsidRPr="00F6215F">
        <w:t>findings</w:t>
      </w:r>
      <w:r w:rsidR="00847810">
        <w:t xml:space="preserve"> </w:t>
      </w:r>
      <w:r w:rsidRPr="00F6215F">
        <w:t>in</w:t>
      </w:r>
      <w:r w:rsidR="00847810">
        <w:t xml:space="preserve"> </w:t>
      </w:r>
      <w:r w:rsidRPr="00F6215F">
        <w:t>the</w:t>
      </w:r>
      <w:r w:rsidR="00847810">
        <w:t xml:space="preserve"> </w:t>
      </w:r>
      <w:r w:rsidRPr="00F6215F">
        <w:t>online</w:t>
      </w:r>
      <w:r w:rsidR="00847810">
        <w:t xml:space="preserve"> </w:t>
      </w:r>
      <w:r w:rsidRPr="00F6215F">
        <w:t>course</w:t>
      </w:r>
      <w:r w:rsidR="00847810">
        <w:t xml:space="preserve"> </w:t>
      </w:r>
      <w:r w:rsidRPr="00F6215F">
        <w:t>environment.</w:t>
      </w:r>
      <w:r w:rsidR="00847810">
        <w:t xml:space="preserve"> </w:t>
      </w:r>
      <w:r w:rsidRPr="00F6215F">
        <w:t>Relevance</w:t>
      </w:r>
      <w:r w:rsidR="00847810">
        <w:t xml:space="preserve"> </w:t>
      </w:r>
      <w:r w:rsidRPr="00F6215F">
        <w:t>of</w:t>
      </w:r>
      <w:r w:rsidR="00847810">
        <w:t xml:space="preserve"> </w:t>
      </w:r>
      <w:r w:rsidRPr="00F6215F">
        <w:t>self-disclosures</w:t>
      </w:r>
      <w:r w:rsidR="00847810">
        <w:t xml:space="preserve"> </w:t>
      </w:r>
      <w:r w:rsidRPr="00F6215F">
        <w:t>predicted</w:t>
      </w:r>
      <w:r w:rsidR="00847810">
        <w:t xml:space="preserve"> </w:t>
      </w:r>
      <w:r w:rsidRPr="00F6215F">
        <w:t>student</w:t>
      </w:r>
      <w:r w:rsidR="00847810">
        <w:t xml:space="preserve"> </w:t>
      </w:r>
      <w:r w:rsidRPr="00F6215F">
        <w:t>perceptions</w:t>
      </w:r>
      <w:r w:rsidR="00847810">
        <w:t xml:space="preserve"> </w:t>
      </w:r>
      <w:r w:rsidRPr="00F6215F">
        <w:t>of</w:t>
      </w:r>
      <w:r w:rsidR="00847810">
        <w:t xml:space="preserve"> </w:t>
      </w:r>
      <w:r w:rsidRPr="00F6215F">
        <w:t>the</w:t>
      </w:r>
      <w:r w:rsidR="00847810">
        <w:t xml:space="preserve"> </w:t>
      </w:r>
      <w:r w:rsidRPr="00F6215F">
        <w:t>appropriateness</w:t>
      </w:r>
      <w:r w:rsidR="00847810">
        <w:t xml:space="preserve"> </w:t>
      </w:r>
      <w:r w:rsidRPr="00F6215F">
        <w:t>of</w:t>
      </w:r>
      <w:r w:rsidR="00847810">
        <w:t xml:space="preserve"> </w:t>
      </w:r>
      <w:r w:rsidRPr="00F6215F">
        <w:t>self-disclosures.</w:t>
      </w:r>
      <w:r w:rsidR="00847810">
        <w:t xml:space="preserve"> </w:t>
      </w:r>
      <w:r w:rsidRPr="00F6215F">
        <w:t>We</w:t>
      </w:r>
      <w:r w:rsidR="00847810">
        <w:t xml:space="preserve"> </w:t>
      </w:r>
      <w:r w:rsidRPr="00F6215F">
        <w:t>tested</w:t>
      </w:r>
      <w:r w:rsidR="00847810">
        <w:t xml:space="preserve"> </w:t>
      </w:r>
      <w:r w:rsidRPr="00F6215F">
        <w:t>the</w:t>
      </w:r>
      <w:r w:rsidR="00847810">
        <w:t xml:space="preserve"> </w:t>
      </w:r>
      <w:r w:rsidRPr="00F6215F">
        <w:t>effect</w:t>
      </w:r>
      <w:r w:rsidR="00847810">
        <w:t xml:space="preserve"> </w:t>
      </w:r>
      <w:r w:rsidRPr="00F6215F">
        <w:t>of</w:t>
      </w:r>
      <w:r w:rsidR="00847810">
        <w:t xml:space="preserve"> </w:t>
      </w:r>
      <w:r w:rsidRPr="00F6215F">
        <w:t>level</w:t>
      </w:r>
      <w:r w:rsidR="00847810">
        <w:t xml:space="preserve"> </w:t>
      </w:r>
      <w:r w:rsidRPr="00F6215F">
        <w:t>of</w:t>
      </w:r>
      <w:r w:rsidR="00847810">
        <w:t xml:space="preserve"> </w:t>
      </w:r>
      <w:r w:rsidRPr="00F6215F">
        <w:t>self-disclosure</w:t>
      </w:r>
      <w:r w:rsidR="00847810">
        <w:t xml:space="preserve"> </w:t>
      </w:r>
      <w:r w:rsidRPr="00F6215F">
        <w:t>in</w:t>
      </w:r>
      <w:r w:rsidR="00847810">
        <w:t xml:space="preserve"> </w:t>
      </w:r>
      <w:r w:rsidRPr="00F6215F">
        <w:t>discussion</w:t>
      </w:r>
      <w:r w:rsidR="00847810">
        <w:t xml:space="preserve"> </w:t>
      </w:r>
      <w:r w:rsidRPr="00F6215F">
        <w:t>posts</w:t>
      </w:r>
      <w:r w:rsidR="00847810">
        <w:t xml:space="preserve"> </w:t>
      </w:r>
      <w:r w:rsidRPr="00F6215F">
        <w:t>and</w:t>
      </w:r>
      <w:r w:rsidR="00847810">
        <w:t xml:space="preserve"> </w:t>
      </w:r>
      <w:r w:rsidRPr="00F6215F">
        <w:t>relevance</w:t>
      </w:r>
      <w:r w:rsidR="00847810">
        <w:t xml:space="preserve"> </w:t>
      </w:r>
      <w:r w:rsidRPr="00F6215F">
        <w:t>of</w:t>
      </w:r>
      <w:r w:rsidR="00847810">
        <w:t xml:space="preserve"> </w:t>
      </w:r>
      <w:r w:rsidRPr="00F6215F">
        <w:t>the</w:t>
      </w:r>
      <w:r w:rsidR="00847810">
        <w:t xml:space="preserve"> </w:t>
      </w:r>
      <w:r w:rsidRPr="00F6215F">
        <w:t>discussion</w:t>
      </w:r>
      <w:r w:rsidR="00847810">
        <w:t xml:space="preserve"> </w:t>
      </w:r>
      <w:r w:rsidRPr="00F6215F">
        <w:t>on</w:t>
      </w:r>
      <w:r w:rsidR="00847810">
        <w:t xml:space="preserve"> </w:t>
      </w:r>
      <w:r w:rsidRPr="00F6215F">
        <w:t>perceptions</w:t>
      </w:r>
      <w:r w:rsidR="00847810">
        <w:t xml:space="preserve"> </w:t>
      </w:r>
      <w:r w:rsidRPr="00F6215F">
        <w:t>of</w:t>
      </w:r>
      <w:r w:rsidR="00847810">
        <w:t xml:space="preserve"> </w:t>
      </w:r>
      <w:r w:rsidRPr="00F6215F">
        <w:t>discussion</w:t>
      </w:r>
      <w:r w:rsidR="00847810">
        <w:t xml:space="preserve"> </w:t>
      </w:r>
      <w:r w:rsidRPr="00F6215F">
        <w:t>posts</w:t>
      </w:r>
      <w:r w:rsidR="00847810">
        <w:t xml:space="preserve"> </w:t>
      </w:r>
      <w:r w:rsidRPr="00F6215F">
        <w:t>along</w:t>
      </w:r>
      <w:r w:rsidR="00847810">
        <w:t xml:space="preserve"> </w:t>
      </w:r>
      <w:r w:rsidRPr="00F6215F">
        <w:t>four</w:t>
      </w:r>
      <w:r w:rsidR="00847810">
        <w:t xml:space="preserve"> </w:t>
      </w:r>
      <w:r w:rsidRPr="00F6215F">
        <w:t>dimensions.</w:t>
      </w:r>
      <w:r w:rsidR="00847810">
        <w:t xml:space="preserve"> </w:t>
      </w:r>
      <w:r w:rsidRPr="00F6215F">
        <w:t>We</w:t>
      </w:r>
      <w:r w:rsidR="00847810">
        <w:t xml:space="preserve"> </w:t>
      </w:r>
      <w:r w:rsidRPr="00F6215F">
        <w:t>also</w:t>
      </w:r>
      <w:r w:rsidR="00847810">
        <w:t xml:space="preserve"> </w:t>
      </w:r>
      <w:r w:rsidRPr="00F6215F">
        <w:t>tested</w:t>
      </w:r>
      <w:r w:rsidR="00847810">
        <w:t xml:space="preserve"> </w:t>
      </w:r>
      <w:r w:rsidRPr="00F6215F">
        <w:t>the</w:t>
      </w:r>
      <w:r w:rsidR="00847810">
        <w:t xml:space="preserve"> </w:t>
      </w:r>
      <w:r w:rsidRPr="00F6215F">
        <w:t>effect</w:t>
      </w:r>
      <w:r w:rsidR="00847810">
        <w:t xml:space="preserve"> </w:t>
      </w:r>
      <w:r w:rsidRPr="00F6215F">
        <w:t>of</w:t>
      </w:r>
      <w:r w:rsidR="00847810">
        <w:t xml:space="preserve"> </w:t>
      </w:r>
      <w:r w:rsidRPr="00F6215F">
        <w:t>these</w:t>
      </w:r>
      <w:r w:rsidR="00847810">
        <w:t xml:space="preserve"> </w:t>
      </w:r>
      <w:r w:rsidRPr="00F6215F">
        <w:t>two</w:t>
      </w:r>
      <w:r w:rsidR="00847810">
        <w:t xml:space="preserve"> </w:t>
      </w:r>
      <w:r w:rsidRPr="00F6215F">
        <w:t>independent</w:t>
      </w:r>
      <w:r w:rsidR="00847810">
        <w:t xml:space="preserve"> </w:t>
      </w:r>
      <w:r w:rsidRPr="00F6215F">
        <w:t>variables</w:t>
      </w:r>
      <w:r w:rsidR="00847810">
        <w:t xml:space="preserve"> </w:t>
      </w:r>
      <w:r w:rsidRPr="00F6215F">
        <w:t>on</w:t>
      </w:r>
      <w:r w:rsidR="00847810">
        <w:t xml:space="preserve"> </w:t>
      </w:r>
      <w:r w:rsidRPr="00F6215F">
        <w:t>perceptions</w:t>
      </w:r>
      <w:r w:rsidR="00847810">
        <w:t xml:space="preserve"> </w:t>
      </w:r>
      <w:r w:rsidRPr="00F6215F">
        <w:t>of</w:t>
      </w:r>
      <w:r w:rsidR="00847810">
        <w:t xml:space="preserve"> </w:t>
      </w:r>
      <w:r w:rsidRPr="00F6215F">
        <w:t>the</w:t>
      </w:r>
      <w:r w:rsidR="00847810">
        <w:t xml:space="preserve"> </w:t>
      </w:r>
      <w:r w:rsidRPr="00F6215F">
        <w:t>individual</w:t>
      </w:r>
      <w:r w:rsidR="00847810">
        <w:t xml:space="preserve"> </w:t>
      </w:r>
      <w:r w:rsidRPr="00F6215F">
        <w:t>who</w:t>
      </w:r>
      <w:r w:rsidR="00847810">
        <w:t xml:space="preserve"> </w:t>
      </w:r>
      <w:r w:rsidRPr="00F6215F">
        <w:t>wrote</w:t>
      </w:r>
      <w:r w:rsidR="00847810">
        <w:t xml:space="preserve"> </w:t>
      </w:r>
      <w:r w:rsidRPr="00F6215F">
        <w:t>the</w:t>
      </w:r>
      <w:r w:rsidR="00847810">
        <w:t xml:space="preserve"> </w:t>
      </w:r>
      <w:r w:rsidRPr="00F6215F">
        <w:t>discussion</w:t>
      </w:r>
      <w:r w:rsidR="00847810">
        <w:t xml:space="preserve"> </w:t>
      </w:r>
      <w:r w:rsidRPr="00F6215F">
        <w:t>post.</w:t>
      </w:r>
      <w:r w:rsidR="00847810">
        <w:t xml:space="preserve"> </w:t>
      </w:r>
      <w:r w:rsidRPr="00F6215F">
        <w:t>Unexpectedly</w:t>
      </w:r>
      <w:r w:rsidR="00847810">
        <w:t xml:space="preserve"> </w:t>
      </w:r>
      <w:r w:rsidRPr="00F6215F">
        <w:t>high</w:t>
      </w:r>
      <w:r w:rsidR="00847810">
        <w:t xml:space="preserve"> </w:t>
      </w:r>
      <w:r w:rsidRPr="00F6215F">
        <w:t>levels</w:t>
      </w:r>
      <w:r w:rsidR="00847810">
        <w:t xml:space="preserve"> </w:t>
      </w:r>
      <w:r w:rsidRPr="00F6215F">
        <w:t>of</w:t>
      </w:r>
      <w:r w:rsidR="00847810">
        <w:t xml:space="preserve"> </w:t>
      </w:r>
      <w:r w:rsidRPr="00F6215F">
        <w:t>disclosure</w:t>
      </w:r>
      <w:r w:rsidR="00847810">
        <w:t xml:space="preserve"> </w:t>
      </w:r>
      <w:r w:rsidRPr="00F6215F">
        <w:t>had</w:t>
      </w:r>
      <w:r w:rsidR="00847810">
        <w:t xml:space="preserve"> </w:t>
      </w:r>
      <w:r w:rsidRPr="00F6215F">
        <w:t>a</w:t>
      </w:r>
      <w:r w:rsidR="00847810">
        <w:t xml:space="preserve"> </w:t>
      </w:r>
      <w:r w:rsidRPr="00F6215F">
        <w:t>negative</w:t>
      </w:r>
      <w:r w:rsidR="00847810">
        <w:t xml:space="preserve"> </w:t>
      </w:r>
      <w:r w:rsidRPr="00F6215F">
        <w:t>effect</w:t>
      </w:r>
      <w:r w:rsidR="00847810">
        <w:t xml:space="preserve"> </w:t>
      </w:r>
      <w:r w:rsidRPr="00F6215F">
        <w:t>on</w:t>
      </w:r>
      <w:r w:rsidR="00847810">
        <w:t xml:space="preserve"> </w:t>
      </w:r>
      <w:r w:rsidRPr="00F6215F">
        <w:t>judgments</w:t>
      </w:r>
      <w:r w:rsidR="00847810">
        <w:t xml:space="preserve"> </w:t>
      </w:r>
      <w:r w:rsidRPr="00F6215F">
        <w:t>of</w:t>
      </w:r>
      <w:r w:rsidR="00847810">
        <w:t xml:space="preserve"> </w:t>
      </w:r>
      <w:r w:rsidRPr="00F6215F">
        <w:t>the</w:t>
      </w:r>
      <w:r w:rsidR="00847810">
        <w:t xml:space="preserve"> </w:t>
      </w:r>
      <w:r w:rsidRPr="00F6215F">
        <w:t>discussion</w:t>
      </w:r>
      <w:r w:rsidR="00847810">
        <w:t xml:space="preserve"> </w:t>
      </w:r>
      <w:r w:rsidRPr="00F6215F">
        <w:t>posts</w:t>
      </w:r>
      <w:r w:rsidR="00847810">
        <w:t xml:space="preserve"> </w:t>
      </w:r>
      <w:r w:rsidRPr="00F6215F">
        <w:t>and</w:t>
      </w:r>
      <w:r w:rsidR="00847810">
        <w:t xml:space="preserve"> </w:t>
      </w:r>
      <w:r w:rsidRPr="00F6215F">
        <w:t>judgments</w:t>
      </w:r>
      <w:r w:rsidR="00847810">
        <w:t xml:space="preserve"> </w:t>
      </w:r>
      <w:r w:rsidRPr="00F6215F">
        <w:t>of</w:t>
      </w:r>
      <w:r w:rsidR="00847810">
        <w:t xml:space="preserve"> </w:t>
      </w:r>
      <w:r w:rsidRPr="00F6215F">
        <w:t>student</w:t>
      </w:r>
      <w:r w:rsidR="00847810">
        <w:t xml:space="preserve"> </w:t>
      </w:r>
      <w:r w:rsidRPr="00F6215F">
        <w:t>competence</w:t>
      </w:r>
      <w:r w:rsidR="00847810">
        <w:t xml:space="preserve"> </w:t>
      </w:r>
      <w:r w:rsidRPr="00F6215F">
        <w:t>and</w:t>
      </w:r>
      <w:r w:rsidR="00847810">
        <w:t xml:space="preserve"> </w:t>
      </w:r>
      <w:r w:rsidRPr="00F6215F">
        <w:t>social</w:t>
      </w:r>
      <w:r w:rsidR="00847810">
        <w:t xml:space="preserve"> </w:t>
      </w:r>
      <w:r w:rsidRPr="00F6215F">
        <w:t>attraction.</w:t>
      </w:r>
    </w:p>
    <w:p w:rsidR="00E21C68" w:rsidRPr="00F6215F" w:rsidRDefault="00E21C68" w:rsidP="00F6215F">
      <w:pPr>
        <w:pStyle w:val="BodyText"/>
        <w:rPr>
          <w:sz w:val="20"/>
        </w:rPr>
      </w:pPr>
      <w:r w:rsidRPr="00F6215F">
        <w:rPr>
          <w:b/>
          <w:sz w:val="20"/>
        </w:rPr>
        <w:t>Keywords</w:t>
      </w:r>
      <w:r w:rsidRPr="00F6215F">
        <w:rPr>
          <w:sz w:val="20"/>
        </w:rPr>
        <w:t>:</w:t>
      </w:r>
      <w:r w:rsidR="00847810">
        <w:rPr>
          <w:sz w:val="20"/>
        </w:rPr>
        <w:t xml:space="preserve">  </w:t>
      </w:r>
      <w:r w:rsidRPr="00F6215F">
        <w:rPr>
          <w:sz w:val="20"/>
        </w:rPr>
        <w:t>self-disclosure,</w:t>
      </w:r>
      <w:r w:rsidR="00847810">
        <w:rPr>
          <w:sz w:val="20"/>
        </w:rPr>
        <w:t xml:space="preserve"> </w:t>
      </w:r>
      <w:r w:rsidRPr="00F6215F">
        <w:rPr>
          <w:sz w:val="20"/>
        </w:rPr>
        <w:t>student</w:t>
      </w:r>
      <w:r w:rsidR="00847810">
        <w:rPr>
          <w:sz w:val="20"/>
        </w:rPr>
        <w:t xml:space="preserve"> </w:t>
      </w:r>
      <w:r w:rsidRPr="00F6215F">
        <w:rPr>
          <w:sz w:val="20"/>
        </w:rPr>
        <w:t>perceptions,</w:t>
      </w:r>
      <w:r w:rsidR="00847810">
        <w:rPr>
          <w:sz w:val="20"/>
        </w:rPr>
        <w:t xml:space="preserve"> </w:t>
      </w:r>
      <w:r w:rsidRPr="00F6215F">
        <w:rPr>
          <w:sz w:val="20"/>
        </w:rPr>
        <w:t>student</w:t>
      </w:r>
      <w:r w:rsidR="00847810">
        <w:rPr>
          <w:sz w:val="20"/>
        </w:rPr>
        <w:t xml:space="preserve"> </w:t>
      </w:r>
      <w:r w:rsidRPr="00F6215F">
        <w:rPr>
          <w:sz w:val="20"/>
        </w:rPr>
        <w:t>expectations,</w:t>
      </w:r>
      <w:r w:rsidR="00847810">
        <w:rPr>
          <w:sz w:val="20"/>
        </w:rPr>
        <w:t xml:space="preserve"> </w:t>
      </w:r>
      <w:r w:rsidRPr="00F6215F">
        <w:rPr>
          <w:sz w:val="20"/>
        </w:rPr>
        <w:t>classroom</w:t>
      </w:r>
      <w:r w:rsidR="00847810">
        <w:rPr>
          <w:sz w:val="20"/>
        </w:rPr>
        <w:t xml:space="preserve"> </w:t>
      </w:r>
      <w:r w:rsidRPr="00F6215F">
        <w:rPr>
          <w:sz w:val="20"/>
        </w:rPr>
        <w:t>norms,</w:t>
      </w:r>
      <w:r w:rsidR="00847810">
        <w:rPr>
          <w:sz w:val="20"/>
        </w:rPr>
        <w:t xml:space="preserve"> </w:t>
      </w:r>
      <w:r w:rsidRPr="00F6215F">
        <w:rPr>
          <w:sz w:val="20"/>
        </w:rPr>
        <w:t>online</w:t>
      </w:r>
      <w:r w:rsidR="00847810">
        <w:rPr>
          <w:sz w:val="20"/>
        </w:rPr>
        <w:t xml:space="preserve"> </w:t>
      </w:r>
      <w:r w:rsidRPr="00F6215F">
        <w:rPr>
          <w:sz w:val="20"/>
        </w:rPr>
        <w:t>education,</w:t>
      </w:r>
      <w:r w:rsidR="00847810">
        <w:rPr>
          <w:sz w:val="20"/>
        </w:rPr>
        <w:t xml:space="preserve"> </w:t>
      </w:r>
      <w:r w:rsidRPr="00F6215F">
        <w:rPr>
          <w:sz w:val="20"/>
        </w:rPr>
        <w:t>course</w:t>
      </w:r>
      <w:r w:rsidR="00847810">
        <w:rPr>
          <w:sz w:val="20"/>
        </w:rPr>
        <w:t xml:space="preserve"> </w:t>
      </w:r>
      <w:r w:rsidRPr="00F6215F">
        <w:rPr>
          <w:sz w:val="20"/>
        </w:rPr>
        <w:t>design,</w:t>
      </w:r>
      <w:r w:rsidR="00847810">
        <w:rPr>
          <w:sz w:val="20"/>
        </w:rPr>
        <w:t xml:space="preserve"> </w:t>
      </w:r>
      <w:r w:rsidRPr="00F6215F">
        <w:rPr>
          <w:sz w:val="20"/>
        </w:rPr>
        <w:t>violation</w:t>
      </w:r>
      <w:r w:rsidR="00847810">
        <w:rPr>
          <w:sz w:val="20"/>
        </w:rPr>
        <w:t xml:space="preserve"> </w:t>
      </w:r>
      <w:r w:rsidRPr="00F6215F">
        <w:rPr>
          <w:sz w:val="20"/>
        </w:rPr>
        <w:t>of</w:t>
      </w:r>
      <w:r w:rsidR="00847810">
        <w:rPr>
          <w:sz w:val="20"/>
        </w:rPr>
        <w:t xml:space="preserve"> </w:t>
      </w:r>
      <w:r w:rsidRPr="00F6215F">
        <w:rPr>
          <w:sz w:val="20"/>
        </w:rPr>
        <w:t>norms,</w:t>
      </w:r>
      <w:r w:rsidR="00847810">
        <w:rPr>
          <w:sz w:val="20"/>
        </w:rPr>
        <w:t xml:space="preserve"> </w:t>
      </w:r>
      <w:r w:rsidRPr="00F6215F">
        <w:rPr>
          <w:sz w:val="20"/>
        </w:rPr>
        <w:t>online</w:t>
      </w:r>
      <w:r w:rsidR="00847810">
        <w:rPr>
          <w:sz w:val="20"/>
        </w:rPr>
        <w:t xml:space="preserve"> </w:t>
      </w:r>
      <w:r w:rsidRPr="00F6215F">
        <w:rPr>
          <w:sz w:val="20"/>
        </w:rPr>
        <w:t>communication,</w:t>
      </w:r>
      <w:r w:rsidR="00847810">
        <w:rPr>
          <w:sz w:val="20"/>
        </w:rPr>
        <w:t xml:space="preserve"> </w:t>
      </w:r>
      <w:r w:rsidRPr="00F6215F">
        <w:rPr>
          <w:sz w:val="20"/>
        </w:rPr>
        <w:t>online</w:t>
      </w:r>
      <w:r w:rsidR="00847810">
        <w:rPr>
          <w:sz w:val="20"/>
        </w:rPr>
        <w:t xml:space="preserve"> </w:t>
      </w:r>
      <w:r w:rsidRPr="00F6215F">
        <w:rPr>
          <w:sz w:val="20"/>
        </w:rPr>
        <w:t>course</w:t>
      </w:r>
      <w:r w:rsidR="00847810">
        <w:rPr>
          <w:sz w:val="20"/>
        </w:rPr>
        <w:t xml:space="preserve"> </w:t>
      </w:r>
      <w:r w:rsidRPr="00F6215F">
        <w:rPr>
          <w:sz w:val="20"/>
        </w:rPr>
        <w:t>discussion</w:t>
      </w:r>
      <w:r w:rsidR="00847810">
        <w:rPr>
          <w:sz w:val="20"/>
        </w:rPr>
        <w:t xml:space="preserve"> </w:t>
      </w:r>
      <w:r w:rsidRPr="00F6215F">
        <w:rPr>
          <w:sz w:val="20"/>
        </w:rPr>
        <w:t>forums,</w:t>
      </w:r>
      <w:r w:rsidR="00847810">
        <w:rPr>
          <w:sz w:val="20"/>
        </w:rPr>
        <w:t xml:space="preserve"> </w:t>
      </w:r>
      <w:r w:rsidRPr="00F6215F">
        <w:rPr>
          <w:sz w:val="20"/>
        </w:rPr>
        <w:t>rapport,</w:t>
      </w:r>
      <w:r w:rsidR="00847810">
        <w:rPr>
          <w:sz w:val="20"/>
        </w:rPr>
        <w:t xml:space="preserve"> </w:t>
      </w:r>
      <w:r w:rsidRPr="00F6215F">
        <w:rPr>
          <w:sz w:val="20"/>
        </w:rPr>
        <w:t>judgments</w:t>
      </w:r>
      <w:r w:rsidR="00847810">
        <w:rPr>
          <w:sz w:val="20"/>
        </w:rPr>
        <w:t xml:space="preserve"> </w:t>
      </w:r>
      <w:r w:rsidRPr="00F6215F">
        <w:rPr>
          <w:sz w:val="20"/>
        </w:rPr>
        <w:t>of</w:t>
      </w:r>
      <w:r w:rsidR="00847810">
        <w:rPr>
          <w:sz w:val="20"/>
        </w:rPr>
        <w:t xml:space="preserve"> </w:t>
      </w:r>
      <w:r w:rsidRPr="00F6215F">
        <w:rPr>
          <w:sz w:val="20"/>
        </w:rPr>
        <w:t>competence,</w:t>
      </w:r>
      <w:r w:rsidR="00847810">
        <w:rPr>
          <w:sz w:val="20"/>
        </w:rPr>
        <w:t xml:space="preserve"> </w:t>
      </w:r>
      <w:r w:rsidRPr="00F6215F">
        <w:rPr>
          <w:sz w:val="20"/>
        </w:rPr>
        <w:t>first</w:t>
      </w:r>
      <w:r w:rsidR="00847810">
        <w:rPr>
          <w:sz w:val="20"/>
        </w:rPr>
        <w:t xml:space="preserve"> </w:t>
      </w:r>
      <w:r w:rsidRPr="00F6215F">
        <w:rPr>
          <w:sz w:val="20"/>
        </w:rPr>
        <w:t>impressions</w:t>
      </w:r>
    </w:p>
    <w:p w:rsidR="00E21C68" w:rsidRPr="00F6215F" w:rsidRDefault="00E21C68" w:rsidP="00F6215F">
      <w:pPr>
        <w:pStyle w:val="Heading3"/>
      </w:pPr>
      <w:r w:rsidRPr="00F6215F">
        <w:t>Introduction</w:t>
      </w:r>
    </w:p>
    <w:p w:rsidR="00E21C68" w:rsidRPr="00F6215F" w:rsidRDefault="00E21C68" w:rsidP="00F6215F">
      <w:pPr>
        <w:pStyle w:val="BodyText"/>
      </w:pPr>
      <w:r w:rsidRPr="00F6215F">
        <w:t>Students</w:t>
      </w:r>
      <w:r w:rsidR="00847810">
        <w:t xml:space="preserve"> </w:t>
      </w:r>
      <w:r w:rsidRPr="00F6215F">
        <w:t>and</w:t>
      </w:r>
      <w:r w:rsidR="00847810">
        <w:t xml:space="preserve"> </w:t>
      </w:r>
      <w:r w:rsidRPr="00F6215F">
        <w:t>instructors</w:t>
      </w:r>
      <w:r w:rsidR="00847810">
        <w:t xml:space="preserve"> </w:t>
      </w:r>
      <w:r w:rsidRPr="00F6215F">
        <w:t>approach</w:t>
      </w:r>
      <w:r w:rsidR="00847810">
        <w:t xml:space="preserve"> </w:t>
      </w:r>
      <w:r w:rsidRPr="00F6215F">
        <w:t>courses</w:t>
      </w:r>
      <w:r w:rsidR="00847810">
        <w:t xml:space="preserve"> </w:t>
      </w:r>
      <w:r w:rsidRPr="00F6215F">
        <w:t>with</w:t>
      </w:r>
      <w:r w:rsidR="00847810">
        <w:t xml:space="preserve"> </w:t>
      </w:r>
      <w:r w:rsidRPr="00F6215F">
        <w:t>expectations</w:t>
      </w:r>
      <w:r w:rsidR="00847810">
        <w:t xml:space="preserve"> </w:t>
      </w:r>
      <w:r w:rsidRPr="00F6215F">
        <w:t>based</w:t>
      </w:r>
      <w:r w:rsidR="00847810">
        <w:t xml:space="preserve"> </w:t>
      </w:r>
      <w:r w:rsidRPr="00F6215F">
        <w:t>on</w:t>
      </w:r>
      <w:r w:rsidR="00847810">
        <w:t xml:space="preserve"> </w:t>
      </w:r>
      <w:r w:rsidRPr="00F6215F">
        <w:t>implicit</w:t>
      </w:r>
      <w:r w:rsidR="00847810">
        <w:t xml:space="preserve"> </w:t>
      </w:r>
      <w:r w:rsidRPr="00F6215F">
        <w:t>norms</w:t>
      </w:r>
      <w:r w:rsidR="00847810">
        <w:t xml:space="preserve"> </w:t>
      </w:r>
      <w:r w:rsidRPr="00F6215F">
        <w:t>about</w:t>
      </w:r>
      <w:r w:rsidR="00847810">
        <w:t xml:space="preserve"> </w:t>
      </w:r>
      <w:r w:rsidRPr="00F6215F">
        <w:t>what</w:t>
      </w:r>
      <w:r w:rsidR="00847810">
        <w:t xml:space="preserve"> </w:t>
      </w:r>
      <w:r w:rsidRPr="00F6215F">
        <w:t>is</w:t>
      </w:r>
      <w:r w:rsidR="00847810">
        <w:t xml:space="preserve"> </w:t>
      </w:r>
      <w:r w:rsidRPr="00F6215F">
        <w:t>and</w:t>
      </w:r>
      <w:r w:rsidR="00847810">
        <w:t xml:space="preserve"> </w:t>
      </w:r>
      <w:r w:rsidRPr="00F6215F">
        <w:t>is</w:t>
      </w:r>
      <w:r w:rsidR="00847810">
        <w:t xml:space="preserve"> </w:t>
      </w:r>
      <w:r w:rsidRPr="00F6215F">
        <w:t>not</w:t>
      </w:r>
      <w:r w:rsidR="00847810">
        <w:t xml:space="preserve"> </w:t>
      </w:r>
      <w:r w:rsidRPr="00F6215F">
        <w:t>appropriate</w:t>
      </w:r>
      <w:r w:rsidR="00847810">
        <w:t xml:space="preserve"> </w:t>
      </w:r>
      <w:r w:rsidRPr="00F6215F">
        <w:t>classroom</w:t>
      </w:r>
      <w:r w:rsidR="00847810">
        <w:t xml:space="preserve"> </w:t>
      </w:r>
      <w:r w:rsidRPr="00F6215F">
        <w:t>behavior</w:t>
      </w:r>
      <w:r w:rsidR="00847810">
        <w:t xml:space="preserve"> </w:t>
      </w:r>
      <w:r w:rsidRPr="00F6215F">
        <w:t>(e.g.,</w:t>
      </w:r>
      <w:r w:rsidR="00847810">
        <w:t xml:space="preserve"> </w:t>
      </w:r>
      <w:r w:rsidRPr="00F6215F">
        <w:t>Caboni,</w:t>
      </w:r>
      <w:r w:rsidR="00847810">
        <w:t xml:space="preserve"> </w:t>
      </w:r>
      <w:r w:rsidRPr="00F6215F">
        <w:t>Hirschy,</w:t>
      </w:r>
      <w:r w:rsidR="00847810">
        <w:t xml:space="preserve"> </w:t>
      </w:r>
      <w:r w:rsidRPr="00F6215F">
        <w:t>&amp;</w:t>
      </w:r>
      <w:r w:rsidR="00847810">
        <w:t xml:space="preserve"> </w:t>
      </w:r>
      <w:r w:rsidRPr="00F6215F">
        <w:t>Best,</w:t>
      </w:r>
      <w:r w:rsidR="00847810">
        <w:t xml:space="preserve"> </w:t>
      </w:r>
      <w:r w:rsidRPr="00F6215F">
        <w:t>2004).</w:t>
      </w:r>
      <w:r w:rsidR="00847810">
        <w:t xml:space="preserve"> </w:t>
      </w:r>
      <w:r w:rsidRPr="00F6215F">
        <w:t>In</w:t>
      </w:r>
      <w:r w:rsidR="00847810">
        <w:t xml:space="preserve"> </w:t>
      </w:r>
      <w:r w:rsidRPr="00F6215F">
        <w:t>face-to-face</w:t>
      </w:r>
      <w:r w:rsidR="00847810">
        <w:t xml:space="preserve"> </w:t>
      </w:r>
      <w:r w:rsidRPr="00F6215F">
        <w:t>classroom</w:t>
      </w:r>
      <w:r w:rsidR="00847810">
        <w:t xml:space="preserve"> </w:t>
      </w:r>
      <w:r w:rsidRPr="00F6215F">
        <w:t>settings,</w:t>
      </w:r>
      <w:r w:rsidR="00847810">
        <w:t xml:space="preserve"> </w:t>
      </w:r>
      <w:r w:rsidRPr="00F6215F">
        <w:t>many</w:t>
      </w:r>
      <w:r w:rsidR="00847810">
        <w:t xml:space="preserve"> </w:t>
      </w:r>
      <w:r w:rsidRPr="00F6215F">
        <w:t>of</w:t>
      </w:r>
      <w:r w:rsidR="00847810">
        <w:t xml:space="preserve"> </w:t>
      </w:r>
      <w:r w:rsidRPr="00F6215F">
        <w:t>these</w:t>
      </w:r>
      <w:r w:rsidR="00847810">
        <w:t xml:space="preserve"> </w:t>
      </w:r>
      <w:r w:rsidRPr="00F6215F">
        <w:t>expectations</w:t>
      </w:r>
      <w:r w:rsidR="00847810">
        <w:t xml:space="preserve"> </w:t>
      </w:r>
      <w:r w:rsidRPr="00F6215F">
        <w:t>and</w:t>
      </w:r>
      <w:r w:rsidR="00847810">
        <w:t xml:space="preserve"> </w:t>
      </w:r>
      <w:r w:rsidRPr="00F6215F">
        <w:t>norms</w:t>
      </w:r>
      <w:r w:rsidR="00847810">
        <w:t xml:space="preserve"> </w:t>
      </w:r>
      <w:r w:rsidRPr="00F6215F">
        <w:t>are</w:t>
      </w:r>
      <w:r w:rsidR="00847810">
        <w:t xml:space="preserve"> </w:t>
      </w:r>
      <w:r w:rsidRPr="00F6215F">
        <w:t>generally</w:t>
      </w:r>
      <w:r w:rsidR="00847810">
        <w:t xml:space="preserve"> </w:t>
      </w:r>
      <w:r w:rsidRPr="00F6215F">
        <w:t>agreed</w:t>
      </w:r>
      <w:r w:rsidR="00847810">
        <w:t xml:space="preserve"> </w:t>
      </w:r>
      <w:r w:rsidRPr="00F6215F">
        <w:t>upon</w:t>
      </w:r>
      <w:r w:rsidR="00847810">
        <w:t xml:space="preserve"> </w:t>
      </w:r>
      <w:r w:rsidRPr="00F6215F">
        <w:t>(e.g.,</w:t>
      </w:r>
      <w:r w:rsidR="00847810">
        <w:t xml:space="preserve"> </w:t>
      </w:r>
      <w:r w:rsidRPr="00F6215F">
        <w:t>raising</w:t>
      </w:r>
      <w:r w:rsidR="00847810">
        <w:t xml:space="preserve"> </w:t>
      </w:r>
      <w:r w:rsidRPr="00F6215F">
        <w:t>one's</w:t>
      </w:r>
      <w:r w:rsidR="00847810">
        <w:t xml:space="preserve"> </w:t>
      </w:r>
      <w:r w:rsidRPr="00F6215F">
        <w:t>hand</w:t>
      </w:r>
      <w:r w:rsidR="00847810">
        <w:t xml:space="preserve"> </w:t>
      </w:r>
      <w:r w:rsidRPr="00F6215F">
        <w:t>to</w:t>
      </w:r>
      <w:r w:rsidR="00847810">
        <w:t xml:space="preserve"> </w:t>
      </w:r>
      <w:r w:rsidRPr="00F6215F">
        <w:t>speak,</w:t>
      </w:r>
      <w:r w:rsidR="00847810">
        <w:t xml:space="preserve"> </w:t>
      </w:r>
      <w:r w:rsidRPr="00F6215F">
        <w:t>not</w:t>
      </w:r>
      <w:r w:rsidR="00847810">
        <w:t xml:space="preserve"> </w:t>
      </w:r>
      <w:r w:rsidRPr="00F6215F">
        <w:t>carrying</w:t>
      </w:r>
      <w:r w:rsidR="00847810">
        <w:t xml:space="preserve"> </w:t>
      </w:r>
      <w:r w:rsidRPr="00F6215F">
        <w:t>on</w:t>
      </w:r>
      <w:r w:rsidR="00847810">
        <w:t xml:space="preserve"> </w:t>
      </w:r>
      <w:r w:rsidRPr="00F6215F">
        <w:t>side</w:t>
      </w:r>
      <w:r w:rsidR="00847810">
        <w:t xml:space="preserve"> </w:t>
      </w:r>
      <w:r w:rsidRPr="00F6215F">
        <w:t>conversations</w:t>
      </w:r>
      <w:r w:rsidR="00847810">
        <w:t xml:space="preserve"> </w:t>
      </w:r>
      <w:r w:rsidRPr="00F6215F">
        <w:t>when</w:t>
      </w:r>
      <w:r w:rsidR="00847810">
        <w:t xml:space="preserve"> </w:t>
      </w:r>
      <w:r w:rsidRPr="00F6215F">
        <w:t>an</w:t>
      </w:r>
      <w:r w:rsidR="00847810">
        <w:t xml:space="preserve"> </w:t>
      </w:r>
      <w:r w:rsidRPr="00F6215F">
        <w:t>instructor</w:t>
      </w:r>
      <w:r w:rsidR="00847810">
        <w:t xml:space="preserve"> </w:t>
      </w:r>
      <w:r w:rsidRPr="00F6215F">
        <w:t>is</w:t>
      </w:r>
      <w:r w:rsidR="00847810">
        <w:t xml:space="preserve"> </w:t>
      </w:r>
      <w:r w:rsidRPr="00F6215F">
        <w:t>lecturing,</w:t>
      </w:r>
      <w:r w:rsidR="00847810">
        <w:t xml:space="preserve"> </w:t>
      </w:r>
      <w:r w:rsidRPr="00F6215F">
        <w:t>etc.).</w:t>
      </w:r>
      <w:r w:rsidR="00847810">
        <w:t xml:space="preserve"> </w:t>
      </w:r>
      <w:r w:rsidRPr="00F6215F">
        <w:t>However,</w:t>
      </w:r>
      <w:r w:rsidR="00847810">
        <w:t xml:space="preserve"> </w:t>
      </w:r>
      <w:r w:rsidRPr="00F6215F">
        <w:t>norms</w:t>
      </w:r>
      <w:r w:rsidR="00847810">
        <w:t xml:space="preserve"> </w:t>
      </w:r>
      <w:r w:rsidRPr="00F6215F">
        <w:t>regarding</w:t>
      </w:r>
      <w:r w:rsidR="00847810">
        <w:t xml:space="preserve"> </w:t>
      </w:r>
      <w:r w:rsidRPr="00F6215F">
        <w:t>other</w:t>
      </w:r>
      <w:r w:rsidR="00847810">
        <w:t xml:space="preserve"> </w:t>
      </w:r>
      <w:r w:rsidRPr="00F6215F">
        <w:t>important</w:t>
      </w:r>
      <w:r w:rsidR="00847810">
        <w:t xml:space="preserve"> </w:t>
      </w:r>
      <w:r w:rsidRPr="00F6215F">
        <w:t>classroom</w:t>
      </w:r>
      <w:r w:rsidR="00847810">
        <w:t xml:space="preserve"> </w:t>
      </w:r>
      <w:r w:rsidRPr="00F6215F">
        <w:t>behaviors</w:t>
      </w:r>
      <w:r w:rsidR="00847810">
        <w:t xml:space="preserve"> </w:t>
      </w:r>
      <w:r w:rsidRPr="00F6215F">
        <w:t>are</w:t>
      </w:r>
      <w:r w:rsidR="00847810">
        <w:t xml:space="preserve"> </w:t>
      </w:r>
      <w:r w:rsidRPr="00F6215F">
        <w:t>often</w:t>
      </w:r>
      <w:r w:rsidR="00847810">
        <w:t xml:space="preserve"> </w:t>
      </w:r>
      <w:r w:rsidRPr="00F6215F">
        <w:t>less</w:t>
      </w:r>
      <w:r w:rsidR="00847810">
        <w:t xml:space="preserve"> </w:t>
      </w:r>
      <w:r w:rsidRPr="00F6215F">
        <w:t>clear.</w:t>
      </w:r>
      <w:r w:rsidR="00847810">
        <w:t xml:space="preserve"> </w:t>
      </w:r>
      <w:r w:rsidRPr="00F6215F">
        <w:t>For</w:t>
      </w:r>
      <w:r w:rsidR="00847810">
        <w:t xml:space="preserve"> </w:t>
      </w:r>
      <w:r w:rsidRPr="00F6215F">
        <w:t>example,</w:t>
      </w:r>
      <w:r w:rsidR="00847810">
        <w:t xml:space="preserve"> </w:t>
      </w:r>
      <w:r w:rsidRPr="00F6215F">
        <w:t>what</w:t>
      </w:r>
      <w:r w:rsidR="00847810">
        <w:t xml:space="preserve"> </w:t>
      </w:r>
      <w:r w:rsidRPr="00F6215F">
        <w:t>is</w:t>
      </w:r>
      <w:r w:rsidR="00847810">
        <w:t xml:space="preserve"> </w:t>
      </w:r>
      <w:r w:rsidRPr="00F6215F">
        <w:t>an</w:t>
      </w:r>
      <w:r w:rsidR="00847810">
        <w:t xml:space="preserve"> </w:t>
      </w:r>
      <w:r w:rsidRPr="00F6215F">
        <w:t>appropriate</w:t>
      </w:r>
      <w:r w:rsidR="00847810">
        <w:t xml:space="preserve"> </w:t>
      </w:r>
      <w:r w:rsidRPr="00F6215F">
        <w:t>amount</w:t>
      </w:r>
      <w:r w:rsidR="00847810">
        <w:t xml:space="preserve"> </w:t>
      </w:r>
      <w:r w:rsidRPr="00F6215F">
        <w:t>and</w:t>
      </w:r>
      <w:r w:rsidR="00847810">
        <w:t xml:space="preserve"> </w:t>
      </w:r>
      <w:r w:rsidRPr="00F6215F">
        <w:t>type</w:t>
      </w:r>
      <w:r w:rsidR="00847810">
        <w:t xml:space="preserve"> </w:t>
      </w:r>
      <w:r w:rsidRPr="00F6215F">
        <w:t>of</w:t>
      </w:r>
      <w:r w:rsidR="00847810">
        <w:t xml:space="preserve"> </w:t>
      </w:r>
      <w:r w:rsidRPr="00F6215F">
        <w:t>self-disclosure</w:t>
      </w:r>
      <w:r w:rsidR="00847810">
        <w:t xml:space="preserve"> </w:t>
      </w:r>
      <w:r w:rsidRPr="00F6215F">
        <w:t>for</w:t>
      </w:r>
      <w:r w:rsidR="00847810">
        <w:t xml:space="preserve"> </w:t>
      </w:r>
      <w:r w:rsidRPr="00F6215F">
        <w:t>a</w:t>
      </w:r>
      <w:r w:rsidR="00847810">
        <w:t xml:space="preserve"> </w:t>
      </w:r>
      <w:r w:rsidRPr="00F6215F">
        <w:t>classroom</w:t>
      </w:r>
      <w:r w:rsidR="00847810">
        <w:t xml:space="preserve"> </w:t>
      </w:r>
      <w:r w:rsidRPr="00F6215F">
        <w:t>setting?</w:t>
      </w:r>
      <w:r w:rsidR="00847810">
        <w:t xml:space="preserve"> </w:t>
      </w:r>
      <w:r w:rsidRPr="00F6215F">
        <w:t>The</w:t>
      </w:r>
      <w:r w:rsidR="00847810">
        <w:t xml:space="preserve"> </w:t>
      </w:r>
      <w:r w:rsidRPr="00F6215F">
        <w:t>norms</w:t>
      </w:r>
      <w:r w:rsidR="00847810">
        <w:t xml:space="preserve"> </w:t>
      </w:r>
      <w:r w:rsidRPr="00F6215F">
        <w:t>appear</w:t>
      </w:r>
      <w:r w:rsidR="00847810">
        <w:t xml:space="preserve"> </w:t>
      </w:r>
      <w:r w:rsidRPr="00F6215F">
        <w:t>to</w:t>
      </w:r>
      <w:r w:rsidR="00847810">
        <w:t xml:space="preserve"> </w:t>
      </w:r>
      <w:r w:rsidRPr="00F6215F">
        <w:t>be</w:t>
      </w:r>
      <w:r w:rsidR="00847810">
        <w:t xml:space="preserve"> </w:t>
      </w:r>
      <w:r w:rsidRPr="00F6215F">
        <w:t>even</w:t>
      </w:r>
      <w:r w:rsidR="00847810">
        <w:t xml:space="preserve"> </w:t>
      </w:r>
      <w:r w:rsidRPr="00F6215F">
        <w:t>more</w:t>
      </w:r>
      <w:r w:rsidR="00847810">
        <w:t xml:space="preserve"> </w:t>
      </w:r>
      <w:r w:rsidRPr="00F6215F">
        <w:t>unclear</w:t>
      </w:r>
      <w:r w:rsidR="00847810">
        <w:t xml:space="preserve"> </w:t>
      </w:r>
      <w:r w:rsidRPr="00F6215F">
        <w:t>in</w:t>
      </w:r>
      <w:r w:rsidR="00847810">
        <w:t xml:space="preserve"> </w:t>
      </w:r>
      <w:r w:rsidRPr="00F6215F">
        <w:t>online</w:t>
      </w:r>
      <w:r w:rsidR="00847810">
        <w:t xml:space="preserve"> </w:t>
      </w:r>
      <w:r w:rsidRPr="00F6215F">
        <w:t>classrooms.</w:t>
      </w:r>
      <w:r w:rsidR="00847810">
        <w:t xml:space="preserve"> </w:t>
      </w:r>
      <w:r w:rsidRPr="00F6215F">
        <w:t>Given</w:t>
      </w:r>
      <w:r w:rsidR="00847810">
        <w:t xml:space="preserve"> </w:t>
      </w:r>
      <w:r w:rsidRPr="00F6215F">
        <w:t>the</w:t>
      </w:r>
      <w:r w:rsidR="00847810">
        <w:t xml:space="preserve"> </w:t>
      </w:r>
      <w:r w:rsidRPr="00F6215F">
        <w:t>importance</w:t>
      </w:r>
      <w:r w:rsidR="00847810">
        <w:t xml:space="preserve"> </w:t>
      </w:r>
      <w:r w:rsidRPr="00F6215F">
        <w:t>of</w:t>
      </w:r>
      <w:r w:rsidR="00847810">
        <w:t xml:space="preserve"> </w:t>
      </w:r>
      <w:r w:rsidRPr="00F6215F">
        <w:t>discussion</w:t>
      </w:r>
      <w:r w:rsidR="00847810">
        <w:t xml:space="preserve"> </w:t>
      </w:r>
      <w:r w:rsidRPr="00F6215F">
        <w:t>and</w:t>
      </w:r>
      <w:r w:rsidR="00847810">
        <w:t xml:space="preserve"> </w:t>
      </w:r>
      <w:r w:rsidRPr="00F6215F">
        <w:t>student</w:t>
      </w:r>
      <w:r w:rsidR="00847810">
        <w:t xml:space="preserve"> </w:t>
      </w:r>
      <w:r w:rsidRPr="00F6215F">
        <w:t>participation</w:t>
      </w:r>
      <w:r w:rsidR="00847810">
        <w:t xml:space="preserve"> </w:t>
      </w:r>
      <w:r w:rsidRPr="00F6215F">
        <w:t>in</w:t>
      </w:r>
      <w:r w:rsidR="00847810">
        <w:t xml:space="preserve"> </w:t>
      </w:r>
      <w:r w:rsidRPr="00F6215F">
        <w:t>online</w:t>
      </w:r>
      <w:r w:rsidR="00847810">
        <w:t xml:space="preserve"> </w:t>
      </w:r>
      <w:r w:rsidRPr="00F6215F">
        <w:t>courses,</w:t>
      </w:r>
      <w:r w:rsidR="00847810">
        <w:t xml:space="preserve"> </w:t>
      </w:r>
      <w:r w:rsidRPr="00F6215F">
        <w:t>this</w:t>
      </w:r>
      <w:r w:rsidR="00847810">
        <w:t xml:space="preserve"> </w:t>
      </w:r>
      <w:r w:rsidRPr="00F6215F">
        <w:t>is</w:t>
      </w:r>
      <w:r w:rsidR="00847810">
        <w:t xml:space="preserve"> </w:t>
      </w:r>
      <w:r w:rsidRPr="00F6215F">
        <w:t>an</w:t>
      </w:r>
      <w:r w:rsidR="00847810">
        <w:t xml:space="preserve"> </w:t>
      </w:r>
      <w:r w:rsidRPr="00F6215F">
        <w:t>issue</w:t>
      </w:r>
      <w:r w:rsidR="00847810">
        <w:t xml:space="preserve"> </w:t>
      </w:r>
      <w:r w:rsidRPr="00F6215F">
        <w:t>which</w:t>
      </w:r>
      <w:r w:rsidR="00847810">
        <w:t xml:space="preserve"> </w:t>
      </w:r>
      <w:r w:rsidRPr="00F6215F">
        <w:t>deserves</w:t>
      </w:r>
      <w:r w:rsidR="00847810">
        <w:t xml:space="preserve"> </w:t>
      </w:r>
      <w:r w:rsidRPr="00F6215F">
        <w:t>further</w:t>
      </w:r>
      <w:r w:rsidR="00847810">
        <w:t xml:space="preserve"> </w:t>
      </w:r>
      <w:r w:rsidRPr="00F6215F">
        <w:t>examination.</w:t>
      </w:r>
      <w:r w:rsidR="00847810">
        <w:t xml:space="preserve"> </w:t>
      </w:r>
    </w:p>
    <w:p w:rsidR="00E21C68" w:rsidRPr="00F6215F" w:rsidRDefault="00E21C68" w:rsidP="00F6215F">
      <w:pPr>
        <w:pStyle w:val="BodyText"/>
      </w:pPr>
      <w:r w:rsidRPr="00F6215F">
        <w:t>With</w:t>
      </w:r>
      <w:r w:rsidR="00847810">
        <w:t xml:space="preserve"> </w:t>
      </w:r>
      <w:r w:rsidRPr="00F6215F">
        <w:t>regard</w:t>
      </w:r>
      <w:r w:rsidR="00847810">
        <w:t xml:space="preserve"> </w:t>
      </w:r>
      <w:r w:rsidRPr="00F6215F">
        <w:t>to</w:t>
      </w:r>
      <w:r w:rsidR="00847810">
        <w:t xml:space="preserve"> </w:t>
      </w:r>
      <w:r w:rsidRPr="00F6215F">
        <w:t>the</w:t>
      </w:r>
      <w:r w:rsidR="00847810">
        <w:t xml:space="preserve"> </w:t>
      </w:r>
      <w:r w:rsidRPr="00F6215F">
        <w:t>face-to-face</w:t>
      </w:r>
      <w:r w:rsidR="00847810">
        <w:t xml:space="preserve"> </w:t>
      </w:r>
      <w:r w:rsidRPr="00F6215F">
        <w:t>classroom</w:t>
      </w:r>
      <w:r w:rsidR="00847810">
        <w:t xml:space="preserve"> </w:t>
      </w:r>
      <w:r w:rsidRPr="00F6215F">
        <w:t>setting,</w:t>
      </w:r>
      <w:r w:rsidR="00847810">
        <w:t xml:space="preserve"> </w:t>
      </w:r>
      <w:r w:rsidRPr="00F6215F">
        <w:t>Frisby</w:t>
      </w:r>
      <w:r w:rsidR="00847810">
        <w:t xml:space="preserve"> </w:t>
      </w:r>
      <w:r w:rsidRPr="00F6215F">
        <w:t>and</w:t>
      </w:r>
      <w:r w:rsidR="00847810">
        <w:t xml:space="preserve"> </w:t>
      </w:r>
      <w:r w:rsidRPr="00F6215F">
        <w:t>Sidelinger</w:t>
      </w:r>
      <w:r w:rsidR="00847810">
        <w:t xml:space="preserve"> </w:t>
      </w:r>
      <w:r w:rsidRPr="00F6215F">
        <w:t>(2013)</w:t>
      </w:r>
      <w:r w:rsidR="00847810">
        <w:t xml:space="preserve"> </w:t>
      </w:r>
      <w:r w:rsidRPr="00F6215F">
        <w:t>provided</w:t>
      </w:r>
      <w:r w:rsidR="00847810">
        <w:t xml:space="preserve"> </w:t>
      </w:r>
      <w:r w:rsidRPr="00F6215F">
        <w:t>evidence</w:t>
      </w:r>
      <w:r w:rsidR="00847810">
        <w:t xml:space="preserve"> </w:t>
      </w:r>
      <w:r w:rsidRPr="00F6215F">
        <w:t>that</w:t>
      </w:r>
      <w:r w:rsidR="00847810">
        <w:t xml:space="preserve"> </w:t>
      </w:r>
      <w:r w:rsidRPr="00F6215F">
        <w:t>there</w:t>
      </w:r>
      <w:r w:rsidR="00847810">
        <w:t xml:space="preserve"> </w:t>
      </w:r>
      <w:r w:rsidRPr="00F6215F">
        <w:t>is</w:t>
      </w:r>
      <w:r w:rsidR="00847810">
        <w:t xml:space="preserve"> </w:t>
      </w:r>
      <w:r w:rsidRPr="00F6215F">
        <w:t>agreement</w:t>
      </w:r>
      <w:r w:rsidR="00847810">
        <w:t xml:space="preserve"> </w:t>
      </w:r>
      <w:r w:rsidRPr="00F6215F">
        <w:t>on</w:t>
      </w:r>
      <w:r w:rsidR="00847810">
        <w:t xml:space="preserve"> </w:t>
      </w:r>
      <w:r w:rsidRPr="00F6215F">
        <w:t>the</w:t>
      </w:r>
      <w:r w:rsidR="00847810">
        <w:t xml:space="preserve"> </w:t>
      </w:r>
      <w:r w:rsidRPr="00F6215F">
        <w:t>appropriateness</w:t>
      </w:r>
      <w:r w:rsidR="00847810">
        <w:t xml:space="preserve"> </w:t>
      </w:r>
      <w:r w:rsidRPr="00F6215F">
        <w:t>of</w:t>
      </w:r>
      <w:r w:rsidR="00847810">
        <w:t xml:space="preserve"> </w:t>
      </w:r>
      <w:r w:rsidRPr="00F6215F">
        <w:t>certain</w:t>
      </w:r>
      <w:r w:rsidR="00847810">
        <w:t xml:space="preserve"> </w:t>
      </w:r>
      <w:r w:rsidRPr="00F6215F">
        <w:t>aspects</w:t>
      </w:r>
      <w:r w:rsidR="00847810">
        <w:t xml:space="preserve"> </w:t>
      </w:r>
      <w:r w:rsidRPr="00F6215F">
        <w:t>of</w:t>
      </w:r>
      <w:r w:rsidR="00847810">
        <w:t xml:space="preserve"> </w:t>
      </w:r>
      <w:r w:rsidRPr="00F6215F">
        <w:t>self-disclosure.</w:t>
      </w:r>
      <w:r w:rsidR="00847810">
        <w:t xml:space="preserve"> </w:t>
      </w:r>
      <w:r w:rsidRPr="00F6215F">
        <w:t>The</w:t>
      </w:r>
      <w:r w:rsidR="00847810">
        <w:t xml:space="preserve"> </w:t>
      </w:r>
      <w:r w:rsidRPr="00F6215F">
        <w:t>results</w:t>
      </w:r>
      <w:r w:rsidR="00847810">
        <w:t xml:space="preserve"> </w:t>
      </w:r>
      <w:r w:rsidRPr="00F6215F">
        <w:t>of</w:t>
      </w:r>
      <w:r w:rsidR="00847810">
        <w:t xml:space="preserve"> </w:t>
      </w:r>
      <w:r w:rsidRPr="00F6215F">
        <w:t>their</w:t>
      </w:r>
      <w:r w:rsidR="00847810">
        <w:t xml:space="preserve"> </w:t>
      </w:r>
      <w:r w:rsidRPr="00F6215F">
        <w:t>study</w:t>
      </w:r>
      <w:r w:rsidR="00847810">
        <w:t xml:space="preserve"> </w:t>
      </w:r>
      <w:r w:rsidRPr="00F6215F">
        <w:t>showed</w:t>
      </w:r>
      <w:r w:rsidR="00847810">
        <w:t xml:space="preserve"> </w:t>
      </w:r>
      <w:r w:rsidRPr="00F6215F">
        <w:t>that</w:t>
      </w:r>
      <w:r w:rsidR="00847810">
        <w:t xml:space="preserve"> </w:t>
      </w:r>
      <w:r w:rsidRPr="00F6215F">
        <w:t>when</w:t>
      </w:r>
      <w:r w:rsidR="00847810">
        <w:t xml:space="preserve"> </w:t>
      </w:r>
      <w:r w:rsidRPr="00F6215F">
        <w:t>certain</w:t>
      </w:r>
      <w:r w:rsidR="00847810">
        <w:t xml:space="preserve"> </w:t>
      </w:r>
      <w:r w:rsidRPr="00F6215F">
        <w:t>components</w:t>
      </w:r>
      <w:r w:rsidR="00847810">
        <w:t xml:space="preserve"> </w:t>
      </w:r>
      <w:r w:rsidRPr="00F6215F">
        <w:t>of</w:t>
      </w:r>
      <w:r w:rsidR="00847810">
        <w:t xml:space="preserve"> </w:t>
      </w:r>
      <w:r w:rsidRPr="00F6215F">
        <w:t>self-disclosure</w:t>
      </w:r>
      <w:r w:rsidR="00847810">
        <w:t xml:space="preserve"> </w:t>
      </w:r>
      <w:r w:rsidRPr="00F6215F">
        <w:t>were</w:t>
      </w:r>
      <w:r w:rsidR="00847810">
        <w:t xml:space="preserve"> </w:t>
      </w:r>
      <w:r w:rsidRPr="00F6215F">
        <w:t>unexpected</w:t>
      </w:r>
      <w:r w:rsidR="00847810">
        <w:t xml:space="preserve"> </w:t>
      </w:r>
      <w:r w:rsidRPr="00F6215F">
        <w:t>and</w:t>
      </w:r>
      <w:r w:rsidR="00847810">
        <w:t xml:space="preserve"> </w:t>
      </w:r>
      <w:r w:rsidRPr="00F6215F">
        <w:t>violated</w:t>
      </w:r>
      <w:r w:rsidR="00847810">
        <w:t xml:space="preserve"> </w:t>
      </w:r>
      <w:r w:rsidRPr="00F6215F">
        <w:t>an</w:t>
      </w:r>
      <w:r w:rsidR="00847810">
        <w:t xml:space="preserve"> </w:t>
      </w:r>
      <w:r w:rsidRPr="00F6215F">
        <w:t>individual's</w:t>
      </w:r>
      <w:r w:rsidR="00847810">
        <w:t xml:space="preserve"> </w:t>
      </w:r>
      <w:r w:rsidRPr="00F6215F">
        <w:t>norms</w:t>
      </w:r>
      <w:r w:rsidR="00847810">
        <w:t xml:space="preserve"> </w:t>
      </w:r>
      <w:r w:rsidRPr="00F6215F">
        <w:t>for</w:t>
      </w:r>
      <w:r w:rsidR="00847810">
        <w:t xml:space="preserve"> </w:t>
      </w:r>
      <w:r w:rsidRPr="00F6215F">
        <w:t>classroom</w:t>
      </w:r>
      <w:r w:rsidR="00847810">
        <w:t xml:space="preserve"> </w:t>
      </w:r>
      <w:r w:rsidRPr="00F6215F">
        <w:t>behavior,</w:t>
      </w:r>
      <w:r w:rsidR="00847810">
        <w:t xml:space="preserve"> </w:t>
      </w:r>
      <w:r w:rsidRPr="00F6215F">
        <w:t>the</w:t>
      </w:r>
      <w:r w:rsidR="00847810">
        <w:t xml:space="preserve"> </w:t>
      </w:r>
      <w:r w:rsidRPr="00F6215F">
        <w:t>disclosure</w:t>
      </w:r>
      <w:r w:rsidR="00847810">
        <w:t xml:space="preserve"> </w:t>
      </w:r>
      <w:r w:rsidRPr="00F6215F">
        <w:t>was</w:t>
      </w:r>
      <w:r w:rsidR="00847810">
        <w:t xml:space="preserve"> </w:t>
      </w:r>
      <w:r w:rsidRPr="00F6215F">
        <w:t>judged</w:t>
      </w:r>
      <w:r w:rsidR="00847810">
        <w:t xml:space="preserve"> </w:t>
      </w:r>
      <w:r w:rsidRPr="00F6215F">
        <w:t>as</w:t>
      </w:r>
      <w:r w:rsidR="00847810">
        <w:t xml:space="preserve"> </w:t>
      </w:r>
      <w:r w:rsidRPr="00F6215F">
        <w:t>inappropriate,</w:t>
      </w:r>
      <w:r w:rsidR="00847810">
        <w:t xml:space="preserve"> </w:t>
      </w:r>
      <w:r w:rsidRPr="00F6215F">
        <w:t>and</w:t>
      </w:r>
      <w:r w:rsidR="00847810">
        <w:t xml:space="preserve"> </w:t>
      </w:r>
      <w:r w:rsidRPr="00F6215F">
        <w:t>the</w:t>
      </w:r>
      <w:r w:rsidR="00847810">
        <w:t xml:space="preserve"> </w:t>
      </w:r>
      <w:r w:rsidRPr="00F6215F">
        <w:t>individuals</w:t>
      </w:r>
      <w:r w:rsidR="00847810">
        <w:t xml:space="preserve"> </w:t>
      </w:r>
      <w:r w:rsidRPr="00F6215F">
        <w:t>making</w:t>
      </w:r>
      <w:r w:rsidR="00847810">
        <w:t xml:space="preserve"> </w:t>
      </w:r>
      <w:r w:rsidRPr="00F6215F">
        <w:t>the</w:t>
      </w:r>
      <w:r w:rsidR="00847810">
        <w:t xml:space="preserve"> </w:t>
      </w:r>
      <w:r w:rsidRPr="00F6215F">
        <w:t>self-disclosures</w:t>
      </w:r>
      <w:r w:rsidR="00847810">
        <w:t xml:space="preserve"> </w:t>
      </w:r>
      <w:r w:rsidRPr="00F6215F">
        <w:t>were</w:t>
      </w:r>
      <w:r w:rsidR="00847810">
        <w:t xml:space="preserve"> </w:t>
      </w:r>
      <w:r w:rsidRPr="00F6215F">
        <w:t>often</w:t>
      </w:r>
      <w:r w:rsidR="00847810">
        <w:t xml:space="preserve"> </w:t>
      </w:r>
      <w:r w:rsidRPr="00F6215F">
        <w:t>viewed</w:t>
      </w:r>
      <w:r w:rsidR="00847810">
        <w:t xml:space="preserve"> </w:t>
      </w:r>
      <w:r w:rsidRPr="00F6215F">
        <w:t>in</w:t>
      </w:r>
      <w:r w:rsidR="00847810">
        <w:t xml:space="preserve"> </w:t>
      </w:r>
      <w:r w:rsidRPr="00F6215F">
        <w:t>an</w:t>
      </w:r>
      <w:r w:rsidR="00847810">
        <w:t xml:space="preserve"> </w:t>
      </w:r>
      <w:r w:rsidRPr="00F6215F">
        <w:t>unfavorable</w:t>
      </w:r>
      <w:r w:rsidR="00847810">
        <w:t xml:space="preserve"> </w:t>
      </w:r>
      <w:r w:rsidRPr="00F6215F">
        <w:t>light.</w:t>
      </w:r>
      <w:r w:rsidR="00847810">
        <w:t xml:space="preserve"> </w:t>
      </w:r>
      <w:r w:rsidRPr="00F6215F">
        <w:t>Specifically,</w:t>
      </w:r>
      <w:r w:rsidR="00847810">
        <w:t xml:space="preserve"> </w:t>
      </w:r>
      <w:r w:rsidRPr="00F6215F">
        <w:t>"student</w:t>
      </w:r>
      <w:r w:rsidR="00847810">
        <w:t xml:space="preserve"> </w:t>
      </w:r>
      <w:r w:rsidRPr="00F6215F">
        <w:t>disclosures</w:t>
      </w:r>
      <w:r w:rsidR="00847810">
        <w:t xml:space="preserve"> </w:t>
      </w:r>
      <w:r w:rsidRPr="00F6215F">
        <w:t>are</w:t>
      </w:r>
      <w:r w:rsidR="00847810">
        <w:t xml:space="preserve"> </w:t>
      </w:r>
      <w:r w:rsidRPr="00F6215F">
        <w:t>inappropriate</w:t>
      </w:r>
      <w:r w:rsidR="00847810">
        <w:t xml:space="preserve"> </w:t>
      </w:r>
      <w:r w:rsidRPr="00F6215F">
        <w:t>when</w:t>
      </w:r>
      <w:r w:rsidR="00847810">
        <w:t xml:space="preserve"> </w:t>
      </w:r>
      <w:r w:rsidRPr="00F6215F">
        <w:t>they</w:t>
      </w:r>
      <w:r w:rsidR="00847810">
        <w:t xml:space="preserve"> </w:t>
      </w:r>
      <w:r w:rsidRPr="00F6215F">
        <w:t>happen</w:t>
      </w:r>
      <w:r w:rsidR="00847810">
        <w:t xml:space="preserve"> </w:t>
      </w:r>
      <w:r w:rsidRPr="00F6215F">
        <w:t>frequently,</w:t>
      </w:r>
      <w:r w:rsidR="00847810">
        <w:t xml:space="preserve"> </w:t>
      </w:r>
      <w:r w:rsidRPr="00F6215F">
        <w:t>are</w:t>
      </w:r>
      <w:r w:rsidR="00847810">
        <w:t xml:space="preserve"> </w:t>
      </w:r>
      <w:r w:rsidRPr="00F6215F">
        <w:t>negative,</w:t>
      </w:r>
      <w:r w:rsidR="00847810">
        <w:t xml:space="preserve"> </w:t>
      </w:r>
      <w:r w:rsidRPr="00F6215F">
        <w:t>irrelevant</w:t>
      </w:r>
      <w:r w:rsidR="00847810">
        <w:t xml:space="preserve"> </w:t>
      </w:r>
      <w:r w:rsidRPr="00F6215F">
        <w:t>to</w:t>
      </w:r>
      <w:r w:rsidR="00847810">
        <w:t xml:space="preserve"> </w:t>
      </w:r>
      <w:r w:rsidRPr="00F6215F">
        <w:t>course</w:t>
      </w:r>
      <w:r w:rsidR="00847810">
        <w:t xml:space="preserve"> </w:t>
      </w:r>
      <w:r w:rsidRPr="00F6215F">
        <w:t>materials,</w:t>
      </w:r>
      <w:r w:rsidR="00847810">
        <w:t xml:space="preserve"> </w:t>
      </w:r>
      <w:r w:rsidRPr="00F6215F">
        <w:t>or</w:t>
      </w:r>
      <w:r w:rsidR="00847810">
        <w:t xml:space="preserve"> </w:t>
      </w:r>
      <w:r w:rsidRPr="00F6215F">
        <w:t>violate</w:t>
      </w:r>
      <w:r w:rsidR="00847810">
        <w:t xml:space="preserve"> </w:t>
      </w:r>
      <w:r w:rsidRPr="00F6215F">
        <w:t>student</w:t>
      </w:r>
      <w:r w:rsidR="00847810">
        <w:t xml:space="preserve"> </w:t>
      </w:r>
      <w:r w:rsidRPr="00F6215F">
        <w:t>expectations</w:t>
      </w:r>
      <w:r w:rsidR="00847810">
        <w:t xml:space="preserve"> </w:t>
      </w:r>
      <w:r w:rsidRPr="00F6215F">
        <w:t>for</w:t>
      </w:r>
      <w:r w:rsidR="00847810">
        <w:t xml:space="preserve"> </w:t>
      </w:r>
      <w:r w:rsidRPr="00F6215F">
        <w:t>classroom</w:t>
      </w:r>
      <w:r w:rsidR="00847810">
        <w:t xml:space="preserve"> </w:t>
      </w:r>
      <w:r w:rsidRPr="00F6215F">
        <w:t>norms"</w:t>
      </w:r>
      <w:r w:rsidR="00847810">
        <w:t xml:space="preserve"> </w:t>
      </w:r>
      <w:r w:rsidRPr="00F6215F">
        <w:t>(Frisby</w:t>
      </w:r>
      <w:r w:rsidR="00847810">
        <w:t xml:space="preserve"> </w:t>
      </w:r>
      <w:r w:rsidRPr="00F6215F">
        <w:t>&amp;</w:t>
      </w:r>
      <w:r w:rsidR="00847810">
        <w:t xml:space="preserve"> </w:t>
      </w:r>
      <w:r w:rsidRPr="00F6215F">
        <w:t>Sidelinger,</w:t>
      </w:r>
      <w:r w:rsidR="00847810">
        <w:t xml:space="preserve"> </w:t>
      </w:r>
      <w:r w:rsidRPr="00F6215F">
        <w:t>2013,</w:t>
      </w:r>
      <w:r w:rsidR="00847810">
        <w:t xml:space="preserve"> </w:t>
      </w:r>
      <w:r w:rsidRPr="00F6215F">
        <w:t>p.</w:t>
      </w:r>
      <w:r w:rsidR="00847810">
        <w:t xml:space="preserve"> </w:t>
      </w:r>
      <w:r w:rsidRPr="00F6215F">
        <w:t>241).</w:t>
      </w:r>
      <w:r w:rsidR="00847810">
        <w:t xml:space="preserve"> </w:t>
      </w:r>
    </w:p>
    <w:p w:rsidR="00E21C68" w:rsidRPr="00F6215F" w:rsidRDefault="00E21C68" w:rsidP="00F6215F">
      <w:pPr>
        <w:pStyle w:val="BodyText"/>
      </w:pPr>
      <w:r w:rsidRPr="00F6215F">
        <w:t>Although</w:t>
      </w:r>
      <w:r w:rsidR="00847810">
        <w:t xml:space="preserve"> </w:t>
      </w:r>
      <w:r w:rsidRPr="00F6215F">
        <w:t>self-disclosure</w:t>
      </w:r>
      <w:r w:rsidR="00847810">
        <w:t xml:space="preserve"> </w:t>
      </w:r>
      <w:r w:rsidRPr="00F6215F">
        <w:t>is</w:t>
      </w:r>
      <w:r w:rsidR="00847810">
        <w:t xml:space="preserve"> </w:t>
      </w:r>
      <w:r w:rsidRPr="00F6215F">
        <w:t>considered</w:t>
      </w:r>
      <w:r w:rsidR="00847810">
        <w:t xml:space="preserve"> </w:t>
      </w:r>
      <w:r w:rsidRPr="00F6215F">
        <w:t>to</w:t>
      </w:r>
      <w:r w:rsidR="00847810">
        <w:t xml:space="preserve"> </w:t>
      </w:r>
      <w:r w:rsidRPr="00F6215F">
        <w:t>be</w:t>
      </w:r>
      <w:r w:rsidR="00847810">
        <w:t xml:space="preserve"> </w:t>
      </w:r>
      <w:r w:rsidRPr="00F6215F">
        <w:t>one</w:t>
      </w:r>
      <w:r w:rsidR="00847810">
        <w:t xml:space="preserve"> </w:t>
      </w:r>
      <w:r w:rsidRPr="00F6215F">
        <w:t>of</w:t>
      </w:r>
      <w:r w:rsidR="00847810">
        <w:t xml:space="preserve"> </w:t>
      </w:r>
      <w:r w:rsidRPr="00F6215F">
        <w:t>the</w:t>
      </w:r>
      <w:r w:rsidR="00847810">
        <w:t xml:space="preserve"> </w:t>
      </w:r>
      <w:r w:rsidRPr="00F6215F">
        <w:t>most</w:t>
      </w:r>
      <w:r w:rsidR="00847810">
        <w:t xml:space="preserve"> </w:t>
      </w:r>
      <w:r w:rsidRPr="00F6215F">
        <w:t>salient</w:t>
      </w:r>
      <w:r w:rsidR="00847810">
        <w:t xml:space="preserve"> </w:t>
      </w:r>
      <w:r w:rsidRPr="00F6215F">
        <w:t>and</w:t>
      </w:r>
      <w:r w:rsidR="00847810">
        <w:t xml:space="preserve"> </w:t>
      </w:r>
      <w:r w:rsidRPr="00F6215F">
        <w:t>critical</w:t>
      </w:r>
      <w:r w:rsidR="00847810">
        <w:t xml:space="preserve"> </w:t>
      </w:r>
      <w:r w:rsidRPr="00F6215F">
        <w:t>behaviors</w:t>
      </w:r>
      <w:r w:rsidR="00847810">
        <w:t xml:space="preserve"> </w:t>
      </w:r>
      <w:r w:rsidRPr="00F6215F">
        <w:t>in</w:t>
      </w:r>
      <w:r w:rsidR="00847810">
        <w:t xml:space="preserve"> </w:t>
      </w:r>
      <w:r w:rsidRPr="00F6215F">
        <w:t>computer</w:t>
      </w:r>
      <w:r w:rsidR="00847810">
        <w:t xml:space="preserve"> </w:t>
      </w:r>
      <w:r w:rsidRPr="00F6215F">
        <w:t>mediated</w:t>
      </w:r>
      <w:r w:rsidR="00847810">
        <w:t xml:space="preserve"> </w:t>
      </w:r>
      <w:r w:rsidRPr="00F6215F">
        <w:t>communication</w:t>
      </w:r>
      <w:r w:rsidR="00847810">
        <w:t xml:space="preserve"> </w:t>
      </w:r>
      <w:r w:rsidRPr="00F6215F">
        <w:t>(Jiang,</w:t>
      </w:r>
      <w:r w:rsidR="00847810">
        <w:t xml:space="preserve"> </w:t>
      </w:r>
      <w:r w:rsidRPr="00F6215F">
        <w:t>Bazarova,</w:t>
      </w:r>
      <w:r w:rsidR="00847810">
        <w:t xml:space="preserve"> </w:t>
      </w:r>
      <w:r w:rsidRPr="00F6215F">
        <w:t>&amp;</w:t>
      </w:r>
      <w:r w:rsidR="00847810">
        <w:t xml:space="preserve"> </w:t>
      </w:r>
      <w:r w:rsidRPr="00F6215F">
        <w:t>Hancock,</w:t>
      </w:r>
      <w:r w:rsidR="00847810">
        <w:t xml:space="preserve"> </w:t>
      </w:r>
      <w:r w:rsidRPr="00F6215F">
        <w:t>2011),</w:t>
      </w:r>
      <w:r w:rsidR="00847810">
        <w:t xml:space="preserve"> </w:t>
      </w:r>
      <w:r w:rsidRPr="00F6215F">
        <w:t>investigating</w:t>
      </w:r>
      <w:r w:rsidR="00847810">
        <w:t xml:space="preserve"> </w:t>
      </w:r>
      <w:r w:rsidRPr="00F6215F">
        <w:t>self-disclosure</w:t>
      </w:r>
      <w:r w:rsidR="00847810">
        <w:t xml:space="preserve"> </w:t>
      </w:r>
      <w:r w:rsidRPr="00F6215F">
        <w:t>in</w:t>
      </w:r>
      <w:r w:rsidR="00847810">
        <w:t xml:space="preserve"> </w:t>
      </w:r>
      <w:r w:rsidRPr="00F6215F">
        <w:t>online</w:t>
      </w:r>
      <w:r w:rsidR="00847810">
        <w:t xml:space="preserve"> </w:t>
      </w:r>
      <w:r w:rsidRPr="00F6215F">
        <w:t>classrooms</w:t>
      </w:r>
      <w:r w:rsidR="00847810">
        <w:t xml:space="preserve"> </w:t>
      </w:r>
      <w:r w:rsidRPr="00F6215F">
        <w:t>is</w:t>
      </w:r>
      <w:r w:rsidR="00847810">
        <w:t xml:space="preserve"> </w:t>
      </w:r>
      <w:r w:rsidRPr="00F6215F">
        <w:t>an</w:t>
      </w:r>
      <w:r w:rsidR="00847810">
        <w:t xml:space="preserve"> </w:t>
      </w:r>
      <w:r w:rsidRPr="00F6215F">
        <w:t>emerging</w:t>
      </w:r>
      <w:r w:rsidR="00847810">
        <w:t xml:space="preserve"> </w:t>
      </w:r>
      <w:r w:rsidRPr="00F6215F">
        <w:t>research</w:t>
      </w:r>
      <w:r w:rsidR="00847810">
        <w:t xml:space="preserve"> </w:t>
      </w:r>
      <w:r w:rsidRPr="00F6215F">
        <w:t>focus</w:t>
      </w:r>
      <w:r w:rsidR="00847810">
        <w:t xml:space="preserve"> </w:t>
      </w:r>
      <w:r w:rsidRPr="00F6215F">
        <w:t>area.</w:t>
      </w:r>
      <w:r w:rsidR="00847810">
        <w:t xml:space="preserve"> </w:t>
      </w:r>
      <w:r w:rsidRPr="00F6215F">
        <w:t>However,</w:t>
      </w:r>
      <w:r w:rsidR="00847810">
        <w:t xml:space="preserve"> </w:t>
      </w:r>
      <w:r w:rsidRPr="00F6215F">
        <w:t>the</w:t>
      </w:r>
      <w:r w:rsidR="00847810">
        <w:t xml:space="preserve"> </w:t>
      </w:r>
      <w:r w:rsidRPr="00F6215F">
        <w:t>potential</w:t>
      </w:r>
      <w:r w:rsidR="00847810">
        <w:t xml:space="preserve"> </w:t>
      </w:r>
      <w:r w:rsidRPr="00F6215F">
        <w:t>interpersonal</w:t>
      </w:r>
      <w:r w:rsidR="00847810">
        <w:t xml:space="preserve"> </w:t>
      </w:r>
      <w:r w:rsidRPr="00F6215F">
        <w:t>and</w:t>
      </w:r>
      <w:r w:rsidR="00847810">
        <w:t xml:space="preserve"> </w:t>
      </w:r>
      <w:r w:rsidRPr="00F6215F">
        <w:t>pedagogical</w:t>
      </w:r>
      <w:r w:rsidR="00847810">
        <w:t xml:space="preserve"> </w:t>
      </w:r>
      <w:r w:rsidRPr="00F6215F">
        <w:t>implications</w:t>
      </w:r>
      <w:r w:rsidR="00847810">
        <w:t xml:space="preserve"> </w:t>
      </w:r>
      <w:r w:rsidRPr="00F6215F">
        <w:t>of</w:t>
      </w:r>
      <w:r w:rsidR="00847810">
        <w:t xml:space="preserve"> </w:t>
      </w:r>
      <w:r w:rsidRPr="00F6215F">
        <w:t>this</w:t>
      </w:r>
      <w:r w:rsidR="00847810">
        <w:t xml:space="preserve"> </w:t>
      </w:r>
      <w:r w:rsidRPr="00F6215F">
        <w:t>research</w:t>
      </w:r>
      <w:r w:rsidR="00847810">
        <w:t xml:space="preserve"> </w:t>
      </w:r>
      <w:r w:rsidRPr="00F6215F">
        <w:t>are</w:t>
      </w:r>
      <w:r w:rsidR="00847810">
        <w:t xml:space="preserve"> </w:t>
      </w:r>
      <w:r w:rsidRPr="00F6215F">
        <w:t>significant.</w:t>
      </w:r>
      <w:r w:rsidR="00847810">
        <w:t xml:space="preserve"> </w:t>
      </w:r>
      <w:r w:rsidRPr="00F6215F">
        <w:t>According</w:t>
      </w:r>
      <w:r w:rsidR="00847810">
        <w:t xml:space="preserve"> </w:t>
      </w:r>
      <w:r w:rsidRPr="00F6215F">
        <w:t>to</w:t>
      </w:r>
      <w:r w:rsidR="00847810">
        <w:t xml:space="preserve"> </w:t>
      </w:r>
      <w:r w:rsidRPr="00F6215F">
        <w:t>Booth</w:t>
      </w:r>
      <w:r w:rsidR="00847810">
        <w:t xml:space="preserve"> </w:t>
      </w:r>
      <w:r w:rsidRPr="00F6215F">
        <w:t>(2012),</w:t>
      </w:r>
      <w:r w:rsidR="00847810">
        <w:t xml:space="preserve"> </w:t>
      </w:r>
      <w:r w:rsidRPr="00F6215F">
        <w:t>self-disclosure</w:t>
      </w:r>
      <w:r w:rsidR="00847810">
        <w:t xml:space="preserve"> </w:t>
      </w:r>
      <w:r w:rsidRPr="00F6215F">
        <w:t>has</w:t>
      </w:r>
      <w:r w:rsidR="00847810">
        <w:t xml:space="preserve"> </w:t>
      </w:r>
      <w:r w:rsidRPr="00F6215F">
        <w:t>been</w:t>
      </w:r>
      <w:r w:rsidR="00847810">
        <w:t xml:space="preserve"> </w:t>
      </w:r>
      <w:r w:rsidRPr="00F6215F">
        <w:t>somewhat</w:t>
      </w:r>
      <w:r w:rsidR="00847810">
        <w:t xml:space="preserve"> </w:t>
      </w:r>
      <w:r w:rsidRPr="00F6215F">
        <w:t>of</w:t>
      </w:r>
      <w:r w:rsidR="00847810">
        <w:t xml:space="preserve"> </w:t>
      </w:r>
      <w:r w:rsidRPr="00F6215F">
        <w:t>a</w:t>
      </w:r>
      <w:r w:rsidR="00847810">
        <w:t xml:space="preserve"> </w:t>
      </w:r>
      <w:r w:rsidRPr="00F6215F">
        <w:t>double-edged</w:t>
      </w:r>
      <w:r w:rsidR="00847810">
        <w:t xml:space="preserve"> </w:t>
      </w:r>
      <w:r w:rsidRPr="00F6215F">
        <w:t>sword.</w:t>
      </w:r>
      <w:r w:rsidR="00847810">
        <w:t xml:space="preserve"> </w:t>
      </w:r>
      <w:r w:rsidRPr="00F6215F">
        <w:t>There</w:t>
      </w:r>
      <w:r w:rsidR="00847810">
        <w:t xml:space="preserve"> </w:t>
      </w:r>
      <w:r w:rsidRPr="00F6215F">
        <w:t>has</w:t>
      </w:r>
      <w:r w:rsidR="00847810">
        <w:t xml:space="preserve"> </w:t>
      </w:r>
      <w:r w:rsidRPr="00F6215F">
        <w:t>been</w:t>
      </w:r>
      <w:r w:rsidR="00847810">
        <w:t xml:space="preserve"> </w:t>
      </w:r>
      <w:r w:rsidRPr="00F6215F">
        <w:t>a</w:t>
      </w:r>
      <w:r w:rsidR="00847810">
        <w:t xml:space="preserve"> </w:t>
      </w:r>
      <w:r w:rsidRPr="00F6215F">
        <w:t>trend</w:t>
      </w:r>
      <w:r w:rsidR="00847810">
        <w:t xml:space="preserve"> </w:t>
      </w:r>
      <w:r w:rsidRPr="00F6215F">
        <w:t>for</w:t>
      </w:r>
      <w:r w:rsidR="00847810">
        <w:t xml:space="preserve"> </w:t>
      </w:r>
      <w:r w:rsidRPr="00F6215F">
        <w:t>instructors</w:t>
      </w:r>
      <w:r w:rsidR="00847810">
        <w:t xml:space="preserve"> </w:t>
      </w:r>
      <w:r w:rsidRPr="00F6215F">
        <w:t>to</w:t>
      </w:r>
      <w:r w:rsidR="00847810">
        <w:t xml:space="preserve"> </w:t>
      </w:r>
      <w:r w:rsidRPr="00F6215F">
        <w:t>incorporate</w:t>
      </w:r>
      <w:r w:rsidR="00847810">
        <w:t xml:space="preserve"> </w:t>
      </w:r>
      <w:r w:rsidRPr="00F6215F">
        <w:t>more</w:t>
      </w:r>
      <w:r w:rsidR="00847810">
        <w:t xml:space="preserve"> </w:t>
      </w:r>
      <w:r w:rsidRPr="00F6215F">
        <w:t>authentic</w:t>
      </w:r>
      <w:r w:rsidR="00847810">
        <w:t xml:space="preserve"> </w:t>
      </w:r>
      <w:r w:rsidRPr="00F6215F">
        <w:t>and</w:t>
      </w:r>
      <w:r w:rsidR="00847810">
        <w:t xml:space="preserve"> </w:t>
      </w:r>
      <w:r w:rsidRPr="00F6215F">
        <w:t>integrative</w:t>
      </w:r>
      <w:r w:rsidR="00847810">
        <w:t xml:space="preserve"> </w:t>
      </w:r>
      <w:r w:rsidRPr="00F6215F">
        <w:t>assignments</w:t>
      </w:r>
      <w:r w:rsidR="00847810">
        <w:t xml:space="preserve"> </w:t>
      </w:r>
      <w:r w:rsidRPr="00F6215F">
        <w:t>in</w:t>
      </w:r>
      <w:r w:rsidR="00847810">
        <w:t xml:space="preserve"> </w:t>
      </w:r>
      <w:r w:rsidRPr="00F6215F">
        <w:t>their</w:t>
      </w:r>
      <w:r w:rsidR="00847810">
        <w:t xml:space="preserve"> </w:t>
      </w:r>
      <w:r w:rsidRPr="00F6215F">
        <w:t>courses.</w:t>
      </w:r>
      <w:r w:rsidR="00847810">
        <w:t xml:space="preserve"> </w:t>
      </w:r>
      <w:r w:rsidRPr="00F6215F">
        <w:t>These</w:t>
      </w:r>
      <w:r w:rsidR="00847810">
        <w:t xml:space="preserve"> </w:t>
      </w:r>
      <w:r w:rsidRPr="00F6215F">
        <w:t>types</w:t>
      </w:r>
      <w:r w:rsidR="00847810">
        <w:t xml:space="preserve"> </w:t>
      </w:r>
      <w:r w:rsidRPr="00F6215F">
        <w:t>of</w:t>
      </w:r>
      <w:r w:rsidR="00847810">
        <w:t xml:space="preserve"> </w:t>
      </w:r>
      <w:r w:rsidRPr="00F6215F">
        <w:t>assignments</w:t>
      </w:r>
      <w:r w:rsidR="00847810">
        <w:t xml:space="preserve"> </w:t>
      </w:r>
      <w:r w:rsidRPr="00F6215F">
        <w:t>require</w:t>
      </w:r>
      <w:r w:rsidR="00847810">
        <w:t xml:space="preserve"> </w:t>
      </w:r>
      <w:r w:rsidRPr="00F6215F">
        <w:t>students</w:t>
      </w:r>
      <w:r w:rsidR="00847810">
        <w:t xml:space="preserve"> </w:t>
      </w:r>
      <w:r w:rsidRPr="00F6215F">
        <w:t>to</w:t>
      </w:r>
      <w:r w:rsidR="00847810">
        <w:t xml:space="preserve"> </w:t>
      </w:r>
      <w:r w:rsidRPr="00F6215F">
        <w:t>make</w:t>
      </w:r>
      <w:r w:rsidR="00847810">
        <w:t xml:space="preserve"> </w:t>
      </w:r>
      <w:r w:rsidRPr="00F6215F">
        <w:t>explicit</w:t>
      </w:r>
      <w:r w:rsidR="00847810">
        <w:t xml:space="preserve"> </w:t>
      </w:r>
      <w:r w:rsidRPr="00F6215F">
        <w:t>connections</w:t>
      </w:r>
      <w:r w:rsidR="00847810">
        <w:t xml:space="preserve"> </w:t>
      </w:r>
      <w:r w:rsidRPr="00F6215F">
        <w:t>between</w:t>
      </w:r>
      <w:r w:rsidR="00847810">
        <w:t xml:space="preserve"> </w:t>
      </w:r>
      <w:r w:rsidRPr="00F6215F">
        <w:t>course</w:t>
      </w:r>
      <w:r w:rsidR="00847810">
        <w:t xml:space="preserve"> </w:t>
      </w:r>
      <w:r w:rsidRPr="00F6215F">
        <w:t>theory/research</w:t>
      </w:r>
      <w:r w:rsidR="00847810">
        <w:t xml:space="preserve"> </w:t>
      </w:r>
      <w:r w:rsidRPr="00F6215F">
        <w:t>and</w:t>
      </w:r>
      <w:r w:rsidR="00847810">
        <w:t xml:space="preserve"> </w:t>
      </w:r>
      <w:r w:rsidRPr="00F6215F">
        <w:t>real</w:t>
      </w:r>
      <w:r w:rsidR="00847810">
        <w:t xml:space="preserve"> </w:t>
      </w:r>
      <w:r w:rsidRPr="00F6215F">
        <w:t>world/applied</w:t>
      </w:r>
      <w:r w:rsidR="00847810">
        <w:t xml:space="preserve"> </w:t>
      </w:r>
      <w:r w:rsidRPr="00F6215F">
        <w:t>settings.</w:t>
      </w:r>
      <w:r w:rsidR="00847810">
        <w:t xml:space="preserve"> </w:t>
      </w:r>
      <w:r w:rsidRPr="00F6215F">
        <w:t>Students</w:t>
      </w:r>
      <w:r w:rsidR="00847810">
        <w:t xml:space="preserve"> </w:t>
      </w:r>
      <w:r w:rsidRPr="00F6215F">
        <w:t>are</w:t>
      </w:r>
      <w:r w:rsidR="00847810">
        <w:t xml:space="preserve"> </w:t>
      </w:r>
      <w:r w:rsidRPr="00F6215F">
        <w:t>often</w:t>
      </w:r>
      <w:r w:rsidR="00847810">
        <w:t xml:space="preserve"> </w:t>
      </w:r>
      <w:r w:rsidRPr="00F6215F">
        <w:t>encouraged</w:t>
      </w:r>
      <w:r w:rsidR="00847810">
        <w:t xml:space="preserve"> </w:t>
      </w:r>
      <w:r w:rsidRPr="00F6215F">
        <w:t>to</w:t>
      </w:r>
      <w:r w:rsidR="00847810">
        <w:t xml:space="preserve"> </w:t>
      </w:r>
      <w:r w:rsidRPr="00F6215F">
        <w:t>make</w:t>
      </w:r>
      <w:r w:rsidR="00847810">
        <w:t xml:space="preserve"> </w:t>
      </w:r>
      <w:r w:rsidRPr="00F6215F">
        <w:t>the</w:t>
      </w:r>
      <w:r w:rsidR="00847810">
        <w:t xml:space="preserve"> </w:t>
      </w:r>
      <w:r w:rsidRPr="00F6215F">
        <w:t>course</w:t>
      </w:r>
      <w:r w:rsidR="00847810">
        <w:t xml:space="preserve"> </w:t>
      </w:r>
      <w:r w:rsidRPr="00F6215F">
        <w:t>material</w:t>
      </w:r>
      <w:r w:rsidR="00847810">
        <w:t xml:space="preserve"> </w:t>
      </w:r>
      <w:r w:rsidRPr="00F6215F">
        <w:t>personally</w:t>
      </w:r>
      <w:r w:rsidR="00847810">
        <w:t xml:space="preserve"> </w:t>
      </w:r>
      <w:r w:rsidRPr="00F6215F">
        <w:lastRenderedPageBreak/>
        <w:t>relevant</w:t>
      </w:r>
      <w:r w:rsidR="00847810">
        <w:t xml:space="preserve"> </w:t>
      </w:r>
      <w:r w:rsidRPr="00F6215F">
        <w:t>and</w:t>
      </w:r>
      <w:r w:rsidR="00847810">
        <w:t xml:space="preserve"> </w:t>
      </w:r>
      <w:r w:rsidRPr="00F6215F">
        <w:t>to</w:t>
      </w:r>
      <w:r w:rsidR="00847810">
        <w:t xml:space="preserve"> </w:t>
      </w:r>
      <w:r w:rsidRPr="00F6215F">
        <w:t>draw</w:t>
      </w:r>
      <w:r w:rsidR="00847810">
        <w:t xml:space="preserve"> </w:t>
      </w:r>
      <w:r w:rsidRPr="00F6215F">
        <w:t>on</w:t>
      </w:r>
      <w:r w:rsidR="00847810">
        <w:t xml:space="preserve"> </w:t>
      </w:r>
      <w:r w:rsidRPr="00F6215F">
        <w:t>their</w:t>
      </w:r>
      <w:r w:rsidR="00847810">
        <w:t xml:space="preserve"> </w:t>
      </w:r>
      <w:r w:rsidRPr="00F6215F">
        <w:t>own</w:t>
      </w:r>
      <w:r w:rsidR="00847810">
        <w:t xml:space="preserve"> </w:t>
      </w:r>
      <w:r w:rsidRPr="00F6215F">
        <w:t>life</w:t>
      </w:r>
      <w:r w:rsidR="00847810">
        <w:t xml:space="preserve"> </w:t>
      </w:r>
      <w:r w:rsidRPr="00F6215F">
        <w:t>experiences.</w:t>
      </w:r>
      <w:r w:rsidR="00847810">
        <w:t xml:space="preserve"> </w:t>
      </w:r>
      <w:r w:rsidRPr="00F6215F">
        <w:t>This</w:t>
      </w:r>
      <w:r w:rsidR="00847810">
        <w:t xml:space="preserve"> </w:t>
      </w:r>
      <w:r w:rsidRPr="00F6215F">
        <w:t>demands</w:t>
      </w:r>
      <w:r w:rsidR="00847810">
        <w:t xml:space="preserve"> </w:t>
      </w:r>
      <w:r w:rsidRPr="00F6215F">
        <w:t>a</w:t>
      </w:r>
      <w:r w:rsidR="00847810">
        <w:t xml:space="preserve"> </w:t>
      </w:r>
      <w:r w:rsidRPr="00F6215F">
        <w:t>certain</w:t>
      </w:r>
      <w:r w:rsidR="00847810">
        <w:t xml:space="preserve"> </w:t>
      </w:r>
      <w:r w:rsidRPr="00F6215F">
        <w:t>level</w:t>
      </w:r>
      <w:r w:rsidR="00847810">
        <w:t xml:space="preserve"> </w:t>
      </w:r>
      <w:r w:rsidRPr="00F6215F">
        <w:t>of</w:t>
      </w:r>
      <w:r w:rsidR="00847810">
        <w:t xml:space="preserve"> </w:t>
      </w:r>
      <w:r w:rsidRPr="00F6215F">
        <w:t>self-disclosure.</w:t>
      </w:r>
      <w:r w:rsidR="00847810">
        <w:t xml:space="preserve"> </w:t>
      </w:r>
      <w:r w:rsidRPr="00F6215F">
        <w:t>Without</w:t>
      </w:r>
      <w:r w:rsidR="00847810">
        <w:t xml:space="preserve"> </w:t>
      </w:r>
      <w:r w:rsidRPr="00F6215F">
        <w:t>explicit</w:t>
      </w:r>
      <w:r w:rsidR="00847810">
        <w:t xml:space="preserve"> </w:t>
      </w:r>
      <w:r w:rsidRPr="00F6215F">
        <w:t>guidelines</w:t>
      </w:r>
      <w:r w:rsidR="00847810">
        <w:t xml:space="preserve"> </w:t>
      </w:r>
      <w:r w:rsidRPr="00F6215F">
        <w:t>from</w:t>
      </w:r>
      <w:r w:rsidR="00847810">
        <w:t xml:space="preserve"> </w:t>
      </w:r>
      <w:r w:rsidRPr="00F6215F">
        <w:t>the</w:t>
      </w:r>
      <w:r w:rsidR="00847810">
        <w:t xml:space="preserve"> </w:t>
      </w:r>
      <w:r w:rsidRPr="00F6215F">
        <w:t>instructor,</w:t>
      </w:r>
      <w:r w:rsidR="00847810">
        <w:t xml:space="preserve"> </w:t>
      </w:r>
      <w:r w:rsidRPr="00F6215F">
        <w:t>some</w:t>
      </w:r>
      <w:r w:rsidR="00847810">
        <w:t xml:space="preserve"> </w:t>
      </w:r>
      <w:r w:rsidRPr="00F6215F">
        <w:t>students</w:t>
      </w:r>
      <w:r w:rsidR="00847810">
        <w:t xml:space="preserve"> </w:t>
      </w:r>
      <w:r w:rsidRPr="00F6215F">
        <w:t>may</w:t>
      </w:r>
      <w:r w:rsidR="00847810">
        <w:t xml:space="preserve"> </w:t>
      </w:r>
      <w:r w:rsidRPr="00F6215F">
        <w:t>disclose</w:t>
      </w:r>
      <w:r w:rsidR="00847810">
        <w:t xml:space="preserve"> </w:t>
      </w:r>
      <w:r w:rsidRPr="00F6215F">
        <w:t>information</w:t>
      </w:r>
      <w:r w:rsidR="00847810">
        <w:t xml:space="preserve"> </w:t>
      </w:r>
      <w:r w:rsidRPr="00F6215F">
        <w:t>that</w:t>
      </w:r>
      <w:r w:rsidR="00847810">
        <w:t xml:space="preserve"> </w:t>
      </w:r>
      <w:r w:rsidRPr="00F6215F">
        <w:t>their</w:t>
      </w:r>
      <w:r w:rsidR="00847810">
        <w:t xml:space="preserve"> </w:t>
      </w:r>
      <w:r w:rsidRPr="00F6215F">
        <w:t>classmates</w:t>
      </w:r>
      <w:r w:rsidR="00847810">
        <w:t xml:space="preserve"> </w:t>
      </w:r>
      <w:r w:rsidRPr="00F6215F">
        <w:t>and/or</w:t>
      </w:r>
      <w:r w:rsidR="00847810">
        <w:t xml:space="preserve"> </w:t>
      </w:r>
      <w:r w:rsidRPr="00F6215F">
        <w:t>instructors</w:t>
      </w:r>
      <w:r w:rsidR="00847810">
        <w:t xml:space="preserve"> </w:t>
      </w:r>
      <w:r w:rsidRPr="00F6215F">
        <w:t>find</w:t>
      </w:r>
      <w:r w:rsidR="00847810">
        <w:t xml:space="preserve"> </w:t>
      </w:r>
      <w:r w:rsidRPr="00F6215F">
        <w:t>too</w:t>
      </w:r>
      <w:r w:rsidR="00847810">
        <w:t xml:space="preserve"> </w:t>
      </w:r>
      <w:r w:rsidRPr="00F6215F">
        <w:t>personal</w:t>
      </w:r>
      <w:r w:rsidR="00847810">
        <w:t xml:space="preserve"> </w:t>
      </w:r>
      <w:r w:rsidRPr="00F6215F">
        <w:t>and</w:t>
      </w:r>
      <w:r w:rsidR="00847810">
        <w:t xml:space="preserve"> </w:t>
      </w:r>
      <w:r w:rsidRPr="00F6215F">
        <w:t>inappropriate</w:t>
      </w:r>
      <w:r w:rsidR="00847810">
        <w:t xml:space="preserve"> </w:t>
      </w:r>
      <w:r w:rsidRPr="00F6215F">
        <w:t>for</w:t>
      </w:r>
      <w:r w:rsidR="00847810">
        <w:t xml:space="preserve"> </w:t>
      </w:r>
      <w:r w:rsidRPr="00F6215F">
        <w:t>a</w:t>
      </w:r>
      <w:r w:rsidR="00847810">
        <w:t xml:space="preserve"> </w:t>
      </w:r>
      <w:r w:rsidRPr="00F6215F">
        <w:t>college</w:t>
      </w:r>
      <w:r w:rsidR="00847810">
        <w:t xml:space="preserve"> </w:t>
      </w:r>
      <w:r w:rsidRPr="00F6215F">
        <w:t>classroom</w:t>
      </w:r>
      <w:r w:rsidR="00847810">
        <w:t xml:space="preserve"> </w:t>
      </w:r>
      <w:r w:rsidRPr="00F6215F">
        <w:t>(Booth,</w:t>
      </w:r>
      <w:r w:rsidR="00847810">
        <w:t xml:space="preserve"> </w:t>
      </w:r>
      <w:r w:rsidRPr="00F6215F">
        <w:t>2012).</w:t>
      </w:r>
      <w:r w:rsidR="00847810">
        <w:t xml:space="preserve"> </w:t>
      </w:r>
      <w:r w:rsidRPr="00F6215F">
        <w:t>At</w:t>
      </w:r>
      <w:r w:rsidR="00847810">
        <w:t xml:space="preserve"> </w:t>
      </w:r>
      <w:r w:rsidRPr="00F6215F">
        <w:t>the</w:t>
      </w:r>
      <w:r w:rsidR="00847810">
        <w:t xml:space="preserve"> </w:t>
      </w:r>
      <w:r w:rsidRPr="00F6215F">
        <w:t>extreme,</w:t>
      </w:r>
      <w:r w:rsidR="00847810">
        <w:t xml:space="preserve"> </w:t>
      </w:r>
      <w:r w:rsidRPr="00F6215F">
        <w:t>this</w:t>
      </w:r>
      <w:r w:rsidR="00847810">
        <w:t xml:space="preserve"> </w:t>
      </w:r>
      <w:r w:rsidRPr="00F6215F">
        <w:t>level</w:t>
      </w:r>
      <w:r w:rsidR="00847810">
        <w:t xml:space="preserve"> </w:t>
      </w:r>
      <w:r w:rsidRPr="00F6215F">
        <w:t>of</w:t>
      </w:r>
      <w:r w:rsidR="00847810">
        <w:t xml:space="preserve"> </w:t>
      </w:r>
      <w:r w:rsidRPr="00F6215F">
        <w:t>disclosure</w:t>
      </w:r>
      <w:r w:rsidR="00847810">
        <w:t xml:space="preserve"> </w:t>
      </w:r>
      <w:r w:rsidRPr="00F6215F">
        <w:t>could</w:t>
      </w:r>
      <w:r w:rsidR="00847810">
        <w:t xml:space="preserve"> </w:t>
      </w:r>
      <w:r w:rsidRPr="00F6215F">
        <w:t>even</w:t>
      </w:r>
      <w:r w:rsidR="00847810">
        <w:t xml:space="preserve"> </w:t>
      </w:r>
      <w:r w:rsidRPr="00F6215F">
        <w:t>be</w:t>
      </w:r>
      <w:r w:rsidR="00847810">
        <w:t xml:space="preserve"> </w:t>
      </w:r>
      <w:r w:rsidRPr="00F6215F">
        <w:t>upsetting</w:t>
      </w:r>
      <w:r w:rsidR="00847810">
        <w:t xml:space="preserve"> </w:t>
      </w:r>
      <w:r w:rsidRPr="00F6215F">
        <w:t>to</w:t>
      </w:r>
      <w:r w:rsidR="00847810">
        <w:t xml:space="preserve"> </w:t>
      </w:r>
      <w:r w:rsidRPr="00F6215F">
        <w:t>one's</w:t>
      </w:r>
      <w:r w:rsidR="00847810">
        <w:t xml:space="preserve"> </w:t>
      </w:r>
      <w:r w:rsidRPr="00F6215F">
        <w:t>classmates</w:t>
      </w:r>
      <w:r w:rsidR="00847810">
        <w:t xml:space="preserve"> </w:t>
      </w:r>
      <w:r w:rsidRPr="00F6215F">
        <w:t>and</w:t>
      </w:r>
      <w:r w:rsidR="00847810">
        <w:t xml:space="preserve"> </w:t>
      </w:r>
      <w:r w:rsidRPr="00F6215F">
        <w:t>serve</w:t>
      </w:r>
      <w:r w:rsidR="00847810">
        <w:t xml:space="preserve"> </w:t>
      </w:r>
      <w:r w:rsidRPr="00F6215F">
        <w:t>to</w:t>
      </w:r>
      <w:r w:rsidR="00847810">
        <w:t xml:space="preserve"> </w:t>
      </w:r>
      <w:r w:rsidRPr="00F6215F">
        <w:t>cast</w:t>
      </w:r>
      <w:r w:rsidR="00847810">
        <w:t xml:space="preserve"> </w:t>
      </w:r>
      <w:r w:rsidRPr="00F6215F">
        <w:t>an</w:t>
      </w:r>
      <w:r w:rsidR="00847810">
        <w:t xml:space="preserve"> </w:t>
      </w:r>
      <w:r w:rsidRPr="00F6215F">
        <w:t>individual</w:t>
      </w:r>
      <w:r w:rsidR="00847810">
        <w:t xml:space="preserve"> </w:t>
      </w:r>
      <w:r w:rsidRPr="00F6215F">
        <w:t>in</w:t>
      </w:r>
      <w:r w:rsidR="00847810">
        <w:t xml:space="preserve"> </w:t>
      </w:r>
      <w:r w:rsidRPr="00F6215F">
        <w:t>a</w:t>
      </w:r>
      <w:r w:rsidR="00847810">
        <w:t xml:space="preserve"> </w:t>
      </w:r>
      <w:r w:rsidRPr="00F6215F">
        <w:t>negative</w:t>
      </w:r>
      <w:r w:rsidR="00847810">
        <w:t xml:space="preserve"> </w:t>
      </w:r>
      <w:r w:rsidRPr="00F6215F">
        <w:t>light</w:t>
      </w:r>
      <w:r w:rsidR="00847810">
        <w:t xml:space="preserve"> </w:t>
      </w:r>
      <w:r w:rsidRPr="00F6215F">
        <w:t>for</w:t>
      </w:r>
      <w:r w:rsidR="00847810">
        <w:t xml:space="preserve"> </w:t>
      </w:r>
      <w:r w:rsidRPr="00F6215F">
        <w:t>the</w:t>
      </w:r>
      <w:r w:rsidR="00847810">
        <w:t xml:space="preserve"> </w:t>
      </w:r>
      <w:r w:rsidRPr="00F6215F">
        <w:t>remainder</w:t>
      </w:r>
      <w:r w:rsidR="00847810">
        <w:t xml:space="preserve"> </w:t>
      </w:r>
      <w:r w:rsidRPr="00F6215F">
        <w:t>of</w:t>
      </w:r>
      <w:r w:rsidR="00847810">
        <w:t xml:space="preserve"> </w:t>
      </w:r>
      <w:r w:rsidRPr="00F6215F">
        <w:t>the</w:t>
      </w:r>
      <w:r w:rsidR="00847810">
        <w:t xml:space="preserve"> </w:t>
      </w:r>
      <w:r w:rsidRPr="00F6215F">
        <w:t>course</w:t>
      </w:r>
      <w:r w:rsidR="00847810">
        <w:t xml:space="preserve"> </w:t>
      </w:r>
      <w:r w:rsidRPr="00F6215F">
        <w:t>session.</w:t>
      </w:r>
    </w:p>
    <w:p w:rsidR="00E21C68" w:rsidRPr="00F6215F" w:rsidRDefault="00E21C68" w:rsidP="00F6215F">
      <w:pPr>
        <w:pStyle w:val="BodyText"/>
      </w:pPr>
      <w:r w:rsidRPr="00F6215F">
        <w:t>The</w:t>
      </w:r>
      <w:r w:rsidR="00847810">
        <w:t xml:space="preserve"> </w:t>
      </w:r>
      <w:r w:rsidRPr="00F6215F">
        <w:t>issue</w:t>
      </w:r>
      <w:r w:rsidR="00847810">
        <w:t xml:space="preserve"> </w:t>
      </w:r>
      <w:r w:rsidRPr="00F6215F">
        <w:t>of</w:t>
      </w:r>
      <w:r w:rsidR="00847810">
        <w:t xml:space="preserve"> </w:t>
      </w:r>
      <w:r w:rsidRPr="00F6215F">
        <w:t>the</w:t>
      </w:r>
      <w:r w:rsidR="00847810">
        <w:t xml:space="preserve"> </w:t>
      </w:r>
      <w:r w:rsidRPr="00F6215F">
        <w:t>appropriateness</w:t>
      </w:r>
      <w:r w:rsidR="00847810">
        <w:t xml:space="preserve"> </w:t>
      </w:r>
      <w:r w:rsidRPr="00F6215F">
        <w:t>of</w:t>
      </w:r>
      <w:r w:rsidR="00847810">
        <w:t xml:space="preserve"> </w:t>
      </w:r>
      <w:r w:rsidRPr="00F6215F">
        <w:t>student</w:t>
      </w:r>
      <w:r w:rsidR="00847810">
        <w:t xml:space="preserve"> </w:t>
      </w:r>
      <w:r w:rsidRPr="00F6215F">
        <w:t>disclosures</w:t>
      </w:r>
      <w:r w:rsidR="00847810">
        <w:t xml:space="preserve"> </w:t>
      </w:r>
      <w:r w:rsidRPr="00F6215F">
        <w:t>is</w:t>
      </w:r>
      <w:r w:rsidR="00847810">
        <w:t xml:space="preserve"> </w:t>
      </w:r>
      <w:r w:rsidRPr="00F6215F">
        <w:t>particularly</w:t>
      </w:r>
      <w:r w:rsidR="00847810">
        <w:t xml:space="preserve"> </w:t>
      </w:r>
      <w:r w:rsidRPr="00F6215F">
        <w:t>relevant</w:t>
      </w:r>
      <w:r w:rsidR="00847810">
        <w:t xml:space="preserve"> </w:t>
      </w:r>
      <w:r w:rsidRPr="00F6215F">
        <w:t>in</w:t>
      </w:r>
      <w:r w:rsidR="00847810">
        <w:t xml:space="preserve"> </w:t>
      </w:r>
      <w:r w:rsidRPr="00F6215F">
        <w:t>online</w:t>
      </w:r>
      <w:r w:rsidR="00847810">
        <w:t xml:space="preserve"> </w:t>
      </w:r>
      <w:r w:rsidRPr="00F6215F">
        <w:t>courses,</w:t>
      </w:r>
      <w:r w:rsidR="00847810">
        <w:t xml:space="preserve"> </w:t>
      </w:r>
      <w:r w:rsidRPr="00F6215F">
        <w:t>in</w:t>
      </w:r>
      <w:r w:rsidR="00847810">
        <w:t xml:space="preserve"> </w:t>
      </w:r>
      <w:r w:rsidRPr="00F6215F">
        <w:t>which</w:t>
      </w:r>
      <w:r w:rsidR="00847810">
        <w:t xml:space="preserve"> </w:t>
      </w:r>
      <w:r w:rsidRPr="00F6215F">
        <w:t>formal</w:t>
      </w:r>
      <w:r w:rsidR="00847810">
        <w:t xml:space="preserve"> </w:t>
      </w:r>
      <w:r w:rsidRPr="00F6215F">
        <w:t>discussion</w:t>
      </w:r>
      <w:r w:rsidR="00847810">
        <w:t xml:space="preserve"> </w:t>
      </w:r>
      <w:r w:rsidRPr="00F6215F">
        <w:t>forums</w:t>
      </w:r>
      <w:r w:rsidR="00847810">
        <w:t xml:space="preserve"> </w:t>
      </w:r>
      <w:r w:rsidRPr="00F6215F">
        <w:t>comprise</w:t>
      </w:r>
      <w:r w:rsidR="00847810">
        <w:t xml:space="preserve"> </w:t>
      </w:r>
      <w:r w:rsidRPr="00F6215F">
        <w:t>an</w:t>
      </w:r>
      <w:r w:rsidR="00847810">
        <w:t xml:space="preserve"> </w:t>
      </w:r>
      <w:r w:rsidRPr="00F6215F">
        <w:t>integral</w:t>
      </w:r>
      <w:r w:rsidR="00847810">
        <w:t xml:space="preserve"> </w:t>
      </w:r>
      <w:r w:rsidRPr="00F6215F">
        <w:t>part</w:t>
      </w:r>
      <w:r w:rsidR="00847810">
        <w:t xml:space="preserve"> </w:t>
      </w:r>
      <w:r w:rsidRPr="00F6215F">
        <w:t>of</w:t>
      </w:r>
      <w:r w:rsidR="00847810">
        <w:t xml:space="preserve"> </w:t>
      </w:r>
      <w:r w:rsidRPr="00F6215F">
        <w:t>the</w:t>
      </w:r>
      <w:r w:rsidR="00847810">
        <w:t xml:space="preserve"> </w:t>
      </w:r>
      <w:r w:rsidRPr="00F6215F">
        <w:t>course</w:t>
      </w:r>
      <w:r w:rsidR="00847810">
        <w:t xml:space="preserve"> </w:t>
      </w:r>
      <w:r w:rsidRPr="00F6215F">
        <w:t>structure.</w:t>
      </w:r>
      <w:r w:rsidR="00847810">
        <w:t xml:space="preserve"> </w:t>
      </w:r>
      <w:r w:rsidRPr="00F6215F">
        <w:t>The</w:t>
      </w:r>
      <w:r w:rsidR="00847810">
        <w:t xml:space="preserve"> </w:t>
      </w:r>
      <w:r w:rsidRPr="00F6215F">
        <w:t>majority</w:t>
      </w:r>
      <w:r w:rsidR="00847810">
        <w:t xml:space="preserve"> </w:t>
      </w:r>
      <w:r w:rsidRPr="00F6215F">
        <w:t>of</w:t>
      </w:r>
      <w:r w:rsidR="00847810">
        <w:t xml:space="preserve"> </w:t>
      </w:r>
      <w:r w:rsidRPr="00F6215F">
        <w:t>studies</w:t>
      </w:r>
      <w:r w:rsidR="00847810">
        <w:t xml:space="preserve"> </w:t>
      </w:r>
      <w:r w:rsidRPr="00F6215F">
        <w:t>conducted</w:t>
      </w:r>
      <w:r w:rsidR="00847810">
        <w:t xml:space="preserve"> </w:t>
      </w:r>
      <w:r w:rsidRPr="00F6215F">
        <w:t>on</w:t>
      </w:r>
      <w:r w:rsidR="00847810">
        <w:t xml:space="preserve"> </w:t>
      </w:r>
      <w:r w:rsidRPr="00F6215F">
        <w:t>students'</w:t>
      </w:r>
      <w:r w:rsidR="00847810">
        <w:t xml:space="preserve"> </w:t>
      </w:r>
      <w:r w:rsidRPr="00F6215F">
        <w:t>and</w:t>
      </w:r>
      <w:r w:rsidR="00847810">
        <w:t xml:space="preserve"> </w:t>
      </w:r>
      <w:r w:rsidRPr="00F6215F">
        <w:t>instructors'</w:t>
      </w:r>
      <w:r w:rsidR="00847810">
        <w:t xml:space="preserve"> </w:t>
      </w:r>
      <w:r w:rsidRPr="00F6215F">
        <w:t>perceptions</w:t>
      </w:r>
      <w:r w:rsidR="00847810">
        <w:t xml:space="preserve"> </w:t>
      </w:r>
      <w:r w:rsidRPr="00F6215F">
        <w:t>of</w:t>
      </w:r>
      <w:r w:rsidR="00847810">
        <w:t xml:space="preserve"> </w:t>
      </w:r>
      <w:r w:rsidRPr="00F6215F">
        <w:t>self-disclosure</w:t>
      </w:r>
      <w:r w:rsidR="00847810">
        <w:t xml:space="preserve"> </w:t>
      </w:r>
      <w:r w:rsidRPr="00F6215F">
        <w:t>in</w:t>
      </w:r>
      <w:r w:rsidR="00847810">
        <w:t xml:space="preserve"> </w:t>
      </w:r>
      <w:r w:rsidRPr="00F6215F">
        <w:t>the</w:t>
      </w:r>
      <w:r w:rsidR="00847810">
        <w:t xml:space="preserve"> </w:t>
      </w:r>
      <w:r w:rsidRPr="00F6215F">
        <w:t>classroom</w:t>
      </w:r>
      <w:r w:rsidR="00847810">
        <w:t xml:space="preserve"> </w:t>
      </w:r>
      <w:r w:rsidRPr="00F6215F">
        <w:t>have</w:t>
      </w:r>
      <w:r w:rsidR="00847810">
        <w:t xml:space="preserve"> </w:t>
      </w:r>
      <w:r w:rsidRPr="00F6215F">
        <w:t>focused</w:t>
      </w:r>
      <w:r w:rsidR="00847810">
        <w:t xml:space="preserve"> </w:t>
      </w:r>
      <w:r w:rsidRPr="00F6215F">
        <w:t>on</w:t>
      </w:r>
      <w:r w:rsidR="00847810">
        <w:t xml:space="preserve"> </w:t>
      </w:r>
      <w:r w:rsidRPr="00F6215F">
        <w:t>the</w:t>
      </w:r>
      <w:r w:rsidR="00847810">
        <w:t xml:space="preserve"> </w:t>
      </w:r>
      <w:r w:rsidRPr="00F6215F">
        <w:t>face-to-face</w:t>
      </w:r>
      <w:r w:rsidR="00847810">
        <w:t xml:space="preserve"> </w:t>
      </w:r>
      <w:r w:rsidRPr="00F6215F">
        <w:t>classroom</w:t>
      </w:r>
      <w:r w:rsidR="00847810">
        <w:t xml:space="preserve"> </w:t>
      </w:r>
      <w:r w:rsidRPr="00F6215F">
        <w:t>setting.</w:t>
      </w:r>
      <w:r w:rsidR="00847810">
        <w:t xml:space="preserve"> </w:t>
      </w:r>
      <w:r w:rsidRPr="00F6215F">
        <w:t>The</w:t>
      </w:r>
      <w:r w:rsidR="00847810">
        <w:t xml:space="preserve"> </w:t>
      </w:r>
      <w:r w:rsidRPr="00F6215F">
        <w:t>purpose</w:t>
      </w:r>
      <w:r w:rsidR="00847810">
        <w:t xml:space="preserve"> </w:t>
      </w:r>
      <w:r w:rsidRPr="00F6215F">
        <w:t>of</w:t>
      </w:r>
      <w:r w:rsidR="00847810">
        <w:t xml:space="preserve"> </w:t>
      </w:r>
      <w:r w:rsidRPr="00F6215F">
        <w:t>the</w:t>
      </w:r>
      <w:r w:rsidR="00847810">
        <w:t xml:space="preserve"> </w:t>
      </w:r>
      <w:r w:rsidRPr="00F6215F">
        <w:t>proposed</w:t>
      </w:r>
      <w:r w:rsidR="00847810">
        <w:t xml:space="preserve"> </w:t>
      </w:r>
      <w:r w:rsidRPr="00F6215F">
        <w:t>research</w:t>
      </w:r>
      <w:r w:rsidR="00847810">
        <w:t xml:space="preserve"> </w:t>
      </w:r>
      <w:r w:rsidRPr="00F6215F">
        <w:t>study</w:t>
      </w:r>
      <w:r w:rsidR="00847810">
        <w:t xml:space="preserve"> </w:t>
      </w:r>
      <w:r w:rsidRPr="00F6215F">
        <w:t>is</w:t>
      </w:r>
      <w:r w:rsidR="00847810">
        <w:t xml:space="preserve"> </w:t>
      </w:r>
      <w:r w:rsidRPr="00F6215F">
        <w:t>to</w:t>
      </w:r>
      <w:r w:rsidR="00847810">
        <w:t xml:space="preserve"> </w:t>
      </w:r>
      <w:r w:rsidRPr="00F6215F">
        <w:t>determine</w:t>
      </w:r>
      <w:r w:rsidR="00847810">
        <w:t xml:space="preserve"> </w:t>
      </w:r>
      <w:r w:rsidRPr="00F6215F">
        <w:t>if</w:t>
      </w:r>
      <w:r w:rsidR="00847810">
        <w:t xml:space="preserve"> </w:t>
      </w:r>
      <w:r w:rsidRPr="00F6215F">
        <w:t>these</w:t>
      </w:r>
      <w:r w:rsidR="00847810">
        <w:t xml:space="preserve"> </w:t>
      </w:r>
      <w:r w:rsidRPr="00F6215F">
        <w:t>findings</w:t>
      </w:r>
      <w:r w:rsidR="00847810">
        <w:t xml:space="preserve"> </w:t>
      </w:r>
      <w:r w:rsidRPr="00F6215F">
        <w:t>are</w:t>
      </w:r>
      <w:r w:rsidR="00847810">
        <w:t xml:space="preserve"> </w:t>
      </w:r>
      <w:r w:rsidRPr="00F6215F">
        <w:t>relevant</w:t>
      </w:r>
      <w:r w:rsidR="00847810">
        <w:t xml:space="preserve"> </w:t>
      </w:r>
      <w:r w:rsidRPr="00F6215F">
        <w:t>to</w:t>
      </w:r>
      <w:r w:rsidR="00847810">
        <w:t xml:space="preserve"> </w:t>
      </w:r>
      <w:r w:rsidRPr="00F6215F">
        <w:t>the</w:t>
      </w:r>
      <w:r w:rsidR="00847810">
        <w:t xml:space="preserve"> </w:t>
      </w:r>
      <w:r w:rsidRPr="00F6215F">
        <w:t>online</w:t>
      </w:r>
      <w:r w:rsidR="00847810">
        <w:t xml:space="preserve"> </w:t>
      </w:r>
      <w:r w:rsidRPr="00F6215F">
        <w:t>setting.</w:t>
      </w:r>
      <w:r w:rsidR="00847810">
        <w:t xml:space="preserve"> </w:t>
      </w:r>
      <w:r w:rsidRPr="00F6215F">
        <w:t>Because</w:t>
      </w:r>
      <w:r w:rsidR="00847810">
        <w:t xml:space="preserve"> </w:t>
      </w:r>
      <w:r w:rsidRPr="00F6215F">
        <w:t>discussion</w:t>
      </w:r>
      <w:r w:rsidR="00847810">
        <w:t xml:space="preserve"> </w:t>
      </w:r>
      <w:r w:rsidRPr="00F6215F">
        <w:t>forums</w:t>
      </w:r>
      <w:r w:rsidR="00847810">
        <w:t xml:space="preserve"> </w:t>
      </w:r>
      <w:r w:rsidRPr="00F6215F">
        <w:t>are</w:t>
      </w:r>
      <w:r w:rsidR="00847810">
        <w:t xml:space="preserve"> </w:t>
      </w:r>
      <w:r w:rsidRPr="00F6215F">
        <w:t>such</w:t>
      </w:r>
      <w:r w:rsidR="00847810">
        <w:t xml:space="preserve"> </w:t>
      </w:r>
      <w:r w:rsidRPr="00F6215F">
        <w:t>an</w:t>
      </w:r>
      <w:r w:rsidR="00847810">
        <w:t xml:space="preserve"> </w:t>
      </w:r>
      <w:r w:rsidRPr="00F6215F">
        <w:t>integral</w:t>
      </w:r>
      <w:r w:rsidR="00847810">
        <w:t xml:space="preserve"> </w:t>
      </w:r>
      <w:r w:rsidRPr="00F6215F">
        <w:t>component</w:t>
      </w:r>
      <w:r w:rsidR="00847810">
        <w:t xml:space="preserve"> </w:t>
      </w:r>
      <w:r w:rsidRPr="00F6215F">
        <w:t>of</w:t>
      </w:r>
      <w:r w:rsidR="00847810">
        <w:t xml:space="preserve"> </w:t>
      </w:r>
      <w:r w:rsidRPr="00F6215F">
        <w:t>online</w:t>
      </w:r>
      <w:r w:rsidR="00847810">
        <w:t xml:space="preserve"> </w:t>
      </w:r>
      <w:r w:rsidRPr="00F6215F">
        <w:t>courses,</w:t>
      </w:r>
      <w:r w:rsidR="00847810">
        <w:t xml:space="preserve"> </w:t>
      </w:r>
      <w:r w:rsidRPr="00F6215F">
        <w:t>it</w:t>
      </w:r>
      <w:r w:rsidR="00847810">
        <w:t xml:space="preserve"> </w:t>
      </w:r>
      <w:r w:rsidRPr="00F6215F">
        <w:t>is</w:t>
      </w:r>
      <w:r w:rsidR="00847810">
        <w:t xml:space="preserve"> </w:t>
      </w:r>
      <w:r w:rsidRPr="00F6215F">
        <w:t>essential</w:t>
      </w:r>
      <w:r w:rsidR="00847810">
        <w:t xml:space="preserve"> </w:t>
      </w:r>
      <w:r w:rsidRPr="00F6215F">
        <w:t>to</w:t>
      </w:r>
      <w:r w:rsidR="00847810">
        <w:t xml:space="preserve"> </w:t>
      </w:r>
      <w:r w:rsidRPr="00F6215F">
        <w:t>understand</w:t>
      </w:r>
      <w:r w:rsidR="00847810">
        <w:t xml:space="preserve"> </w:t>
      </w:r>
      <w:r w:rsidRPr="00F6215F">
        <w:t>the</w:t>
      </w:r>
      <w:r w:rsidR="00847810">
        <w:t xml:space="preserve"> </w:t>
      </w:r>
      <w:r w:rsidRPr="00F6215F">
        <w:t>types</w:t>
      </w:r>
      <w:r w:rsidR="00847810">
        <w:t xml:space="preserve"> </w:t>
      </w:r>
      <w:r w:rsidRPr="00F6215F">
        <w:t>of</w:t>
      </w:r>
      <w:r w:rsidR="00847810">
        <w:t xml:space="preserve"> </w:t>
      </w:r>
      <w:r w:rsidRPr="00F6215F">
        <w:t>disclosures</w:t>
      </w:r>
      <w:r w:rsidR="00847810">
        <w:t xml:space="preserve"> </w:t>
      </w:r>
      <w:r w:rsidRPr="00F6215F">
        <w:t>that</w:t>
      </w:r>
      <w:r w:rsidR="00847810">
        <w:t xml:space="preserve"> </w:t>
      </w:r>
      <w:r w:rsidRPr="00F6215F">
        <w:t>are</w:t>
      </w:r>
      <w:r w:rsidR="00847810">
        <w:t xml:space="preserve"> </w:t>
      </w:r>
      <w:r w:rsidRPr="00F6215F">
        <w:t>considered</w:t>
      </w:r>
      <w:r w:rsidR="00847810">
        <w:t xml:space="preserve"> </w:t>
      </w:r>
      <w:r w:rsidRPr="00F6215F">
        <w:t>inappropriate</w:t>
      </w:r>
      <w:r w:rsidR="00847810">
        <w:t xml:space="preserve"> </w:t>
      </w:r>
      <w:r w:rsidRPr="00F6215F">
        <w:t>by</w:t>
      </w:r>
      <w:r w:rsidR="00847810">
        <w:t xml:space="preserve"> </w:t>
      </w:r>
      <w:r w:rsidRPr="00F6215F">
        <w:t>a</w:t>
      </w:r>
      <w:r w:rsidR="00847810">
        <w:t xml:space="preserve"> </w:t>
      </w:r>
      <w:r w:rsidRPr="00F6215F">
        <w:t>significant</w:t>
      </w:r>
      <w:r w:rsidR="00847810">
        <w:t xml:space="preserve"> </w:t>
      </w:r>
      <w:r w:rsidRPr="00F6215F">
        <w:t>percentage</w:t>
      </w:r>
      <w:r w:rsidR="00847810">
        <w:t xml:space="preserve"> </w:t>
      </w:r>
      <w:r w:rsidRPr="00F6215F">
        <w:t>of</w:t>
      </w:r>
      <w:r w:rsidR="00847810">
        <w:t xml:space="preserve"> </w:t>
      </w:r>
      <w:r w:rsidRPr="00F6215F">
        <w:t>the</w:t>
      </w:r>
      <w:r w:rsidR="00847810">
        <w:t xml:space="preserve"> </w:t>
      </w:r>
      <w:r w:rsidRPr="00F6215F">
        <w:t>students</w:t>
      </w:r>
      <w:r w:rsidR="00847810">
        <w:t xml:space="preserve"> </w:t>
      </w:r>
      <w:r w:rsidRPr="00F6215F">
        <w:t>or</w:t>
      </w:r>
      <w:r w:rsidR="00847810">
        <w:t xml:space="preserve"> </w:t>
      </w:r>
      <w:r w:rsidRPr="00F6215F">
        <w:t>by</w:t>
      </w:r>
      <w:r w:rsidR="00847810">
        <w:t xml:space="preserve"> </w:t>
      </w:r>
      <w:r w:rsidRPr="00F6215F">
        <w:t>the</w:t>
      </w:r>
      <w:r w:rsidR="00847810">
        <w:t xml:space="preserve"> </w:t>
      </w:r>
      <w:r w:rsidRPr="00F6215F">
        <w:t>instructor.</w:t>
      </w:r>
      <w:r w:rsidR="00847810">
        <w:t xml:space="preserve"> </w:t>
      </w:r>
      <w:r w:rsidRPr="00F6215F">
        <w:t>In</w:t>
      </w:r>
      <w:r w:rsidR="00847810">
        <w:t xml:space="preserve"> </w:t>
      </w:r>
      <w:r w:rsidRPr="00F6215F">
        <w:t>cases</w:t>
      </w:r>
      <w:r w:rsidR="00847810">
        <w:t xml:space="preserve"> </w:t>
      </w:r>
      <w:r w:rsidRPr="00F6215F">
        <w:t>where</w:t>
      </w:r>
      <w:r w:rsidR="00847810">
        <w:t xml:space="preserve"> </w:t>
      </w:r>
      <w:r w:rsidRPr="00F6215F">
        <w:t>the</w:t>
      </w:r>
      <w:r w:rsidR="00847810">
        <w:t xml:space="preserve"> </w:t>
      </w:r>
      <w:r w:rsidRPr="00F6215F">
        <w:t>inappropriateness</w:t>
      </w:r>
      <w:r w:rsidR="00847810">
        <w:t xml:space="preserve"> </w:t>
      </w:r>
      <w:r w:rsidRPr="00F6215F">
        <w:t>is</w:t>
      </w:r>
      <w:r w:rsidR="00847810">
        <w:t xml:space="preserve"> </w:t>
      </w:r>
      <w:r w:rsidRPr="00F6215F">
        <w:t>extreme,</w:t>
      </w:r>
      <w:r w:rsidR="00847810">
        <w:t xml:space="preserve"> </w:t>
      </w:r>
      <w:r w:rsidRPr="00F6215F">
        <w:t>the</w:t>
      </w:r>
      <w:r w:rsidR="00847810">
        <w:t xml:space="preserve"> </w:t>
      </w:r>
      <w:r w:rsidRPr="00F6215F">
        <w:t>issue</w:t>
      </w:r>
      <w:r w:rsidR="00847810">
        <w:t xml:space="preserve"> </w:t>
      </w:r>
      <w:r w:rsidRPr="00F6215F">
        <w:t>could</w:t>
      </w:r>
      <w:r w:rsidR="00847810">
        <w:t xml:space="preserve"> </w:t>
      </w:r>
      <w:r w:rsidRPr="00F6215F">
        <w:t>have</w:t>
      </w:r>
      <w:r w:rsidR="00847810">
        <w:t xml:space="preserve"> </w:t>
      </w:r>
      <w:r w:rsidRPr="00F6215F">
        <w:t>potential</w:t>
      </w:r>
      <w:r w:rsidR="00847810">
        <w:t xml:space="preserve"> </w:t>
      </w:r>
      <w:r w:rsidRPr="00F6215F">
        <w:t>implications</w:t>
      </w:r>
      <w:r w:rsidR="00847810">
        <w:t xml:space="preserve"> </w:t>
      </w:r>
      <w:r w:rsidRPr="00F6215F">
        <w:t>for</w:t>
      </w:r>
      <w:r w:rsidR="00847810">
        <w:t xml:space="preserve"> </w:t>
      </w:r>
      <w:r w:rsidRPr="00F6215F">
        <w:t>student</w:t>
      </w:r>
      <w:r w:rsidR="00847810">
        <w:t xml:space="preserve"> </w:t>
      </w:r>
      <w:r w:rsidRPr="00F6215F">
        <w:t>retention</w:t>
      </w:r>
      <w:r w:rsidR="00847810">
        <w:t xml:space="preserve"> </w:t>
      </w:r>
      <w:r w:rsidRPr="00F6215F">
        <w:t>and</w:t>
      </w:r>
      <w:r w:rsidR="00847810">
        <w:t xml:space="preserve"> </w:t>
      </w:r>
      <w:r w:rsidRPr="00F6215F">
        <w:t>performance.</w:t>
      </w:r>
      <w:r w:rsidR="00847810">
        <w:t xml:space="preserve"> </w:t>
      </w:r>
      <w:r w:rsidRPr="00F6215F">
        <w:t>If</w:t>
      </w:r>
      <w:r w:rsidR="00847810">
        <w:t xml:space="preserve"> </w:t>
      </w:r>
      <w:r w:rsidRPr="00F6215F">
        <w:t>students</w:t>
      </w:r>
      <w:r w:rsidR="00847810">
        <w:t xml:space="preserve"> </w:t>
      </w:r>
      <w:r w:rsidRPr="00F6215F">
        <w:t>do</w:t>
      </w:r>
      <w:r w:rsidR="00847810">
        <w:t xml:space="preserve"> </w:t>
      </w:r>
      <w:r w:rsidRPr="00F6215F">
        <w:t>not</w:t>
      </w:r>
      <w:r w:rsidR="00847810">
        <w:t xml:space="preserve"> </w:t>
      </w:r>
      <w:r w:rsidRPr="00F6215F">
        <w:t>feel</w:t>
      </w:r>
      <w:r w:rsidR="00847810">
        <w:t xml:space="preserve"> </w:t>
      </w:r>
      <w:r w:rsidRPr="00F6215F">
        <w:t>comfortable</w:t>
      </w:r>
      <w:r w:rsidR="00847810">
        <w:t xml:space="preserve"> </w:t>
      </w:r>
      <w:r w:rsidRPr="00F6215F">
        <w:t>in</w:t>
      </w:r>
      <w:r w:rsidR="00847810">
        <w:t xml:space="preserve"> </w:t>
      </w:r>
      <w:r w:rsidRPr="00F6215F">
        <w:t>a</w:t>
      </w:r>
      <w:r w:rsidR="00847810">
        <w:t xml:space="preserve"> </w:t>
      </w:r>
      <w:r w:rsidRPr="00F6215F">
        <w:t>course,</w:t>
      </w:r>
      <w:r w:rsidR="00847810">
        <w:t xml:space="preserve"> </w:t>
      </w:r>
      <w:r w:rsidRPr="00F6215F">
        <w:t>there</w:t>
      </w:r>
      <w:r w:rsidR="00847810">
        <w:t xml:space="preserve"> </w:t>
      </w:r>
      <w:r w:rsidRPr="00F6215F">
        <w:t>is</w:t>
      </w:r>
      <w:r w:rsidR="00847810">
        <w:t xml:space="preserve"> </w:t>
      </w:r>
      <w:r w:rsidRPr="00F6215F">
        <w:t>a</w:t>
      </w:r>
      <w:r w:rsidR="00847810">
        <w:t xml:space="preserve"> </w:t>
      </w:r>
      <w:r w:rsidRPr="00F6215F">
        <w:t>higher</w:t>
      </w:r>
      <w:r w:rsidR="00847810">
        <w:t xml:space="preserve"> </w:t>
      </w:r>
      <w:r w:rsidRPr="00F6215F">
        <w:t>probability</w:t>
      </w:r>
      <w:r w:rsidR="00847810">
        <w:t xml:space="preserve"> </w:t>
      </w:r>
      <w:r w:rsidRPr="00F6215F">
        <w:t>that</w:t>
      </w:r>
      <w:r w:rsidR="00847810">
        <w:t xml:space="preserve"> </w:t>
      </w:r>
      <w:r w:rsidRPr="00F6215F">
        <w:t>they</w:t>
      </w:r>
      <w:r w:rsidR="00847810">
        <w:t xml:space="preserve"> </w:t>
      </w:r>
      <w:r w:rsidRPr="00F6215F">
        <w:t>will</w:t>
      </w:r>
      <w:r w:rsidR="00847810">
        <w:t xml:space="preserve"> </w:t>
      </w:r>
      <w:r w:rsidRPr="00F6215F">
        <w:t>drop</w:t>
      </w:r>
      <w:r w:rsidR="00847810">
        <w:t xml:space="preserve"> </w:t>
      </w:r>
      <w:r w:rsidRPr="00F6215F">
        <w:t>the</w:t>
      </w:r>
      <w:r w:rsidR="00847810">
        <w:t xml:space="preserve"> </w:t>
      </w:r>
      <w:r w:rsidRPr="00F6215F">
        <w:t>course.</w:t>
      </w:r>
      <w:r w:rsidR="00847810">
        <w:t xml:space="preserve"> </w:t>
      </w:r>
      <w:r w:rsidRPr="00F6215F">
        <w:t>In</w:t>
      </w:r>
      <w:r w:rsidR="00847810">
        <w:t xml:space="preserve"> </w:t>
      </w:r>
      <w:r w:rsidRPr="00F6215F">
        <w:t>addition,</w:t>
      </w:r>
      <w:r w:rsidR="00847810">
        <w:t xml:space="preserve"> </w:t>
      </w:r>
      <w:r w:rsidRPr="00F6215F">
        <w:t>students'</w:t>
      </w:r>
      <w:r w:rsidR="00847810">
        <w:t xml:space="preserve"> </w:t>
      </w:r>
      <w:r w:rsidRPr="00F6215F">
        <w:t>rapport</w:t>
      </w:r>
      <w:r w:rsidR="00847810">
        <w:t xml:space="preserve"> </w:t>
      </w:r>
      <w:r w:rsidRPr="00F6215F">
        <w:t>with</w:t>
      </w:r>
      <w:r w:rsidR="00847810">
        <w:t xml:space="preserve"> </w:t>
      </w:r>
      <w:r w:rsidRPr="00F6215F">
        <w:t>their</w:t>
      </w:r>
      <w:r w:rsidR="00847810">
        <w:t xml:space="preserve"> </w:t>
      </w:r>
      <w:r w:rsidRPr="00F6215F">
        <w:t>classmates</w:t>
      </w:r>
      <w:r w:rsidR="00847810">
        <w:t xml:space="preserve"> </w:t>
      </w:r>
      <w:r w:rsidRPr="00F6215F">
        <w:t>and</w:t>
      </w:r>
      <w:r w:rsidR="00847810">
        <w:t xml:space="preserve"> </w:t>
      </w:r>
      <w:r w:rsidRPr="00F6215F">
        <w:t>their</w:t>
      </w:r>
      <w:r w:rsidR="00847810">
        <w:t xml:space="preserve"> </w:t>
      </w:r>
      <w:r w:rsidRPr="00F6215F">
        <w:t>feelings</w:t>
      </w:r>
      <w:r w:rsidR="00847810">
        <w:t xml:space="preserve"> </w:t>
      </w:r>
      <w:r w:rsidRPr="00F6215F">
        <w:t>of</w:t>
      </w:r>
      <w:r w:rsidR="00847810">
        <w:t xml:space="preserve"> </w:t>
      </w:r>
      <w:r w:rsidRPr="00F6215F">
        <w:t>connectedness</w:t>
      </w:r>
      <w:r w:rsidR="00847810">
        <w:t xml:space="preserve"> </w:t>
      </w:r>
      <w:r w:rsidRPr="00F6215F">
        <w:t>can</w:t>
      </w:r>
      <w:r w:rsidR="00847810">
        <w:t xml:space="preserve"> </w:t>
      </w:r>
      <w:r w:rsidRPr="00F6215F">
        <w:t>affect</w:t>
      </w:r>
      <w:r w:rsidR="00847810">
        <w:t xml:space="preserve"> </w:t>
      </w:r>
      <w:r w:rsidRPr="00F6215F">
        <w:t>their</w:t>
      </w:r>
      <w:r w:rsidR="00847810">
        <w:t xml:space="preserve"> </w:t>
      </w:r>
      <w:r w:rsidRPr="00F6215F">
        <w:t>performance</w:t>
      </w:r>
      <w:r w:rsidR="00847810">
        <w:t xml:space="preserve"> </w:t>
      </w:r>
      <w:r w:rsidRPr="00F6215F">
        <w:t>in</w:t>
      </w:r>
      <w:r w:rsidR="00847810">
        <w:t xml:space="preserve"> </w:t>
      </w:r>
      <w:r w:rsidRPr="00F6215F">
        <w:t>a</w:t>
      </w:r>
      <w:r w:rsidR="00847810">
        <w:t xml:space="preserve"> </w:t>
      </w:r>
      <w:r w:rsidRPr="00F6215F">
        <w:t>course</w:t>
      </w:r>
      <w:r w:rsidR="00847810">
        <w:t xml:space="preserve"> </w:t>
      </w:r>
      <w:r w:rsidRPr="00F6215F">
        <w:t>(e.g.,</w:t>
      </w:r>
      <w:r w:rsidR="00847810">
        <w:t xml:space="preserve"> </w:t>
      </w:r>
      <w:r w:rsidRPr="00F6215F">
        <w:t>Frisby</w:t>
      </w:r>
      <w:r w:rsidR="00847810">
        <w:t xml:space="preserve"> </w:t>
      </w:r>
      <w:r w:rsidRPr="00F6215F">
        <w:t>&amp;</w:t>
      </w:r>
      <w:r w:rsidR="00847810">
        <w:t xml:space="preserve"> </w:t>
      </w:r>
      <w:r w:rsidRPr="00F6215F">
        <w:t>Martin,</w:t>
      </w:r>
      <w:r w:rsidR="00847810">
        <w:t xml:space="preserve"> </w:t>
      </w:r>
      <w:r w:rsidRPr="00F6215F">
        <w:t>2010).</w:t>
      </w:r>
      <w:r w:rsidR="00847810">
        <w:t xml:space="preserve"> </w:t>
      </w:r>
      <w:r w:rsidRPr="00F6215F">
        <w:t>If</w:t>
      </w:r>
      <w:r w:rsidR="00847810">
        <w:t xml:space="preserve"> </w:t>
      </w:r>
      <w:r w:rsidRPr="00F6215F">
        <w:t>a</w:t>
      </w:r>
      <w:r w:rsidR="00847810">
        <w:t xml:space="preserve"> </w:t>
      </w:r>
      <w:r w:rsidRPr="00F6215F">
        <w:t>student's</w:t>
      </w:r>
      <w:r w:rsidR="00847810">
        <w:t xml:space="preserve"> </w:t>
      </w:r>
      <w:r w:rsidRPr="00F6215F">
        <w:t>posts</w:t>
      </w:r>
      <w:r w:rsidR="00847810">
        <w:t xml:space="preserve"> </w:t>
      </w:r>
      <w:r w:rsidRPr="00F6215F">
        <w:t>are</w:t>
      </w:r>
      <w:r w:rsidR="00847810">
        <w:t xml:space="preserve"> </w:t>
      </w:r>
      <w:r w:rsidRPr="00F6215F">
        <w:t>judged</w:t>
      </w:r>
      <w:r w:rsidR="00847810">
        <w:t xml:space="preserve"> </w:t>
      </w:r>
      <w:r w:rsidRPr="00F6215F">
        <w:t>as</w:t>
      </w:r>
      <w:r w:rsidR="00847810">
        <w:t xml:space="preserve"> </w:t>
      </w:r>
      <w:r w:rsidRPr="00F6215F">
        <w:t>inappropriate,</w:t>
      </w:r>
      <w:r w:rsidR="00847810">
        <w:t xml:space="preserve"> </w:t>
      </w:r>
      <w:r w:rsidRPr="00F6215F">
        <w:t>the</w:t>
      </w:r>
      <w:r w:rsidR="00847810">
        <w:t xml:space="preserve"> </w:t>
      </w:r>
      <w:r w:rsidRPr="00F6215F">
        <w:t>negative</w:t>
      </w:r>
      <w:r w:rsidR="00847810">
        <w:t xml:space="preserve"> </w:t>
      </w:r>
      <w:r w:rsidRPr="00F6215F">
        <w:t>perceptions</w:t>
      </w:r>
      <w:r w:rsidR="00847810">
        <w:t xml:space="preserve"> </w:t>
      </w:r>
      <w:r w:rsidRPr="00F6215F">
        <w:t>by</w:t>
      </w:r>
      <w:r w:rsidR="00847810">
        <w:t xml:space="preserve"> </w:t>
      </w:r>
      <w:r w:rsidRPr="00F6215F">
        <w:t>his</w:t>
      </w:r>
      <w:r w:rsidR="00847810">
        <w:t xml:space="preserve"> </w:t>
      </w:r>
      <w:r w:rsidRPr="00F6215F">
        <w:t>or</w:t>
      </w:r>
      <w:r w:rsidR="00847810">
        <w:t xml:space="preserve"> </w:t>
      </w:r>
      <w:r w:rsidRPr="00F6215F">
        <w:t>her</w:t>
      </w:r>
      <w:r w:rsidR="00847810">
        <w:t xml:space="preserve"> </w:t>
      </w:r>
      <w:r w:rsidRPr="00F6215F">
        <w:t>classmates</w:t>
      </w:r>
      <w:r w:rsidR="00847810">
        <w:t xml:space="preserve"> </w:t>
      </w:r>
      <w:r w:rsidRPr="00F6215F">
        <w:t>can</w:t>
      </w:r>
      <w:r w:rsidR="00847810">
        <w:t xml:space="preserve"> </w:t>
      </w:r>
      <w:r w:rsidRPr="00F6215F">
        <w:t>affect</w:t>
      </w:r>
      <w:r w:rsidR="00847810">
        <w:t xml:space="preserve"> </w:t>
      </w:r>
      <w:r w:rsidRPr="00F6215F">
        <w:t>the</w:t>
      </w:r>
      <w:r w:rsidR="00847810">
        <w:t xml:space="preserve"> </w:t>
      </w:r>
      <w:r w:rsidRPr="00F6215F">
        <w:t>development</w:t>
      </w:r>
      <w:r w:rsidR="00847810">
        <w:t xml:space="preserve"> </w:t>
      </w:r>
      <w:r w:rsidRPr="00F6215F">
        <w:t>of</w:t>
      </w:r>
      <w:r w:rsidR="00847810">
        <w:t xml:space="preserve"> </w:t>
      </w:r>
      <w:r w:rsidRPr="00F6215F">
        <w:t>rapport,</w:t>
      </w:r>
      <w:r w:rsidR="00847810">
        <w:t xml:space="preserve"> </w:t>
      </w:r>
      <w:r w:rsidRPr="00F6215F">
        <w:t>which</w:t>
      </w:r>
      <w:r w:rsidR="00847810">
        <w:t xml:space="preserve"> </w:t>
      </w:r>
      <w:r w:rsidRPr="00F6215F">
        <w:t>can,</w:t>
      </w:r>
      <w:r w:rsidR="00847810">
        <w:t xml:space="preserve"> </w:t>
      </w:r>
      <w:r w:rsidRPr="00F6215F">
        <w:t>in</w:t>
      </w:r>
      <w:r w:rsidR="00847810">
        <w:t xml:space="preserve"> </w:t>
      </w:r>
      <w:r w:rsidRPr="00F6215F">
        <w:t>turn,</w:t>
      </w:r>
      <w:r w:rsidR="00847810">
        <w:t xml:space="preserve"> </w:t>
      </w:r>
      <w:r w:rsidRPr="00F6215F">
        <w:t>potentially</w:t>
      </w:r>
      <w:r w:rsidR="00847810">
        <w:t xml:space="preserve"> </w:t>
      </w:r>
      <w:r w:rsidRPr="00F6215F">
        <w:t>hinder</w:t>
      </w:r>
      <w:r w:rsidR="00847810">
        <w:t xml:space="preserve"> </w:t>
      </w:r>
      <w:r w:rsidRPr="00F6215F">
        <w:t>the</w:t>
      </w:r>
      <w:r w:rsidR="00847810">
        <w:t xml:space="preserve"> </w:t>
      </w:r>
      <w:r w:rsidRPr="00F6215F">
        <w:t>student's</w:t>
      </w:r>
      <w:r w:rsidR="00847810">
        <w:t xml:space="preserve"> </w:t>
      </w:r>
      <w:r w:rsidRPr="00F6215F">
        <w:t>performance</w:t>
      </w:r>
      <w:r w:rsidR="00847810">
        <w:t xml:space="preserve"> </w:t>
      </w:r>
      <w:r w:rsidRPr="00F6215F">
        <w:t>in</w:t>
      </w:r>
      <w:r w:rsidR="00847810">
        <w:t xml:space="preserve"> </w:t>
      </w:r>
      <w:r w:rsidRPr="00F6215F">
        <w:t>the</w:t>
      </w:r>
      <w:r w:rsidR="00847810">
        <w:t xml:space="preserve"> </w:t>
      </w:r>
      <w:r w:rsidRPr="00F6215F">
        <w:t>course.</w:t>
      </w:r>
      <w:r w:rsidR="00847810">
        <w:t xml:space="preserve"> </w:t>
      </w:r>
    </w:p>
    <w:p w:rsidR="00E21C68" w:rsidRPr="00F6215F" w:rsidRDefault="00E21C68" w:rsidP="00F6215F">
      <w:pPr>
        <w:pStyle w:val="BodyText"/>
      </w:pPr>
      <w:r w:rsidRPr="00F6215F">
        <w:t>The</w:t>
      </w:r>
      <w:r w:rsidR="00847810">
        <w:t xml:space="preserve"> </w:t>
      </w:r>
      <w:r w:rsidRPr="00F6215F">
        <w:t>purpose</w:t>
      </w:r>
      <w:r w:rsidR="00847810">
        <w:t xml:space="preserve"> </w:t>
      </w:r>
      <w:r w:rsidRPr="00F6215F">
        <w:t>of</w:t>
      </w:r>
      <w:r w:rsidR="00847810">
        <w:t xml:space="preserve"> </w:t>
      </w:r>
      <w:r w:rsidRPr="00F6215F">
        <w:t>this</w:t>
      </w:r>
      <w:r w:rsidR="00847810">
        <w:t xml:space="preserve"> </w:t>
      </w:r>
      <w:r w:rsidRPr="00F6215F">
        <w:t>study</w:t>
      </w:r>
      <w:r w:rsidR="00847810">
        <w:t xml:space="preserve"> </w:t>
      </w:r>
      <w:r w:rsidRPr="00F6215F">
        <w:t>is</w:t>
      </w:r>
      <w:r w:rsidR="00847810">
        <w:t xml:space="preserve"> </w:t>
      </w:r>
      <w:r w:rsidRPr="00F6215F">
        <w:t>to</w:t>
      </w:r>
      <w:r w:rsidR="00847810">
        <w:t xml:space="preserve"> </w:t>
      </w:r>
      <w:r w:rsidRPr="00F6215F">
        <w:t>assess</w:t>
      </w:r>
      <w:r w:rsidR="00847810">
        <w:t xml:space="preserve"> </w:t>
      </w:r>
      <w:r w:rsidRPr="00F6215F">
        <w:t>the</w:t>
      </w:r>
      <w:r w:rsidR="00847810">
        <w:t xml:space="preserve"> </w:t>
      </w:r>
      <w:r w:rsidRPr="00F6215F">
        <w:t>perceptions</w:t>
      </w:r>
      <w:r w:rsidR="00847810">
        <w:t xml:space="preserve"> </w:t>
      </w:r>
      <w:r w:rsidRPr="00F6215F">
        <w:t>of</w:t>
      </w:r>
      <w:r w:rsidR="00847810">
        <w:t xml:space="preserve"> </w:t>
      </w:r>
      <w:r w:rsidRPr="00F6215F">
        <w:t>appropriateness/inappropriateness</w:t>
      </w:r>
      <w:r w:rsidR="00847810">
        <w:t xml:space="preserve"> </w:t>
      </w:r>
      <w:r w:rsidRPr="00F6215F">
        <w:t>of</w:t>
      </w:r>
      <w:r w:rsidR="00847810">
        <w:t xml:space="preserve"> </w:t>
      </w:r>
      <w:r w:rsidRPr="00F6215F">
        <w:t>students'</w:t>
      </w:r>
      <w:r w:rsidR="00847810">
        <w:t xml:space="preserve"> </w:t>
      </w:r>
      <w:r w:rsidRPr="00F6215F">
        <w:t>disclosures</w:t>
      </w:r>
      <w:r w:rsidR="00847810">
        <w:t xml:space="preserve"> </w:t>
      </w:r>
      <w:r w:rsidRPr="00F6215F">
        <w:t>in</w:t>
      </w:r>
      <w:r w:rsidR="00847810">
        <w:t xml:space="preserve"> </w:t>
      </w:r>
      <w:r w:rsidRPr="00F6215F">
        <w:t>the</w:t>
      </w:r>
      <w:r w:rsidR="00847810">
        <w:t xml:space="preserve"> </w:t>
      </w:r>
      <w:r w:rsidRPr="00F6215F">
        <w:t>online</w:t>
      </w:r>
      <w:r w:rsidR="00847810">
        <w:t xml:space="preserve"> </w:t>
      </w:r>
      <w:r w:rsidRPr="00F6215F">
        <w:t>classroom</w:t>
      </w:r>
      <w:r w:rsidR="00847810">
        <w:t xml:space="preserve"> </w:t>
      </w:r>
      <w:r w:rsidRPr="00F6215F">
        <w:t>and</w:t>
      </w:r>
      <w:r w:rsidR="00847810">
        <w:t xml:space="preserve"> </w:t>
      </w:r>
      <w:r w:rsidRPr="00F6215F">
        <w:t>how</w:t>
      </w:r>
      <w:r w:rsidR="00847810">
        <w:t xml:space="preserve"> </w:t>
      </w:r>
      <w:r w:rsidRPr="00F6215F">
        <w:t>these</w:t>
      </w:r>
      <w:r w:rsidR="00847810">
        <w:t xml:space="preserve"> </w:t>
      </w:r>
      <w:r w:rsidRPr="00F6215F">
        <w:t>perceptions</w:t>
      </w:r>
      <w:r w:rsidR="00847810">
        <w:t xml:space="preserve"> </w:t>
      </w:r>
      <w:r w:rsidRPr="00F6215F">
        <w:t>affect</w:t>
      </w:r>
      <w:r w:rsidR="00847810">
        <w:t xml:space="preserve"> </w:t>
      </w:r>
      <w:r w:rsidRPr="00F6215F">
        <w:t>judgments</w:t>
      </w:r>
      <w:r w:rsidR="00847810">
        <w:t xml:space="preserve"> </w:t>
      </w:r>
      <w:r w:rsidRPr="00F6215F">
        <w:t>of</w:t>
      </w:r>
      <w:r w:rsidR="00847810">
        <w:t xml:space="preserve"> </w:t>
      </w:r>
      <w:r w:rsidRPr="00F6215F">
        <w:t>competence</w:t>
      </w:r>
      <w:r w:rsidR="00847810">
        <w:t xml:space="preserve"> </w:t>
      </w:r>
      <w:r w:rsidRPr="00F6215F">
        <w:t>and</w:t>
      </w:r>
      <w:r w:rsidR="00847810">
        <w:t xml:space="preserve"> </w:t>
      </w:r>
      <w:r w:rsidRPr="00F6215F">
        <w:t>likability.</w:t>
      </w:r>
      <w:r w:rsidR="00847810">
        <w:t xml:space="preserve"> </w:t>
      </w:r>
      <w:r w:rsidRPr="00F6215F">
        <w:t>Whereas</w:t>
      </w:r>
      <w:r w:rsidR="00847810">
        <w:t xml:space="preserve"> </w:t>
      </w:r>
      <w:r w:rsidRPr="00F6215F">
        <w:t>Frisby</w:t>
      </w:r>
      <w:r w:rsidR="00847810">
        <w:t xml:space="preserve"> </w:t>
      </w:r>
      <w:r w:rsidRPr="00F6215F">
        <w:t>and</w:t>
      </w:r>
      <w:r w:rsidR="00847810">
        <w:t xml:space="preserve"> </w:t>
      </w:r>
      <w:r w:rsidRPr="00F6215F">
        <w:t>Sidelinger</w:t>
      </w:r>
      <w:r w:rsidR="00847810">
        <w:t xml:space="preserve"> </w:t>
      </w:r>
      <w:r w:rsidRPr="00F6215F">
        <w:t>(2013)</w:t>
      </w:r>
      <w:r w:rsidR="00847810">
        <w:t xml:space="preserve"> </w:t>
      </w:r>
      <w:r w:rsidRPr="00F6215F">
        <w:t>used</w:t>
      </w:r>
      <w:r w:rsidR="00847810">
        <w:t xml:space="preserve"> </w:t>
      </w:r>
      <w:r w:rsidRPr="00F6215F">
        <w:t>students</w:t>
      </w:r>
      <w:r w:rsidR="00847810">
        <w:t xml:space="preserve"> </w:t>
      </w:r>
      <w:r w:rsidRPr="00F6215F">
        <w:t>who</w:t>
      </w:r>
      <w:r w:rsidR="00847810">
        <w:t xml:space="preserve"> </w:t>
      </w:r>
      <w:r w:rsidRPr="00F6215F">
        <w:t>had</w:t>
      </w:r>
      <w:r w:rsidR="00847810">
        <w:t xml:space="preserve"> </w:t>
      </w:r>
      <w:r w:rsidRPr="00F6215F">
        <w:t>participated</w:t>
      </w:r>
      <w:r w:rsidR="00847810">
        <w:t xml:space="preserve"> </w:t>
      </w:r>
      <w:r w:rsidRPr="00F6215F">
        <w:t>in</w:t>
      </w:r>
      <w:r w:rsidR="00847810">
        <w:t xml:space="preserve"> </w:t>
      </w:r>
      <w:r w:rsidRPr="00F6215F">
        <w:t>a</w:t>
      </w:r>
      <w:r w:rsidR="00847810">
        <w:t xml:space="preserve"> </w:t>
      </w:r>
      <w:r w:rsidRPr="00F6215F">
        <w:t>traditional,</w:t>
      </w:r>
      <w:r w:rsidR="00847810">
        <w:t xml:space="preserve"> </w:t>
      </w:r>
      <w:r w:rsidRPr="00F6215F">
        <w:t>face-to-face</w:t>
      </w:r>
      <w:r w:rsidR="00847810">
        <w:t xml:space="preserve"> </w:t>
      </w:r>
      <w:r w:rsidRPr="00F6215F">
        <w:t>classroom</w:t>
      </w:r>
      <w:r w:rsidR="00847810">
        <w:t xml:space="preserve"> </w:t>
      </w:r>
      <w:r w:rsidRPr="00F6215F">
        <w:t>setting,</w:t>
      </w:r>
      <w:r w:rsidR="00847810">
        <w:t xml:space="preserve"> </w:t>
      </w:r>
      <w:r w:rsidRPr="00F6215F">
        <w:t>our</w:t>
      </w:r>
      <w:r w:rsidR="00847810">
        <w:t xml:space="preserve"> </w:t>
      </w:r>
      <w:r w:rsidRPr="00F6215F">
        <w:t>intent</w:t>
      </w:r>
      <w:r w:rsidR="00847810">
        <w:t xml:space="preserve"> </w:t>
      </w:r>
      <w:r w:rsidRPr="00F6215F">
        <w:t>was</w:t>
      </w:r>
      <w:r w:rsidR="00847810">
        <w:t xml:space="preserve"> </w:t>
      </w:r>
      <w:r w:rsidRPr="00F6215F">
        <w:t>to</w:t>
      </w:r>
      <w:r w:rsidR="00847810">
        <w:t xml:space="preserve"> </w:t>
      </w:r>
      <w:r w:rsidRPr="00F6215F">
        <w:t>replicate</w:t>
      </w:r>
      <w:r w:rsidR="00847810">
        <w:t xml:space="preserve"> </w:t>
      </w:r>
      <w:r w:rsidRPr="00F6215F">
        <w:t>their</w:t>
      </w:r>
      <w:r w:rsidR="00847810">
        <w:t xml:space="preserve"> </w:t>
      </w:r>
      <w:r w:rsidRPr="00F6215F">
        <w:t>findings</w:t>
      </w:r>
      <w:r w:rsidR="00847810">
        <w:t xml:space="preserve"> </w:t>
      </w:r>
      <w:r w:rsidRPr="00F6215F">
        <w:t>in</w:t>
      </w:r>
      <w:r w:rsidR="00847810">
        <w:t xml:space="preserve"> </w:t>
      </w:r>
      <w:r w:rsidRPr="00F6215F">
        <w:t>an</w:t>
      </w:r>
      <w:r w:rsidR="00847810">
        <w:t xml:space="preserve"> </w:t>
      </w:r>
      <w:r w:rsidRPr="00F6215F">
        <w:t>online</w:t>
      </w:r>
      <w:r w:rsidR="00847810">
        <w:t xml:space="preserve"> </w:t>
      </w:r>
      <w:r w:rsidRPr="00F6215F">
        <w:t>context.</w:t>
      </w:r>
      <w:r w:rsidR="00847810">
        <w:t xml:space="preserve"> </w:t>
      </w:r>
      <w:r w:rsidRPr="00F6215F">
        <w:t>Specifically,</w:t>
      </w:r>
      <w:r w:rsidR="00847810">
        <w:t xml:space="preserve"> </w:t>
      </w:r>
      <w:r w:rsidRPr="00F6215F">
        <w:t>we</w:t>
      </w:r>
      <w:r w:rsidR="00847810">
        <w:t xml:space="preserve"> </w:t>
      </w:r>
      <w:r w:rsidRPr="00F6215F">
        <w:t>expected</w:t>
      </w:r>
      <w:r w:rsidR="00847810">
        <w:t xml:space="preserve"> </w:t>
      </w:r>
      <w:r w:rsidRPr="00F6215F">
        <w:t>students</w:t>
      </w:r>
      <w:r w:rsidR="00847810">
        <w:t xml:space="preserve"> </w:t>
      </w:r>
      <w:r w:rsidRPr="00F6215F">
        <w:t>to</w:t>
      </w:r>
      <w:r w:rsidR="00847810">
        <w:t xml:space="preserve"> </w:t>
      </w:r>
      <w:r w:rsidRPr="00F6215F">
        <w:t>evaluate</w:t>
      </w:r>
      <w:r w:rsidR="00847810">
        <w:t xml:space="preserve"> </w:t>
      </w:r>
      <w:r w:rsidRPr="00F6215F">
        <w:t>their</w:t>
      </w:r>
      <w:r w:rsidR="00847810">
        <w:t xml:space="preserve"> </w:t>
      </w:r>
      <w:r w:rsidRPr="00F6215F">
        <w:t>classmates'</w:t>
      </w:r>
      <w:r w:rsidR="00847810">
        <w:t xml:space="preserve"> </w:t>
      </w:r>
      <w:r w:rsidRPr="00F6215F">
        <w:t>disclosures</w:t>
      </w:r>
      <w:r w:rsidR="00847810">
        <w:t xml:space="preserve"> </w:t>
      </w:r>
      <w:r w:rsidRPr="00F6215F">
        <w:t>as</w:t>
      </w:r>
      <w:r w:rsidR="00847810">
        <w:t xml:space="preserve"> </w:t>
      </w:r>
      <w:r w:rsidRPr="00F6215F">
        <w:t>inappropriate</w:t>
      </w:r>
      <w:r w:rsidR="00847810">
        <w:t xml:space="preserve"> </w:t>
      </w:r>
      <w:r w:rsidRPr="00F6215F">
        <w:t>when</w:t>
      </w:r>
      <w:r w:rsidR="00847810">
        <w:t xml:space="preserve"> </w:t>
      </w:r>
      <w:r w:rsidRPr="00F6215F">
        <w:t>expectations</w:t>
      </w:r>
      <w:r w:rsidR="00847810">
        <w:t xml:space="preserve"> </w:t>
      </w:r>
      <w:r w:rsidRPr="00F6215F">
        <w:t>of</w:t>
      </w:r>
      <w:r w:rsidR="00847810">
        <w:t xml:space="preserve"> </w:t>
      </w:r>
      <w:r w:rsidRPr="00F6215F">
        <w:t>normative</w:t>
      </w:r>
      <w:r w:rsidR="00847810">
        <w:t xml:space="preserve"> </w:t>
      </w:r>
      <w:r w:rsidRPr="00F6215F">
        <w:t>online</w:t>
      </w:r>
      <w:r w:rsidR="00847810">
        <w:t xml:space="preserve"> </w:t>
      </w:r>
      <w:r w:rsidRPr="00F6215F">
        <w:t>classroom</w:t>
      </w:r>
      <w:r w:rsidR="00847810">
        <w:t xml:space="preserve"> </w:t>
      </w:r>
      <w:r w:rsidRPr="00F6215F">
        <w:t>behavior</w:t>
      </w:r>
      <w:r w:rsidR="00847810">
        <w:t xml:space="preserve"> </w:t>
      </w:r>
      <w:r w:rsidRPr="00F6215F">
        <w:t>are</w:t>
      </w:r>
      <w:r w:rsidR="00847810">
        <w:t xml:space="preserve"> </w:t>
      </w:r>
      <w:r w:rsidRPr="00F6215F">
        <w:t>violated.</w:t>
      </w:r>
      <w:r w:rsidR="00847810">
        <w:t xml:space="preserve"> </w:t>
      </w:r>
      <w:r w:rsidRPr="00F6215F">
        <w:t>In</w:t>
      </w:r>
      <w:r w:rsidR="00847810">
        <w:t xml:space="preserve"> </w:t>
      </w:r>
      <w:r w:rsidRPr="00F6215F">
        <w:t>addition,</w:t>
      </w:r>
      <w:r w:rsidR="00847810">
        <w:t xml:space="preserve"> </w:t>
      </w:r>
      <w:r w:rsidRPr="00F6215F">
        <w:t>it</w:t>
      </w:r>
      <w:r w:rsidR="00847810">
        <w:t xml:space="preserve"> </w:t>
      </w:r>
      <w:r w:rsidRPr="00F6215F">
        <w:t>was</w:t>
      </w:r>
      <w:r w:rsidR="00847810">
        <w:t xml:space="preserve"> </w:t>
      </w:r>
      <w:r w:rsidRPr="00F6215F">
        <w:t>presumed</w:t>
      </w:r>
      <w:r w:rsidR="00847810">
        <w:t xml:space="preserve"> </w:t>
      </w:r>
      <w:r w:rsidRPr="00F6215F">
        <w:t>that</w:t>
      </w:r>
      <w:r w:rsidR="00847810">
        <w:t xml:space="preserve"> </w:t>
      </w:r>
      <w:r w:rsidRPr="00F6215F">
        <w:t>negative</w:t>
      </w:r>
      <w:r w:rsidR="00847810">
        <w:t xml:space="preserve"> </w:t>
      </w:r>
      <w:r w:rsidRPr="00F6215F">
        <w:t>expectation</w:t>
      </w:r>
      <w:r w:rsidR="00847810">
        <w:t xml:space="preserve"> </w:t>
      </w:r>
      <w:r w:rsidRPr="00F6215F">
        <w:t>violations</w:t>
      </w:r>
      <w:r w:rsidR="00847810">
        <w:t xml:space="preserve"> </w:t>
      </w:r>
      <w:r w:rsidRPr="00F6215F">
        <w:t>would</w:t>
      </w:r>
      <w:r w:rsidR="00847810">
        <w:t xml:space="preserve"> </w:t>
      </w:r>
      <w:r w:rsidRPr="00F6215F">
        <w:t>lead</w:t>
      </w:r>
      <w:r w:rsidR="00847810">
        <w:t xml:space="preserve"> </w:t>
      </w:r>
      <w:r w:rsidRPr="00F6215F">
        <w:t>to</w:t>
      </w:r>
      <w:r w:rsidR="00847810">
        <w:t xml:space="preserve"> </w:t>
      </w:r>
      <w:r w:rsidRPr="00F6215F">
        <w:t>perceptions</w:t>
      </w:r>
      <w:r w:rsidR="00847810">
        <w:t xml:space="preserve"> </w:t>
      </w:r>
      <w:r w:rsidRPr="00F6215F">
        <w:t>of</w:t>
      </w:r>
      <w:r w:rsidR="00847810">
        <w:t xml:space="preserve"> </w:t>
      </w:r>
      <w:r w:rsidRPr="00F6215F">
        <w:t>decreased</w:t>
      </w:r>
      <w:r w:rsidR="00847810">
        <w:t xml:space="preserve"> </w:t>
      </w:r>
      <w:r w:rsidRPr="00F6215F">
        <w:t>competence</w:t>
      </w:r>
      <w:r w:rsidR="00847810">
        <w:t xml:space="preserve"> </w:t>
      </w:r>
      <w:r w:rsidRPr="00F6215F">
        <w:t>and</w:t>
      </w:r>
      <w:r w:rsidR="00847810">
        <w:t xml:space="preserve"> </w:t>
      </w:r>
      <w:r w:rsidRPr="00F6215F">
        <w:t>likability</w:t>
      </w:r>
      <w:r w:rsidR="00847810">
        <w:t xml:space="preserve"> </w:t>
      </w:r>
      <w:r w:rsidRPr="00F6215F">
        <w:t>of</w:t>
      </w:r>
      <w:r w:rsidR="00847810">
        <w:t xml:space="preserve"> </w:t>
      </w:r>
      <w:r w:rsidRPr="00F6215F">
        <w:t>their</w:t>
      </w:r>
      <w:r w:rsidR="00847810">
        <w:t xml:space="preserve"> </w:t>
      </w:r>
      <w:r w:rsidRPr="00F6215F">
        <w:t>classmates.</w:t>
      </w:r>
      <w:r w:rsidR="00847810">
        <w:t xml:space="preserve"> </w:t>
      </w:r>
    </w:p>
    <w:p w:rsidR="00E21C68" w:rsidRPr="00F6215F" w:rsidRDefault="00E21C68" w:rsidP="00F6215F">
      <w:pPr>
        <w:pStyle w:val="BodyText"/>
      </w:pPr>
      <w:r w:rsidRPr="00F6215F">
        <w:t>The</w:t>
      </w:r>
      <w:r w:rsidR="00847810">
        <w:t xml:space="preserve"> </w:t>
      </w:r>
      <w:r w:rsidRPr="00F6215F">
        <w:t>following</w:t>
      </w:r>
      <w:r w:rsidR="00847810">
        <w:t xml:space="preserve"> </w:t>
      </w:r>
      <w:r w:rsidRPr="00F6215F">
        <w:t>hypotheses</w:t>
      </w:r>
      <w:r w:rsidR="00847810">
        <w:t xml:space="preserve"> </w:t>
      </w:r>
      <w:r w:rsidRPr="00F6215F">
        <w:t>were</w:t>
      </w:r>
      <w:r w:rsidR="00847810">
        <w:t xml:space="preserve"> </w:t>
      </w:r>
      <w:r w:rsidRPr="00F6215F">
        <w:t>tested</w:t>
      </w:r>
      <w:r w:rsidR="00847810">
        <w:t xml:space="preserve"> </w:t>
      </w:r>
      <w:r w:rsidRPr="00F6215F">
        <w:t>in</w:t>
      </w:r>
      <w:r w:rsidR="00847810">
        <w:t xml:space="preserve"> </w:t>
      </w:r>
      <w:r w:rsidRPr="00F6215F">
        <w:t>this</w:t>
      </w:r>
      <w:r w:rsidR="00847810">
        <w:t xml:space="preserve"> </w:t>
      </w:r>
      <w:r w:rsidRPr="00F6215F">
        <w:t>study:</w:t>
      </w:r>
    </w:p>
    <w:p w:rsidR="00E21C68" w:rsidRPr="00F6215F" w:rsidRDefault="00E21C68" w:rsidP="00F6215F">
      <w:pPr>
        <w:pStyle w:val="BodyText"/>
        <w:ind w:left="720" w:hanging="360"/>
      </w:pPr>
      <w:r w:rsidRPr="00F6215F">
        <w:t>H1:</w:t>
      </w:r>
      <w:r w:rsidR="00847810">
        <w:t xml:space="preserve"> </w:t>
      </w:r>
      <w:r w:rsidRPr="00F6215F">
        <w:t>Ratings</w:t>
      </w:r>
      <w:r w:rsidR="00847810">
        <w:t xml:space="preserve"> </w:t>
      </w:r>
      <w:r w:rsidRPr="00F6215F">
        <w:t>of</w:t>
      </w:r>
      <w:r w:rsidR="00847810">
        <w:t xml:space="preserve"> </w:t>
      </w:r>
      <w:r w:rsidRPr="00F6215F">
        <w:t>disclosure</w:t>
      </w:r>
      <w:r w:rsidR="00847810">
        <w:t xml:space="preserve"> </w:t>
      </w:r>
      <w:r w:rsidRPr="00F6215F">
        <w:t>amount,</w:t>
      </w:r>
      <w:r w:rsidR="00847810">
        <w:t xml:space="preserve"> </w:t>
      </w:r>
      <w:r w:rsidRPr="00F6215F">
        <w:t>relevance,</w:t>
      </w:r>
      <w:r w:rsidR="00847810">
        <w:t xml:space="preserve"> </w:t>
      </w:r>
      <w:r w:rsidRPr="00F6215F">
        <w:t>and</w:t>
      </w:r>
      <w:r w:rsidR="00847810">
        <w:t xml:space="preserve"> </w:t>
      </w:r>
      <w:r w:rsidRPr="00F6215F">
        <w:t>valence</w:t>
      </w:r>
      <w:r w:rsidR="00847810">
        <w:t xml:space="preserve"> </w:t>
      </w:r>
      <w:r w:rsidRPr="00F6215F">
        <w:t>will</w:t>
      </w:r>
      <w:r w:rsidR="00847810">
        <w:t xml:space="preserve"> </w:t>
      </w:r>
      <w:r w:rsidRPr="00F6215F">
        <w:t>predict</w:t>
      </w:r>
      <w:r w:rsidR="00847810">
        <w:t xml:space="preserve"> </w:t>
      </w:r>
      <w:r w:rsidRPr="00F6215F">
        <w:t>judgments</w:t>
      </w:r>
      <w:r w:rsidR="00847810">
        <w:t xml:space="preserve"> </w:t>
      </w:r>
      <w:r w:rsidRPr="00F6215F">
        <w:t>of</w:t>
      </w:r>
      <w:r w:rsidR="00847810">
        <w:t xml:space="preserve"> </w:t>
      </w:r>
      <w:r w:rsidRPr="00F6215F">
        <w:t>the</w:t>
      </w:r>
      <w:r w:rsidR="00847810">
        <w:t xml:space="preserve"> </w:t>
      </w:r>
      <w:r w:rsidRPr="00F6215F">
        <w:t>appropriateness</w:t>
      </w:r>
      <w:r w:rsidR="00847810">
        <w:t xml:space="preserve"> </w:t>
      </w:r>
      <w:r w:rsidRPr="00F6215F">
        <w:t>of</w:t>
      </w:r>
      <w:r w:rsidR="00847810">
        <w:t xml:space="preserve"> </w:t>
      </w:r>
      <w:r w:rsidRPr="00F6215F">
        <w:t>student</w:t>
      </w:r>
      <w:r w:rsidR="00847810">
        <w:t xml:space="preserve"> </w:t>
      </w:r>
      <w:r w:rsidRPr="00F6215F">
        <w:t>disclosures.</w:t>
      </w:r>
      <w:r w:rsidR="00847810">
        <w:t xml:space="preserve">    </w:t>
      </w:r>
    </w:p>
    <w:p w:rsidR="00E21C68" w:rsidRPr="00F6215F" w:rsidRDefault="00E21C68" w:rsidP="00F6215F">
      <w:pPr>
        <w:pStyle w:val="BodyText"/>
        <w:ind w:left="720" w:hanging="360"/>
      </w:pPr>
      <w:r w:rsidRPr="00F6215F">
        <w:t>H2:</w:t>
      </w:r>
      <w:r w:rsidR="00847810">
        <w:t xml:space="preserve"> </w:t>
      </w:r>
      <w:r w:rsidRPr="00F6215F">
        <w:t>Discussion</w:t>
      </w:r>
      <w:r w:rsidR="00847810">
        <w:t xml:space="preserve"> </w:t>
      </w:r>
      <w:r w:rsidRPr="00F6215F">
        <w:t>posts</w:t>
      </w:r>
      <w:r w:rsidR="00847810">
        <w:t xml:space="preserve"> </w:t>
      </w:r>
      <w:r w:rsidRPr="00F6215F">
        <w:t>that</w:t>
      </w:r>
      <w:r w:rsidR="00847810">
        <w:t xml:space="preserve"> </w:t>
      </w:r>
      <w:r w:rsidRPr="00F6215F">
        <w:t>contain</w:t>
      </w:r>
      <w:r w:rsidR="00847810">
        <w:t xml:space="preserve"> </w:t>
      </w:r>
      <w:r w:rsidRPr="00F6215F">
        <w:t>high</w:t>
      </w:r>
      <w:r w:rsidR="00847810">
        <w:t xml:space="preserve"> </w:t>
      </w:r>
      <w:r w:rsidRPr="00F6215F">
        <w:t>levels</w:t>
      </w:r>
      <w:r w:rsidR="00847810">
        <w:t xml:space="preserve"> </w:t>
      </w:r>
      <w:r w:rsidRPr="00F6215F">
        <w:t>of</w:t>
      </w:r>
      <w:r w:rsidR="00847810">
        <w:t xml:space="preserve"> </w:t>
      </w:r>
      <w:r w:rsidRPr="00F6215F">
        <w:t>perceived</w:t>
      </w:r>
      <w:r w:rsidR="00847810">
        <w:t xml:space="preserve"> </w:t>
      </w:r>
      <w:r w:rsidRPr="00F6215F">
        <w:t>unexpected</w:t>
      </w:r>
      <w:r w:rsidR="00847810">
        <w:t xml:space="preserve"> </w:t>
      </w:r>
      <w:r w:rsidRPr="00F6215F">
        <w:t>self-disclosure</w:t>
      </w:r>
      <w:r w:rsidR="00847810">
        <w:t xml:space="preserve"> </w:t>
      </w:r>
      <w:r w:rsidRPr="00F6215F">
        <w:t>and</w:t>
      </w:r>
      <w:r w:rsidR="00847810">
        <w:t xml:space="preserve"> </w:t>
      </w:r>
      <w:r w:rsidRPr="00F6215F">
        <w:t>that</w:t>
      </w:r>
      <w:r w:rsidR="00847810">
        <w:t xml:space="preserve"> </w:t>
      </w:r>
      <w:r w:rsidRPr="00F6215F">
        <w:t>do</w:t>
      </w:r>
      <w:r w:rsidR="00847810">
        <w:t xml:space="preserve"> </w:t>
      </w:r>
      <w:r w:rsidRPr="00F6215F">
        <w:t>not</w:t>
      </w:r>
      <w:r w:rsidR="00847810">
        <w:t xml:space="preserve"> </w:t>
      </w:r>
      <w:r w:rsidRPr="00F6215F">
        <w:t>answer</w:t>
      </w:r>
      <w:r w:rsidR="00847810">
        <w:t xml:space="preserve"> </w:t>
      </w:r>
      <w:r w:rsidRPr="00F6215F">
        <w:t>the</w:t>
      </w:r>
      <w:r w:rsidR="00847810">
        <w:t xml:space="preserve"> </w:t>
      </w:r>
      <w:r w:rsidRPr="00F6215F">
        <w:t>question</w:t>
      </w:r>
      <w:r w:rsidR="00847810">
        <w:t xml:space="preserve"> </w:t>
      </w:r>
      <w:r w:rsidRPr="00F6215F">
        <w:t>with</w:t>
      </w:r>
      <w:r w:rsidR="00847810">
        <w:t xml:space="preserve"> </w:t>
      </w:r>
      <w:r w:rsidRPr="00F6215F">
        <w:t>accurate</w:t>
      </w:r>
      <w:r w:rsidR="00847810">
        <w:t xml:space="preserve"> </w:t>
      </w:r>
      <w:r w:rsidRPr="00F6215F">
        <w:t>and</w:t>
      </w:r>
      <w:r w:rsidR="00847810">
        <w:t xml:space="preserve"> </w:t>
      </w:r>
      <w:r w:rsidRPr="00F6215F">
        <w:t>relevant</w:t>
      </w:r>
      <w:r w:rsidR="00847810">
        <w:t xml:space="preserve"> </w:t>
      </w:r>
      <w:r w:rsidRPr="00F6215F">
        <w:t>information</w:t>
      </w:r>
      <w:r w:rsidR="00847810">
        <w:t xml:space="preserve"> </w:t>
      </w:r>
      <w:r w:rsidRPr="00F6215F">
        <w:t>will</w:t>
      </w:r>
      <w:r w:rsidR="00847810">
        <w:t xml:space="preserve"> </w:t>
      </w:r>
      <w:r w:rsidRPr="00F6215F">
        <w:t>be</w:t>
      </w:r>
      <w:r w:rsidR="00847810">
        <w:t xml:space="preserve"> </w:t>
      </w:r>
      <w:r w:rsidRPr="00F6215F">
        <w:t>rated</w:t>
      </w:r>
      <w:r w:rsidR="00847810">
        <w:t xml:space="preserve"> </w:t>
      </w:r>
      <w:r w:rsidRPr="00F6215F">
        <w:t>negatively</w:t>
      </w:r>
      <w:r w:rsidR="00847810">
        <w:t xml:space="preserve"> </w:t>
      </w:r>
      <w:r w:rsidRPr="00F6215F">
        <w:t>on</w:t>
      </w:r>
      <w:r w:rsidR="00847810">
        <w:t xml:space="preserve"> </w:t>
      </w:r>
      <w:r w:rsidRPr="00F6215F">
        <w:t>measures</w:t>
      </w:r>
      <w:r w:rsidR="00847810">
        <w:t xml:space="preserve"> </w:t>
      </w:r>
      <w:r w:rsidRPr="00F6215F">
        <w:t>of</w:t>
      </w:r>
      <w:r w:rsidR="00847810">
        <w:t xml:space="preserve"> </w:t>
      </w:r>
      <w:r w:rsidRPr="00F6215F">
        <w:t>appropriateness,</w:t>
      </w:r>
      <w:r w:rsidR="00847810">
        <w:t xml:space="preserve"> </w:t>
      </w:r>
      <w:r w:rsidRPr="00F6215F">
        <w:t>disclosure</w:t>
      </w:r>
      <w:r w:rsidR="00847810">
        <w:t xml:space="preserve"> </w:t>
      </w:r>
      <w:r w:rsidRPr="00F6215F">
        <w:t>relevance,</w:t>
      </w:r>
      <w:r w:rsidR="00847810">
        <w:t xml:space="preserve"> </w:t>
      </w:r>
      <w:r w:rsidRPr="00F6215F">
        <w:t>disclosure</w:t>
      </w:r>
      <w:r w:rsidR="00847810">
        <w:t xml:space="preserve"> </w:t>
      </w:r>
      <w:r w:rsidRPr="00F6215F">
        <w:t>amount,</w:t>
      </w:r>
      <w:r w:rsidR="00847810">
        <w:t xml:space="preserve"> </w:t>
      </w:r>
      <w:r w:rsidRPr="00F6215F">
        <w:t>and</w:t>
      </w:r>
      <w:r w:rsidR="00847810">
        <w:t xml:space="preserve"> </w:t>
      </w:r>
      <w:r w:rsidRPr="00F6215F">
        <w:t>disclosure</w:t>
      </w:r>
      <w:r w:rsidR="00847810">
        <w:t xml:space="preserve"> </w:t>
      </w:r>
      <w:r w:rsidRPr="00F6215F">
        <w:t>valence.</w:t>
      </w:r>
      <w:r w:rsidR="00847810">
        <w:t xml:space="preserve"> </w:t>
      </w:r>
    </w:p>
    <w:p w:rsidR="00E21C68" w:rsidRPr="00F6215F" w:rsidRDefault="00E21C68" w:rsidP="00F6215F">
      <w:pPr>
        <w:pStyle w:val="BodyText"/>
        <w:ind w:left="720" w:hanging="360"/>
      </w:pPr>
      <w:r w:rsidRPr="00F6215F">
        <w:t>H3:</w:t>
      </w:r>
      <w:r w:rsidR="00847810">
        <w:t xml:space="preserve"> </w:t>
      </w:r>
      <w:r w:rsidRPr="00F6215F">
        <w:t>Students</w:t>
      </w:r>
      <w:r w:rsidR="00847810">
        <w:t xml:space="preserve"> </w:t>
      </w:r>
      <w:r w:rsidRPr="00F6215F">
        <w:t>who</w:t>
      </w:r>
      <w:r w:rsidR="00847810">
        <w:t xml:space="preserve"> </w:t>
      </w:r>
      <w:r w:rsidRPr="00F6215F">
        <w:t>write</w:t>
      </w:r>
      <w:r w:rsidR="00847810">
        <w:t xml:space="preserve"> </w:t>
      </w:r>
      <w:r w:rsidRPr="00F6215F">
        <w:t>discussion</w:t>
      </w:r>
      <w:r w:rsidR="00847810">
        <w:t xml:space="preserve"> </w:t>
      </w:r>
      <w:r w:rsidRPr="00F6215F">
        <w:t>posts</w:t>
      </w:r>
      <w:r w:rsidR="00847810">
        <w:t xml:space="preserve"> </w:t>
      </w:r>
      <w:r w:rsidRPr="00F6215F">
        <w:t>that</w:t>
      </w:r>
      <w:r w:rsidR="00847810">
        <w:t xml:space="preserve"> </w:t>
      </w:r>
      <w:r w:rsidRPr="00F6215F">
        <w:t>contain</w:t>
      </w:r>
      <w:r w:rsidR="00847810">
        <w:t xml:space="preserve"> </w:t>
      </w:r>
      <w:r w:rsidRPr="00F6215F">
        <w:t>high</w:t>
      </w:r>
      <w:r w:rsidR="00847810">
        <w:t xml:space="preserve"> </w:t>
      </w:r>
      <w:r w:rsidRPr="00F6215F">
        <w:t>levels</w:t>
      </w:r>
      <w:r w:rsidR="00847810">
        <w:t xml:space="preserve"> </w:t>
      </w:r>
      <w:r w:rsidRPr="00F6215F">
        <w:t>of</w:t>
      </w:r>
      <w:r w:rsidR="00847810">
        <w:t xml:space="preserve"> </w:t>
      </w:r>
      <w:r w:rsidRPr="00F6215F">
        <w:t>unexpected</w:t>
      </w:r>
      <w:r w:rsidR="00847810">
        <w:t xml:space="preserve"> </w:t>
      </w:r>
      <w:r w:rsidRPr="00F6215F">
        <w:t>self-disclosure</w:t>
      </w:r>
      <w:r w:rsidR="00847810">
        <w:t xml:space="preserve"> </w:t>
      </w:r>
      <w:r w:rsidRPr="00F6215F">
        <w:t>and</w:t>
      </w:r>
      <w:r w:rsidR="00847810">
        <w:t xml:space="preserve"> </w:t>
      </w:r>
      <w:r w:rsidRPr="00F6215F">
        <w:t>that</w:t>
      </w:r>
      <w:r w:rsidR="00847810">
        <w:t xml:space="preserve"> </w:t>
      </w:r>
      <w:r w:rsidRPr="00F6215F">
        <w:t>do</w:t>
      </w:r>
      <w:r w:rsidR="00847810">
        <w:t xml:space="preserve"> </w:t>
      </w:r>
      <w:r w:rsidRPr="00F6215F">
        <w:t>not</w:t>
      </w:r>
      <w:r w:rsidR="00847810">
        <w:t xml:space="preserve"> </w:t>
      </w:r>
      <w:r w:rsidRPr="00F6215F">
        <w:t>answer</w:t>
      </w:r>
      <w:r w:rsidR="00847810">
        <w:t xml:space="preserve"> </w:t>
      </w:r>
      <w:r w:rsidRPr="00F6215F">
        <w:t>the</w:t>
      </w:r>
      <w:r w:rsidR="00847810">
        <w:t xml:space="preserve"> </w:t>
      </w:r>
      <w:r w:rsidRPr="00F6215F">
        <w:t>question</w:t>
      </w:r>
      <w:r w:rsidR="00847810">
        <w:t xml:space="preserve"> </w:t>
      </w:r>
      <w:r w:rsidRPr="00F6215F">
        <w:t>will</w:t>
      </w:r>
      <w:r w:rsidR="00847810">
        <w:t xml:space="preserve"> </w:t>
      </w:r>
      <w:r w:rsidRPr="00F6215F">
        <w:t>be</w:t>
      </w:r>
      <w:r w:rsidR="00847810">
        <w:t xml:space="preserve"> </w:t>
      </w:r>
      <w:r w:rsidRPr="00F6215F">
        <w:t>rated</w:t>
      </w:r>
      <w:r w:rsidR="00847810">
        <w:t xml:space="preserve"> </w:t>
      </w:r>
      <w:r w:rsidRPr="00F6215F">
        <w:t>negatively</w:t>
      </w:r>
      <w:r w:rsidR="00847810">
        <w:t xml:space="preserve"> </w:t>
      </w:r>
      <w:r w:rsidRPr="00F6215F">
        <w:t>on</w:t>
      </w:r>
      <w:r w:rsidR="00847810">
        <w:t xml:space="preserve"> </w:t>
      </w:r>
      <w:r w:rsidRPr="00F6215F">
        <w:t>measures</w:t>
      </w:r>
      <w:r w:rsidR="00847810">
        <w:t xml:space="preserve"> </w:t>
      </w:r>
      <w:r w:rsidRPr="00F6215F">
        <w:t>of</w:t>
      </w:r>
      <w:r w:rsidR="00847810">
        <w:t xml:space="preserve"> </w:t>
      </w:r>
      <w:r w:rsidRPr="00F6215F">
        <w:t>competence</w:t>
      </w:r>
      <w:r w:rsidR="00847810">
        <w:t xml:space="preserve"> </w:t>
      </w:r>
      <w:r w:rsidRPr="00F6215F">
        <w:t>and</w:t>
      </w:r>
      <w:r w:rsidR="00847810">
        <w:t xml:space="preserve"> </w:t>
      </w:r>
      <w:r w:rsidRPr="00F6215F">
        <w:t>social</w:t>
      </w:r>
      <w:r w:rsidR="00847810">
        <w:t xml:space="preserve"> </w:t>
      </w:r>
      <w:r w:rsidRPr="00F6215F">
        <w:t>attraction.</w:t>
      </w:r>
      <w:r w:rsidR="00847810">
        <w:t xml:space="preserve">   </w:t>
      </w:r>
    </w:p>
    <w:p w:rsidR="00E21C68" w:rsidRPr="00F6215F" w:rsidRDefault="00E21C68" w:rsidP="00F6215F">
      <w:pPr>
        <w:pStyle w:val="Heading3"/>
      </w:pPr>
      <w:r w:rsidRPr="00F6215F">
        <w:t>Method</w:t>
      </w:r>
    </w:p>
    <w:p w:rsidR="00F6215F" w:rsidRDefault="00E21C68" w:rsidP="00F6215F">
      <w:pPr>
        <w:pStyle w:val="Heading4"/>
      </w:pPr>
      <w:r w:rsidRPr="00F6215F">
        <w:t>Participants</w:t>
      </w:r>
    </w:p>
    <w:p w:rsidR="00E21C68" w:rsidRPr="00F6215F" w:rsidRDefault="00E21C68" w:rsidP="00F6215F">
      <w:pPr>
        <w:pStyle w:val="BodyText"/>
      </w:pPr>
      <w:r w:rsidRPr="00F6215F">
        <w:t>Participants</w:t>
      </w:r>
      <w:r w:rsidR="00847810">
        <w:t xml:space="preserve"> </w:t>
      </w:r>
      <w:r w:rsidRPr="00F6215F">
        <w:t>included</w:t>
      </w:r>
      <w:r w:rsidR="00847810">
        <w:t xml:space="preserve"> </w:t>
      </w:r>
      <w:r w:rsidRPr="00F6215F">
        <w:t>117</w:t>
      </w:r>
      <w:r w:rsidR="00847810">
        <w:t xml:space="preserve"> </w:t>
      </w:r>
      <w:r w:rsidRPr="00F6215F">
        <w:t>undergraduate</w:t>
      </w:r>
      <w:r w:rsidR="00847810">
        <w:t xml:space="preserve"> </w:t>
      </w:r>
      <w:r w:rsidRPr="00F6215F">
        <w:t>students</w:t>
      </w:r>
      <w:r w:rsidR="00847810">
        <w:t xml:space="preserve"> </w:t>
      </w:r>
      <w:r w:rsidRPr="00F6215F">
        <w:t>who</w:t>
      </w:r>
      <w:r w:rsidR="00847810">
        <w:t xml:space="preserve"> </w:t>
      </w:r>
      <w:r w:rsidRPr="00F6215F">
        <w:t>were</w:t>
      </w:r>
      <w:r w:rsidR="00847810">
        <w:t xml:space="preserve"> </w:t>
      </w:r>
      <w:r w:rsidRPr="00F6215F">
        <w:t>taking</w:t>
      </w:r>
      <w:r w:rsidR="00847810">
        <w:t xml:space="preserve"> </w:t>
      </w:r>
      <w:r w:rsidRPr="00F6215F">
        <w:t>online</w:t>
      </w:r>
      <w:r w:rsidR="00847810">
        <w:t xml:space="preserve"> </w:t>
      </w:r>
      <w:r w:rsidRPr="00F6215F">
        <w:t>courses</w:t>
      </w:r>
      <w:r w:rsidR="00847810">
        <w:t xml:space="preserve"> </w:t>
      </w:r>
      <w:r w:rsidRPr="00F6215F">
        <w:t>at</w:t>
      </w:r>
      <w:r w:rsidR="00847810">
        <w:t xml:space="preserve"> </w:t>
      </w:r>
      <w:r w:rsidRPr="00F6215F">
        <w:t>a</w:t>
      </w:r>
      <w:r w:rsidR="00847810">
        <w:t xml:space="preserve"> </w:t>
      </w:r>
      <w:r w:rsidRPr="00F6215F">
        <w:t>large</w:t>
      </w:r>
      <w:r w:rsidR="00847810">
        <w:t xml:space="preserve"> </w:t>
      </w:r>
      <w:r w:rsidRPr="00F6215F">
        <w:t>university</w:t>
      </w:r>
      <w:r w:rsidR="00847810">
        <w:t xml:space="preserve"> </w:t>
      </w:r>
      <w:r w:rsidRPr="00F6215F">
        <w:t>that</w:t>
      </w:r>
      <w:r w:rsidR="00847810">
        <w:t xml:space="preserve"> </w:t>
      </w:r>
      <w:r w:rsidRPr="00F6215F">
        <w:t>serves</w:t>
      </w:r>
      <w:r w:rsidR="00847810">
        <w:t xml:space="preserve"> </w:t>
      </w:r>
      <w:r w:rsidRPr="00F6215F">
        <w:t>nontraditional</w:t>
      </w:r>
      <w:r w:rsidR="00847810">
        <w:t xml:space="preserve"> </w:t>
      </w:r>
      <w:r w:rsidRPr="00F6215F">
        <w:t>students,</w:t>
      </w:r>
      <w:r w:rsidR="00847810">
        <w:t xml:space="preserve"> </w:t>
      </w:r>
      <w:r w:rsidRPr="00F6215F">
        <w:t>primarily</w:t>
      </w:r>
      <w:r w:rsidR="00847810">
        <w:t xml:space="preserve"> </w:t>
      </w:r>
      <w:r w:rsidRPr="00F6215F">
        <w:t>through</w:t>
      </w:r>
      <w:r w:rsidR="00847810">
        <w:t xml:space="preserve"> </w:t>
      </w:r>
      <w:r w:rsidRPr="00F6215F">
        <w:t>online</w:t>
      </w:r>
      <w:r w:rsidR="00847810">
        <w:t xml:space="preserve"> </w:t>
      </w:r>
      <w:r w:rsidRPr="00F6215F">
        <w:t>programs.</w:t>
      </w:r>
      <w:r w:rsidR="00847810">
        <w:t xml:space="preserve"> </w:t>
      </w:r>
      <w:r w:rsidRPr="00F6215F">
        <w:t>In</w:t>
      </w:r>
      <w:r w:rsidR="00847810">
        <w:t xml:space="preserve"> </w:t>
      </w:r>
      <w:r w:rsidRPr="00F6215F">
        <w:t>their</w:t>
      </w:r>
      <w:r w:rsidR="00847810">
        <w:t xml:space="preserve"> </w:t>
      </w:r>
      <w:r w:rsidRPr="00F6215F">
        <w:t>online</w:t>
      </w:r>
      <w:r w:rsidR="00847810">
        <w:t xml:space="preserve"> </w:t>
      </w:r>
      <w:r w:rsidRPr="00F6215F">
        <w:t>courses,</w:t>
      </w:r>
      <w:r w:rsidR="00847810">
        <w:t xml:space="preserve"> </w:t>
      </w:r>
      <w:r w:rsidRPr="00F6215F">
        <w:t>students</w:t>
      </w:r>
      <w:r w:rsidR="00847810">
        <w:t xml:space="preserve"> </w:t>
      </w:r>
      <w:r w:rsidRPr="00F6215F">
        <w:t>were</w:t>
      </w:r>
      <w:r w:rsidR="00847810">
        <w:t xml:space="preserve"> </w:t>
      </w:r>
      <w:r w:rsidRPr="00F6215F">
        <w:t>provided</w:t>
      </w:r>
      <w:r w:rsidR="00847810">
        <w:t xml:space="preserve"> </w:t>
      </w:r>
      <w:r w:rsidRPr="00F6215F">
        <w:t>a</w:t>
      </w:r>
      <w:r w:rsidR="00847810">
        <w:t xml:space="preserve"> </w:t>
      </w:r>
      <w:r w:rsidRPr="00F6215F">
        <w:t>link,</w:t>
      </w:r>
      <w:r w:rsidR="00847810">
        <w:t xml:space="preserve"> </w:t>
      </w:r>
      <w:r w:rsidRPr="00F6215F">
        <w:t>via</w:t>
      </w:r>
      <w:r w:rsidR="00847810">
        <w:t xml:space="preserve"> </w:t>
      </w:r>
      <w:r w:rsidRPr="00F6215F">
        <w:t>instructors</w:t>
      </w:r>
      <w:r w:rsidR="00847810">
        <w:t xml:space="preserve"> </w:t>
      </w:r>
      <w:r w:rsidRPr="00F6215F">
        <w:t>posting</w:t>
      </w:r>
      <w:r w:rsidR="00847810">
        <w:t xml:space="preserve"> </w:t>
      </w:r>
      <w:r w:rsidRPr="00F6215F">
        <w:t>an</w:t>
      </w:r>
      <w:r w:rsidR="00847810">
        <w:t xml:space="preserve"> </w:t>
      </w:r>
      <w:r w:rsidRPr="00F6215F">
        <w:t>announcement,</w:t>
      </w:r>
      <w:r w:rsidR="00847810">
        <w:t xml:space="preserve"> </w:t>
      </w:r>
      <w:r w:rsidRPr="00F6215F">
        <w:t>which</w:t>
      </w:r>
      <w:r w:rsidR="00847810">
        <w:t xml:space="preserve"> </w:t>
      </w:r>
      <w:r w:rsidRPr="00F6215F">
        <w:t>allowed</w:t>
      </w:r>
      <w:r w:rsidR="00847810">
        <w:t xml:space="preserve"> </w:t>
      </w:r>
      <w:r w:rsidRPr="00F6215F">
        <w:t>them</w:t>
      </w:r>
      <w:r w:rsidR="00847810">
        <w:t xml:space="preserve"> </w:t>
      </w:r>
      <w:r w:rsidRPr="00F6215F">
        <w:t>to</w:t>
      </w:r>
      <w:r w:rsidR="00847810">
        <w:t xml:space="preserve"> </w:t>
      </w:r>
      <w:r w:rsidRPr="00F6215F">
        <w:t>participate</w:t>
      </w:r>
      <w:r w:rsidR="00847810">
        <w:t xml:space="preserve"> </w:t>
      </w:r>
      <w:r w:rsidRPr="00F6215F">
        <w:t>in</w:t>
      </w:r>
      <w:r w:rsidR="00847810">
        <w:t xml:space="preserve"> </w:t>
      </w:r>
      <w:r w:rsidRPr="00F6215F">
        <w:t>the</w:t>
      </w:r>
      <w:r w:rsidR="00847810">
        <w:t xml:space="preserve"> </w:t>
      </w:r>
      <w:r w:rsidRPr="00F6215F">
        <w:t>study.</w:t>
      </w:r>
      <w:r w:rsidR="00847810">
        <w:t xml:space="preserve"> </w:t>
      </w:r>
      <w:r w:rsidRPr="00F6215F">
        <w:t>Participants</w:t>
      </w:r>
      <w:r w:rsidR="00847810">
        <w:t xml:space="preserve"> </w:t>
      </w:r>
      <w:r w:rsidRPr="00F6215F">
        <w:t>were</w:t>
      </w:r>
      <w:r w:rsidR="00847810">
        <w:t xml:space="preserve"> </w:t>
      </w:r>
      <w:r w:rsidRPr="00F6215F">
        <w:t>randomly</w:t>
      </w:r>
      <w:r w:rsidR="00847810">
        <w:t xml:space="preserve"> </w:t>
      </w:r>
      <w:r w:rsidRPr="00F6215F">
        <w:t>assigned</w:t>
      </w:r>
      <w:r w:rsidR="00847810">
        <w:t xml:space="preserve"> </w:t>
      </w:r>
      <w:r w:rsidRPr="00F6215F">
        <w:t>to</w:t>
      </w:r>
      <w:r w:rsidR="00847810">
        <w:t xml:space="preserve"> </w:t>
      </w:r>
      <w:r w:rsidRPr="00F6215F">
        <w:t>one</w:t>
      </w:r>
      <w:r w:rsidR="00847810">
        <w:t xml:space="preserve"> </w:t>
      </w:r>
      <w:r w:rsidRPr="00F6215F">
        <w:t>of</w:t>
      </w:r>
      <w:r w:rsidR="00847810">
        <w:t xml:space="preserve"> </w:t>
      </w:r>
      <w:r w:rsidRPr="00F6215F">
        <w:t>six</w:t>
      </w:r>
      <w:r w:rsidR="00847810">
        <w:t xml:space="preserve"> </w:t>
      </w:r>
      <w:r w:rsidRPr="00F6215F">
        <w:t>experimental</w:t>
      </w:r>
      <w:r w:rsidR="00847810">
        <w:t xml:space="preserve"> </w:t>
      </w:r>
      <w:r w:rsidRPr="00F6215F">
        <w:t>conditions</w:t>
      </w:r>
      <w:r w:rsidR="00847810">
        <w:t xml:space="preserve"> </w:t>
      </w:r>
      <w:r w:rsidRPr="00F6215F">
        <w:t>as</w:t>
      </w:r>
      <w:r w:rsidR="00847810">
        <w:t xml:space="preserve"> </w:t>
      </w:r>
      <w:r w:rsidRPr="00F6215F">
        <w:t>part</w:t>
      </w:r>
      <w:r w:rsidR="00847810">
        <w:t xml:space="preserve"> </w:t>
      </w:r>
      <w:r w:rsidRPr="00F6215F">
        <w:t>of</w:t>
      </w:r>
      <w:r w:rsidR="00847810">
        <w:t xml:space="preserve"> </w:t>
      </w:r>
      <w:r w:rsidRPr="00F6215F">
        <w:t>a</w:t>
      </w:r>
      <w:r w:rsidR="00847810">
        <w:t xml:space="preserve"> </w:t>
      </w:r>
      <w:r w:rsidRPr="00F6215F">
        <w:t>3</w:t>
      </w:r>
      <w:r w:rsidR="00847810">
        <w:t xml:space="preserve"> </w:t>
      </w:r>
      <w:r w:rsidRPr="00F6215F">
        <w:t>(Level</w:t>
      </w:r>
      <w:r w:rsidR="00847810">
        <w:t xml:space="preserve"> </w:t>
      </w:r>
      <w:r w:rsidRPr="00F6215F">
        <w:t>of</w:t>
      </w:r>
      <w:r w:rsidR="00847810">
        <w:t xml:space="preserve"> </w:t>
      </w:r>
      <w:r w:rsidRPr="00F6215F">
        <w:t>Disclosure)</w:t>
      </w:r>
      <w:r w:rsidR="00847810">
        <w:t xml:space="preserve"> </w:t>
      </w:r>
      <w:r w:rsidRPr="00F6215F">
        <w:t>X</w:t>
      </w:r>
      <w:r w:rsidR="00847810">
        <w:t xml:space="preserve"> </w:t>
      </w:r>
      <w:r w:rsidRPr="00F6215F">
        <w:t>2</w:t>
      </w:r>
      <w:r w:rsidR="00847810">
        <w:t xml:space="preserve"> </w:t>
      </w:r>
      <w:r w:rsidRPr="00F6215F">
        <w:t>(Answers</w:t>
      </w:r>
      <w:r w:rsidR="00847810">
        <w:t xml:space="preserve"> </w:t>
      </w:r>
      <w:r w:rsidRPr="00F6215F">
        <w:t>Question)</w:t>
      </w:r>
      <w:r w:rsidR="00847810">
        <w:t xml:space="preserve"> </w:t>
      </w:r>
      <w:r w:rsidRPr="00F6215F">
        <w:t>study</w:t>
      </w:r>
      <w:r w:rsidR="00847810">
        <w:t xml:space="preserve"> </w:t>
      </w:r>
      <w:r w:rsidRPr="00F6215F">
        <w:t>design.</w:t>
      </w:r>
      <w:r w:rsidR="00847810">
        <w:t xml:space="preserve"> </w:t>
      </w:r>
    </w:p>
    <w:p w:rsidR="00E21C68" w:rsidRPr="00F6215F" w:rsidRDefault="00E21C68" w:rsidP="00F6215F">
      <w:pPr>
        <w:pStyle w:val="BodyText"/>
      </w:pPr>
      <w:r w:rsidRPr="00F6215F">
        <w:lastRenderedPageBreak/>
        <w:t>Level</w:t>
      </w:r>
      <w:r w:rsidR="00847810">
        <w:t xml:space="preserve"> </w:t>
      </w:r>
      <w:r w:rsidRPr="00F6215F">
        <w:t>of</w:t>
      </w:r>
      <w:r w:rsidR="00847810">
        <w:t xml:space="preserve"> </w:t>
      </w:r>
      <w:r w:rsidRPr="00F6215F">
        <w:t>Disclosure</w:t>
      </w:r>
      <w:r w:rsidR="00847810">
        <w:t xml:space="preserve"> </w:t>
      </w:r>
      <w:r w:rsidRPr="00F6215F">
        <w:t>was</w:t>
      </w:r>
      <w:r w:rsidR="00847810">
        <w:t xml:space="preserve"> </w:t>
      </w:r>
      <w:r w:rsidRPr="00F6215F">
        <w:t>operationalized</w:t>
      </w:r>
      <w:r w:rsidR="00847810">
        <w:t xml:space="preserve"> </w:t>
      </w:r>
      <w:r w:rsidRPr="00F6215F">
        <w:t>by</w:t>
      </w:r>
      <w:r w:rsidR="00847810">
        <w:t xml:space="preserve"> </w:t>
      </w:r>
      <w:r w:rsidRPr="00F6215F">
        <w:t>three</w:t>
      </w:r>
      <w:r w:rsidR="00847810">
        <w:t xml:space="preserve"> </w:t>
      </w:r>
      <w:r w:rsidRPr="00F6215F">
        <w:t>levels:</w:t>
      </w:r>
      <w:r w:rsidR="00847810">
        <w:t xml:space="preserve"> </w:t>
      </w:r>
      <w:r w:rsidRPr="00F6215F">
        <w:t>expected</w:t>
      </w:r>
      <w:r w:rsidR="00847810">
        <w:t xml:space="preserve"> </w:t>
      </w:r>
      <w:r w:rsidRPr="00F6215F">
        <w:t>disclosure,</w:t>
      </w:r>
      <w:r w:rsidR="00847810">
        <w:t xml:space="preserve"> </w:t>
      </w:r>
      <w:r w:rsidRPr="00F6215F">
        <w:t>unexpected</w:t>
      </w:r>
      <w:r w:rsidR="00847810">
        <w:t xml:space="preserve"> </w:t>
      </w:r>
      <w:r w:rsidRPr="00F6215F">
        <w:t>disclosure,</w:t>
      </w:r>
      <w:r w:rsidR="00847810">
        <w:t xml:space="preserve"> </w:t>
      </w:r>
      <w:r w:rsidRPr="00F6215F">
        <w:t>and</w:t>
      </w:r>
      <w:r w:rsidR="00847810">
        <w:t xml:space="preserve"> </w:t>
      </w:r>
      <w:r w:rsidRPr="00F6215F">
        <w:t>no</w:t>
      </w:r>
      <w:r w:rsidR="00847810">
        <w:t xml:space="preserve"> </w:t>
      </w:r>
      <w:r w:rsidRPr="00F6215F">
        <w:t>disclosure.</w:t>
      </w:r>
      <w:r w:rsidR="00847810">
        <w:t xml:space="preserve"> </w:t>
      </w:r>
      <w:r w:rsidRPr="00F6215F">
        <w:t>In</w:t>
      </w:r>
      <w:r w:rsidR="00847810">
        <w:t xml:space="preserve"> </w:t>
      </w:r>
      <w:r w:rsidRPr="00F6215F">
        <w:t>the</w:t>
      </w:r>
      <w:r w:rsidR="00847810">
        <w:t xml:space="preserve"> </w:t>
      </w:r>
      <w:r w:rsidRPr="00F6215F">
        <w:t>expected</w:t>
      </w:r>
      <w:r w:rsidR="00847810">
        <w:t xml:space="preserve"> </w:t>
      </w:r>
      <w:r w:rsidRPr="00F6215F">
        <w:t>disclosure</w:t>
      </w:r>
      <w:r w:rsidR="00847810">
        <w:t xml:space="preserve"> </w:t>
      </w:r>
      <w:r w:rsidRPr="00F6215F">
        <w:t>condition,</w:t>
      </w:r>
      <w:r w:rsidR="00847810">
        <w:t xml:space="preserve"> </w:t>
      </w:r>
      <w:r w:rsidRPr="00F6215F">
        <w:t>the</w:t>
      </w:r>
      <w:r w:rsidR="00847810">
        <w:t xml:space="preserve"> </w:t>
      </w:r>
      <w:r w:rsidRPr="00F6215F">
        <w:t>level</w:t>
      </w:r>
      <w:r w:rsidR="00847810">
        <w:t xml:space="preserve"> </w:t>
      </w:r>
      <w:r w:rsidRPr="00F6215F">
        <w:t>of</w:t>
      </w:r>
      <w:r w:rsidR="00847810">
        <w:t xml:space="preserve"> </w:t>
      </w:r>
      <w:r w:rsidRPr="00F6215F">
        <w:t>self-disclosure</w:t>
      </w:r>
      <w:r w:rsidR="00847810">
        <w:t xml:space="preserve"> </w:t>
      </w:r>
      <w:r w:rsidRPr="00F6215F">
        <w:t>in</w:t>
      </w:r>
      <w:r w:rsidR="00847810">
        <w:t xml:space="preserve"> </w:t>
      </w:r>
      <w:r w:rsidRPr="00F6215F">
        <w:t>the</w:t>
      </w:r>
      <w:r w:rsidR="00847810">
        <w:t xml:space="preserve"> </w:t>
      </w:r>
      <w:r w:rsidRPr="00F6215F">
        <w:t>posts</w:t>
      </w:r>
      <w:r w:rsidR="00847810">
        <w:t xml:space="preserve"> </w:t>
      </w:r>
      <w:r w:rsidRPr="00F6215F">
        <w:t>was</w:t>
      </w:r>
      <w:r w:rsidR="00847810">
        <w:t xml:space="preserve"> </w:t>
      </w:r>
      <w:r w:rsidRPr="00F6215F">
        <w:t>moderate</w:t>
      </w:r>
      <w:r w:rsidR="00847810">
        <w:t xml:space="preserve"> </w:t>
      </w:r>
      <w:r w:rsidRPr="00F6215F">
        <w:t>and</w:t>
      </w:r>
      <w:r w:rsidR="00847810">
        <w:t xml:space="preserve"> </w:t>
      </w:r>
      <w:r w:rsidRPr="00F6215F">
        <w:t>not</w:t>
      </w:r>
      <w:r w:rsidR="00847810">
        <w:t xml:space="preserve"> </w:t>
      </w:r>
      <w:r w:rsidRPr="00F6215F">
        <w:t>overly</w:t>
      </w:r>
      <w:r w:rsidR="00847810">
        <w:t xml:space="preserve"> </w:t>
      </w:r>
      <w:r w:rsidRPr="00F6215F">
        <w:t>personal;</w:t>
      </w:r>
      <w:r w:rsidR="00847810">
        <w:t xml:space="preserve"> </w:t>
      </w:r>
      <w:r w:rsidRPr="00F6215F">
        <w:t>that</w:t>
      </w:r>
      <w:r w:rsidR="00847810">
        <w:t xml:space="preserve"> </w:t>
      </w:r>
      <w:r w:rsidRPr="00F6215F">
        <w:t>is,</w:t>
      </w:r>
      <w:r w:rsidR="00847810">
        <w:t xml:space="preserve"> </w:t>
      </w:r>
      <w:r w:rsidRPr="00F6215F">
        <w:t>the</w:t>
      </w:r>
      <w:r w:rsidR="00847810">
        <w:t xml:space="preserve"> </w:t>
      </w:r>
      <w:r w:rsidRPr="00F6215F">
        <w:t>posts</w:t>
      </w:r>
      <w:r w:rsidR="00847810">
        <w:t xml:space="preserve"> </w:t>
      </w:r>
      <w:r w:rsidRPr="00F6215F">
        <w:t>were</w:t>
      </w:r>
      <w:r w:rsidR="00847810">
        <w:t xml:space="preserve"> </w:t>
      </w:r>
      <w:r w:rsidRPr="00F6215F">
        <w:t>designed</w:t>
      </w:r>
      <w:r w:rsidR="00847810">
        <w:t xml:space="preserve"> </w:t>
      </w:r>
      <w:r w:rsidRPr="00F6215F">
        <w:t>to</w:t>
      </w:r>
      <w:r w:rsidR="00847810">
        <w:t xml:space="preserve"> </w:t>
      </w:r>
      <w:r w:rsidRPr="00F6215F">
        <w:t>be</w:t>
      </w:r>
      <w:r w:rsidR="00847810">
        <w:t xml:space="preserve"> </w:t>
      </w:r>
      <w:r w:rsidRPr="00F6215F">
        <w:t>within</w:t>
      </w:r>
      <w:r w:rsidR="00847810">
        <w:t xml:space="preserve"> </w:t>
      </w:r>
      <w:r w:rsidRPr="00F6215F">
        <w:t>acceptable</w:t>
      </w:r>
      <w:r w:rsidR="00847810">
        <w:t xml:space="preserve"> </w:t>
      </w:r>
      <w:r w:rsidRPr="00F6215F">
        <w:t>boundaries</w:t>
      </w:r>
      <w:r w:rsidR="00847810">
        <w:t xml:space="preserve"> </w:t>
      </w:r>
      <w:r w:rsidRPr="00F6215F">
        <w:t>in</w:t>
      </w:r>
      <w:r w:rsidR="00847810">
        <w:t xml:space="preserve"> </w:t>
      </w:r>
      <w:r w:rsidRPr="00F6215F">
        <w:t>a</w:t>
      </w:r>
      <w:r w:rsidR="00847810">
        <w:t xml:space="preserve"> </w:t>
      </w:r>
      <w:r w:rsidRPr="00F6215F">
        <w:t>classroom</w:t>
      </w:r>
      <w:r w:rsidR="00847810">
        <w:t xml:space="preserve"> </w:t>
      </w:r>
      <w:r w:rsidRPr="00F6215F">
        <w:t>setting.</w:t>
      </w:r>
      <w:r w:rsidR="00847810">
        <w:t xml:space="preserve"> </w:t>
      </w:r>
      <w:r w:rsidRPr="00F6215F">
        <w:t>In</w:t>
      </w:r>
      <w:r w:rsidR="00847810">
        <w:t xml:space="preserve"> </w:t>
      </w:r>
      <w:r w:rsidRPr="00F6215F">
        <w:t>the</w:t>
      </w:r>
      <w:r w:rsidR="00847810">
        <w:t xml:space="preserve"> </w:t>
      </w:r>
      <w:r w:rsidRPr="00F6215F">
        <w:t>unexpected</w:t>
      </w:r>
      <w:r w:rsidR="00847810">
        <w:t xml:space="preserve"> </w:t>
      </w:r>
      <w:r w:rsidRPr="00F6215F">
        <w:t>disclosure</w:t>
      </w:r>
      <w:r w:rsidR="00847810">
        <w:t xml:space="preserve"> </w:t>
      </w:r>
      <w:r w:rsidRPr="00F6215F">
        <w:t>condition,</w:t>
      </w:r>
      <w:r w:rsidR="00847810">
        <w:t xml:space="preserve"> </w:t>
      </w:r>
      <w:r w:rsidRPr="00F6215F">
        <w:t>the</w:t>
      </w:r>
      <w:r w:rsidR="00847810">
        <w:t xml:space="preserve"> </w:t>
      </w:r>
      <w:r w:rsidRPr="00F6215F">
        <w:t>level</w:t>
      </w:r>
      <w:r w:rsidR="00847810">
        <w:t xml:space="preserve"> </w:t>
      </w:r>
      <w:r w:rsidRPr="00F6215F">
        <w:t>of</w:t>
      </w:r>
      <w:r w:rsidR="00847810">
        <w:t xml:space="preserve"> </w:t>
      </w:r>
      <w:r w:rsidRPr="00F6215F">
        <w:t>self-disclosure</w:t>
      </w:r>
      <w:r w:rsidR="00847810">
        <w:t xml:space="preserve"> </w:t>
      </w:r>
      <w:r w:rsidRPr="00F6215F">
        <w:t>was</w:t>
      </w:r>
      <w:r w:rsidR="00847810">
        <w:t xml:space="preserve"> </w:t>
      </w:r>
      <w:r w:rsidRPr="00F6215F">
        <w:t>extreme</w:t>
      </w:r>
      <w:r w:rsidR="00847810">
        <w:t xml:space="preserve"> </w:t>
      </w:r>
      <w:r w:rsidRPr="00F6215F">
        <w:t>and</w:t>
      </w:r>
      <w:r w:rsidR="00847810">
        <w:t xml:space="preserve"> </w:t>
      </w:r>
      <w:r w:rsidRPr="00F6215F">
        <w:t>very</w:t>
      </w:r>
      <w:r w:rsidR="00847810">
        <w:t xml:space="preserve"> </w:t>
      </w:r>
      <w:r w:rsidRPr="00F6215F">
        <w:t>personal</w:t>
      </w:r>
      <w:r w:rsidR="00847810">
        <w:t xml:space="preserve"> </w:t>
      </w:r>
      <w:r w:rsidRPr="00F6215F">
        <w:t>in</w:t>
      </w:r>
      <w:r w:rsidR="00847810">
        <w:t xml:space="preserve"> </w:t>
      </w:r>
      <w:r w:rsidRPr="00F6215F">
        <w:t>nature;</w:t>
      </w:r>
      <w:r w:rsidR="00847810">
        <w:t xml:space="preserve"> </w:t>
      </w:r>
      <w:r w:rsidRPr="00F6215F">
        <w:t>these</w:t>
      </w:r>
      <w:r w:rsidR="00847810">
        <w:t xml:space="preserve"> </w:t>
      </w:r>
      <w:r w:rsidRPr="00F6215F">
        <w:t>posts</w:t>
      </w:r>
      <w:r w:rsidR="00847810">
        <w:t xml:space="preserve"> </w:t>
      </w:r>
      <w:r w:rsidRPr="00F6215F">
        <w:t>were</w:t>
      </w:r>
      <w:r w:rsidR="00847810">
        <w:t xml:space="preserve"> </w:t>
      </w:r>
      <w:r w:rsidRPr="00F6215F">
        <w:t>designed</w:t>
      </w:r>
      <w:r w:rsidR="00847810">
        <w:t xml:space="preserve"> </w:t>
      </w:r>
      <w:r w:rsidRPr="00F6215F">
        <w:t>to</w:t>
      </w:r>
      <w:r w:rsidR="00847810">
        <w:t xml:space="preserve"> </w:t>
      </w:r>
      <w:r w:rsidRPr="00F6215F">
        <w:t>be</w:t>
      </w:r>
      <w:r w:rsidR="00847810">
        <w:t xml:space="preserve"> </w:t>
      </w:r>
      <w:r w:rsidRPr="00F6215F">
        <w:t>outside</w:t>
      </w:r>
      <w:r w:rsidR="00847810">
        <w:t xml:space="preserve"> </w:t>
      </w:r>
      <w:r w:rsidRPr="00F6215F">
        <w:t>acceptable</w:t>
      </w:r>
      <w:r w:rsidR="00847810">
        <w:t xml:space="preserve"> </w:t>
      </w:r>
      <w:r w:rsidRPr="00F6215F">
        <w:t>boundaries</w:t>
      </w:r>
      <w:r w:rsidR="00847810">
        <w:t xml:space="preserve"> </w:t>
      </w:r>
      <w:r w:rsidRPr="00F6215F">
        <w:t>in</w:t>
      </w:r>
      <w:r w:rsidR="00847810">
        <w:t xml:space="preserve"> </w:t>
      </w:r>
      <w:r w:rsidRPr="00F6215F">
        <w:t>a</w:t>
      </w:r>
      <w:r w:rsidR="00847810">
        <w:t xml:space="preserve"> </w:t>
      </w:r>
      <w:r w:rsidRPr="00F6215F">
        <w:t>classroom</w:t>
      </w:r>
      <w:r w:rsidR="00847810">
        <w:t xml:space="preserve"> </w:t>
      </w:r>
      <w:r w:rsidRPr="00F6215F">
        <w:t>setting.</w:t>
      </w:r>
      <w:r w:rsidR="00847810">
        <w:t xml:space="preserve"> </w:t>
      </w:r>
      <w:r w:rsidRPr="00F6215F">
        <w:t>Answers</w:t>
      </w:r>
      <w:r w:rsidR="00847810">
        <w:t xml:space="preserve"> </w:t>
      </w:r>
      <w:r w:rsidRPr="00F6215F">
        <w:t>Question</w:t>
      </w:r>
      <w:r w:rsidR="00847810">
        <w:t xml:space="preserve"> </w:t>
      </w:r>
      <w:r w:rsidRPr="00F6215F">
        <w:t>was</w:t>
      </w:r>
      <w:r w:rsidR="00847810">
        <w:t xml:space="preserve"> </w:t>
      </w:r>
      <w:r w:rsidRPr="00F6215F">
        <w:t>operationalized</w:t>
      </w:r>
      <w:r w:rsidR="00847810">
        <w:t xml:space="preserve"> </w:t>
      </w:r>
      <w:r w:rsidRPr="00F6215F">
        <w:t>by</w:t>
      </w:r>
      <w:r w:rsidR="00847810">
        <w:t xml:space="preserve"> </w:t>
      </w:r>
      <w:r w:rsidRPr="00F6215F">
        <w:t>two</w:t>
      </w:r>
      <w:r w:rsidR="00847810">
        <w:t xml:space="preserve"> </w:t>
      </w:r>
      <w:r w:rsidRPr="00F6215F">
        <w:t>levels:</w:t>
      </w:r>
      <w:r w:rsidR="00847810">
        <w:t xml:space="preserve"> </w:t>
      </w:r>
      <w:r w:rsidRPr="00F6215F">
        <w:t>Does</w:t>
      </w:r>
      <w:r w:rsidR="00847810">
        <w:t xml:space="preserve"> </w:t>
      </w:r>
      <w:r w:rsidRPr="00F6215F">
        <w:t>Answer</w:t>
      </w:r>
      <w:r w:rsidR="00847810">
        <w:t xml:space="preserve"> </w:t>
      </w:r>
      <w:r w:rsidRPr="00F6215F">
        <w:t>Question</w:t>
      </w:r>
      <w:r w:rsidR="00847810">
        <w:t xml:space="preserve"> </w:t>
      </w:r>
      <w:r w:rsidRPr="00F6215F">
        <w:t>and</w:t>
      </w:r>
      <w:r w:rsidR="00847810">
        <w:t xml:space="preserve"> </w:t>
      </w:r>
      <w:r w:rsidRPr="00F6215F">
        <w:t>Does</w:t>
      </w:r>
      <w:r w:rsidR="00847810">
        <w:t xml:space="preserve"> </w:t>
      </w:r>
      <w:r w:rsidRPr="00F6215F">
        <w:t>Not</w:t>
      </w:r>
      <w:r w:rsidR="00847810">
        <w:t xml:space="preserve"> </w:t>
      </w:r>
      <w:r w:rsidRPr="00F6215F">
        <w:t>Answer</w:t>
      </w:r>
      <w:r w:rsidR="00847810">
        <w:t xml:space="preserve"> </w:t>
      </w:r>
      <w:r w:rsidRPr="00F6215F">
        <w:t>Question.</w:t>
      </w:r>
      <w:r w:rsidR="00847810">
        <w:t xml:space="preserve"> </w:t>
      </w:r>
      <w:r w:rsidRPr="00F6215F">
        <w:t>Posts</w:t>
      </w:r>
      <w:r w:rsidR="00847810">
        <w:t xml:space="preserve"> </w:t>
      </w:r>
      <w:r w:rsidRPr="00F6215F">
        <w:t>in</w:t>
      </w:r>
      <w:r w:rsidR="00847810">
        <w:t xml:space="preserve"> </w:t>
      </w:r>
      <w:r w:rsidRPr="00F6215F">
        <w:t>the</w:t>
      </w:r>
      <w:r w:rsidR="00847810">
        <w:t xml:space="preserve"> </w:t>
      </w:r>
      <w:r w:rsidRPr="00F6215F">
        <w:t>Does</w:t>
      </w:r>
      <w:r w:rsidR="00847810">
        <w:t xml:space="preserve"> </w:t>
      </w:r>
      <w:r w:rsidRPr="00F6215F">
        <w:t>Answer</w:t>
      </w:r>
      <w:r w:rsidR="00847810">
        <w:t xml:space="preserve"> </w:t>
      </w:r>
      <w:r w:rsidRPr="00F6215F">
        <w:t>Question</w:t>
      </w:r>
      <w:r w:rsidR="00847810">
        <w:t xml:space="preserve"> </w:t>
      </w:r>
      <w:r w:rsidRPr="00F6215F">
        <w:t>condition</w:t>
      </w:r>
      <w:r w:rsidR="00847810">
        <w:t xml:space="preserve"> </w:t>
      </w:r>
      <w:r w:rsidRPr="00F6215F">
        <w:t>posts</w:t>
      </w:r>
      <w:r w:rsidR="00847810">
        <w:t xml:space="preserve"> </w:t>
      </w:r>
      <w:r w:rsidRPr="00F6215F">
        <w:t>that</w:t>
      </w:r>
      <w:r w:rsidR="00847810">
        <w:t xml:space="preserve"> </w:t>
      </w:r>
      <w:r w:rsidRPr="00F6215F">
        <w:t>answered</w:t>
      </w:r>
      <w:r w:rsidR="00847810">
        <w:t xml:space="preserve"> </w:t>
      </w:r>
      <w:r w:rsidRPr="00F6215F">
        <w:t>the</w:t>
      </w:r>
      <w:r w:rsidR="00847810">
        <w:t xml:space="preserve"> </w:t>
      </w:r>
      <w:r w:rsidRPr="00F6215F">
        <w:t>question</w:t>
      </w:r>
      <w:r w:rsidR="00847810">
        <w:t xml:space="preserve"> </w:t>
      </w:r>
      <w:r w:rsidRPr="00F6215F">
        <w:t>and</w:t>
      </w:r>
      <w:r w:rsidR="00847810">
        <w:t xml:space="preserve"> </w:t>
      </w:r>
      <w:r w:rsidRPr="00F6215F">
        <w:t>clearly</w:t>
      </w:r>
      <w:r w:rsidR="00847810">
        <w:t xml:space="preserve"> </w:t>
      </w:r>
      <w:r w:rsidRPr="00F6215F">
        <w:t>contained</w:t>
      </w:r>
      <w:r w:rsidR="00847810">
        <w:t xml:space="preserve"> </w:t>
      </w:r>
      <w:r w:rsidRPr="00F6215F">
        <w:t>accurate</w:t>
      </w:r>
      <w:r w:rsidR="00847810">
        <w:t xml:space="preserve"> </w:t>
      </w:r>
      <w:r w:rsidRPr="00F6215F">
        <w:t>and</w:t>
      </w:r>
      <w:r w:rsidR="00847810">
        <w:t xml:space="preserve"> </w:t>
      </w:r>
      <w:r w:rsidRPr="00F6215F">
        <w:t>relevant</w:t>
      </w:r>
      <w:r w:rsidR="00847810">
        <w:t xml:space="preserve"> </w:t>
      </w:r>
      <w:r w:rsidRPr="00F6215F">
        <w:t>content,</w:t>
      </w:r>
      <w:r w:rsidR="00847810">
        <w:t xml:space="preserve"> </w:t>
      </w:r>
      <w:r w:rsidRPr="00F6215F">
        <w:t>and</w:t>
      </w:r>
      <w:r w:rsidR="00847810">
        <w:t xml:space="preserve"> </w:t>
      </w:r>
      <w:r w:rsidRPr="00F6215F">
        <w:t>posts</w:t>
      </w:r>
      <w:r w:rsidR="00847810">
        <w:t xml:space="preserve"> </w:t>
      </w:r>
      <w:r w:rsidRPr="00F6215F">
        <w:t>that</w:t>
      </w:r>
      <w:r w:rsidR="00847810">
        <w:t xml:space="preserve"> </w:t>
      </w:r>
      <w:r w:rsidRPr="00F6215F">
        <w:t>did</w:t>
      </w:r>
      <w:r w:rsidR="00847810">
        <w:t xml:space="preserve"> </w:t>
      </w:r>
      <w:r w:rsidRPr="00F6215F">
        <w:t>not</w:t>
      </w:r>
      <w:r w:rsidR="00847810">
        <w:t xml:space="preserve"> </w:t>
      </w:r>
      <w:r w:rsidRPr="00F6215F">
        <w:t>answer</w:t>
      </w:r>
      <w:r w:rsidR="00847810">
        <w:t xml:space="preserve"> </w:t>
      </w:r>
      <w:r w:rsidRPr="00F6215F">
        <w:t>the</w:t>
      </w:r>
      <w:r w:rsidR="00847810">
        <w:t xml:space="preserve"> </w:t>
      </w:r>
      <w:r w:rsidRPr="00F6215F">
        <w:t>question</w:t>
      </w:r>
      <w:r w:rsidR="00847810">
        <w:t xml:space="preserve"> </w:t>
      </w:r>
      <w:r w:rsidRPr="00F6215F">
        <w:t>with</w:t>
      </w:r>
      <w:r w:rsidR="00847810">
        <w:t xml:space="preserve"> </w:t>
      </w:r>
      <w:r w:rsidRPr="00F6215F">
        <w:t>accurate</w:t>
      </w:r>
      <w:r w:rsidR="00847810">
        <w:t xml:space="preserve"> </w:t>
      </w:r>
      <w:r w:rsidRPr="00F6215F">
        <w:t>and</w:t>
      </w:r>
      <w:r w:rsidR="00847810">
        <w:t xml:space="preserve"> </w:t>
      </w:r>
      <w:r w:rsidRPr="00F6215F">
        <w:t>relevant</w:t>
      </w:r>
      <w:r w:rsidR="00847810">
        <w:t xml:space="preserve"> </w:t>
      </w:r>
      <w:r w:rsidRPr="00F6215F">
        <w:t>content</w:t>
      </w:r>
      <w:r w:rsidR="00847810">
        <w:t xml:space="preserve"> </w:t>
      </w:r>
      <w:r w:rsidRPr="00F6215F">
        <w:t>(i.e.,</w:t>
      </w:r>
      <w:r w:rsidR="00847810">
        <w:t xml:space="preserve"> </w:t>
      </w:r>
      <w:r w:rsidRPr="00F6215F">
        <w:t>were</w:t>
      </w:r>
      <w:r w:rsidR="00847810">
        <w:t xml:space="preserve"> </w:t>
      </w:r>
      <w:r w:rsidRPr="00F6215F">
        <w:t>off-topic).</w:t>
      </w:r>
      <w:r w:rsidR="00847810">
        <w:t xml:space="preserve"> </w:t>
      </w:r>
      <w:r w:rsidRPr="00F6215F">
        <w:t>Table</w:t>
      </w:r>
      <w:r w:rsidR="00847810">
        <w:t xml:space="preserve"> </w:t>
      </w:r>
      <w:r w:rsidRPr="00F6215F">
        <w:t>1</w:t>
      </w:r>
      <w:r w:rsidR="00847810">
        <w:t xml:space="preserve"> </w:t>
      </w:r>
      <w:r w:rsidRPr="00F6215F">
        <w:t>provides</w:t>
      </w:r>
      <w:r w:rsidR="00847810">
        <w:t xml:space="preserve"> </w:t>
      </w:r>
      <w:r w:rsidRPr="00F6215F">
        <w:t>a</w:t>
      </w:r>
      <w:r w:rsidR="00847810">
        <w:t xml:space="preserve"> </w:t>
      </w:r>
      <w:r w:rsidRPr="00F6215F">
        <w:t>summary</w:t>
      </w:r>
      <w:r w:rsidR="00847810">
        <w:t xml:space="preserve"> </w:t>
      </w:r>
      <w:r w:rsidRPr="00F6215F">
        <w:t>of</w:t>
      </w:r>
      <w:r w:rsidR="00847810">
        <w:t xml:space="preserve"> </w:t>
      </w:r>
      <w:r w:rsidRPr="00F6215F">
        <w:t>the</w:t>
      </w:r>
      <w:r w:rsidR="00847810">
        <w:t xml:space="preserve"> </w:t>
      </w:r>
      <w:r w:rsidRPr="00F6215F">
        <w:t>independent</w:t>
      </w:r>
      <w:r w:rsidR="00847810">
        <w:t xml:space="preserve"> </w:t>
      </w:r>
      <w:r w:rsidRPr="00F6215F">
        <w:t>and</w:t>
      </w:r>
      <w:r w:rsidR="00847810">
        <w:t xml:space="preserve"> </w:t>
      </w:r>
      <w:r w:rsidRPr="00F6215F">
        <w:t>dependent</w:t>
      </w:r>
      <w:r w:rsidR="00847810">
        <w:t xml:space="preserve"> </w:t>
      </w:r>
      <w:r w:rsidRPr="00F6215F">
        <w:t>variables.</w:t>
      </w:r>
    </w:p>
    <w:p w:rsidR="00E21C68" w:rsidRPr="008C0D55" w:rsidRDefault="00E21C68" w:rsidP="00F6215F">
      <w:pPr>
        <w:pStyle w:val="Heading5"/>
      </w:pPr>
      <w:r w:rsidRPr="008C0D55">
        <w:t>Table</w:t>
      </w:r>
      <w:r w:rsidR="00847810">
        <w:t xml:space="preserve"> </w:t>
      </w:r>
      <w:r w:rsidRPr="008C0D55">
        <w:t>1</w:t>
      </w:r>
    </w:p>
    <w:p w:rsidR="00E21C68" w:rsidRPr="008C0D55" w:rsidRDefault="00E21C68" w:rsidP="00F6215F">
      <w:pPr>
        <w:pStyle w:val="Heading5"/>
        <w:rPr>
          <w:i/>
        </w:rPr>
      </w:pPr>
      <w:r w:rsidRPr="008C0D55">
        <w:rPr>
          <w:i/>
        </w:rPr>
        <w:t>Summary</w:t>
      </w:r>
      <w:r w:rsidR="00847810">
        <w:rPr>
          <w:i/>
        </w:rPr>
        <w:t xml:space="preserve"> </w:t>
      </w:r>
      <w:r w:rsidRPr="008C0D55">
        <w:rPr>
          <w:i/>
        </w:rPr>
        <w:t>of</w:t>
      </w:r>
      <w:r w:rsidR="00847810">
        <w:rPr>
          <w:i/>
        </w:rPr>
        <w:t xml:space="preserve"> </w:t>
      </w:r>
      <w:r w:rsidR="00B34622">
        <w:rPr>
          <w:i/>
        </w:rPr>
        <w:t>i</w:t>
      </w:r>
      <w:r w:rsidRPr="008C0D55">
        <w:rPr>
          <w:i/>
        </w:rPr>
        <w:t>ndependent</w:t>
      </w:r>
      <w:r w:rsidR="00847810">
        <w:rPr>
          <w:i/>
        </w:rPr>
        <w:t xml:space="preserve"> </w:t>
      </w:r>
      <w:r w:rsidRPr="008C0D55">
        <w:rPr>
          <w:i/>
        </w:rPr>
        <w:t>and</w:t>
      </w:r>
      <w:r w:rsidR="00847810">
        <w:rPr>
          <w:i/>
        </w:rPr>
        <w:t xml:space="preserve"> </w:t>
      </w:r>
      <w:r w:rsidR="00B34622">
        <w:rPr>
          <w:i/>
        </w:rPr>
        <w:t>d</w:t>
      </w:r>
      <w:r w:rsidRPr="008C0D55">
        <w:rPr>
          <w:i/>
        </w:rPr>
        <w:t>ependent</w:t>
      </w:r>
      <w:r w:rsidR="00847810">
        <w:rPr>
          <w:i/>
        </w:rPr>
        <w:t xml:space="preserve"> </w:t>
      </w:r>
      <w:r w:rsidR="00B34622">
        <w:rPr>
          <w:i/>
        </w:rPr>
        <w:t>v</w:t>
      </w:r>
      <w:r w:rsidRPr="008C0D55">
        <w:rPr>
          <w:i/>
        </w:rPr>
        <w:t>ariables</w:t>
      </w:r>
    </w:p>
    <w:tbl>
      <w:tblPr>
        <w:tblStyle w:val="TableGrid"/>
        <w:tblW w:w="72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988"/>
        <w:gridCol w:w="4230"/>
      </w:tblGrid>
      <w:tr w:rsidR="00E21C68" w:rsidRPr="008C0D55" w:rsidTr="00E21C68">
        <w:trPr>
          <w:trHeight w:val="269"/>
        </w:trPr>
        <w:tc>
          <w:tcPr>
            <w:tcW w:w="7218" w:type="dxa"/>
            <w:gridSpan w:val="2"/>
            <w:vAlign w:val="bottom"/>
          </w:tcPr>
          <w:p w:rsidR="00E21C68" w:rsidRPr="00F6215F" w:rsidRDefault="00E21C68" w:rsidP="00F6215F">
            <w:pPr>
              <w:pStyle w:val="BodyText"/>
              <w:spacing w:after="60"/>
              <w:rPr>
                <w:rFonts w:ascii="Arial" w:hAnsi="Arial" w:cs="Arial"/>
                <w:b/>
                <w:sz w:val="20"/>
                <w:szCs w:val="20"/>
              </w:rPr>
            </w:pPr>
            <w:r w:rsidRPr="00F6215F">
              <w:rPr>
                <w:rFonts w:ascii="Arial" w:hAnsi="Arial" w:cs="Arial"/>
                <w:b/>
                <w:sz w:val="20"/>
                <w:szCs w:val="20"/>
              </w:rPr>
              <w:t>Independent</w:t>
            </w:r>
            <w:r w:rsidR="00847810">
              <w:rPr>
                <w:rFonts w:ascii="Arial" w:hAnsi="Arial" w:cs="Arial"/>
                <w:b/>
                <w:sz w:val="20"/>
                <w:szCs w:val="20"/>
              </w:rPr>
              <w:t xml:space="preserve"> </w:t>
            </w:r>
            <w:r w:rsidRPr="00F6215F">
              <w:rPr>
                <w:rFonts w:ascii="Arial" w:hAnsi="Arial" w:cs="Arial"/>
                <w:b/>
                <w:sz w:val="20"/>
                <w:szCs w:val="20"/>
              </w:rPr>
              <w:t>Variables</w:t>
            </w:r>
          </w:p>
        </w:tc>
      </w:tr>
      <w:tr w:rsidR="00E21C68" w:rsidRPr="008C0D55" w:rsidTr="00E21C68">
        <w:trPr>
          <w:trHeight w:val="89"/>
        </w:trPr>
        <w:tc>
          <w:tcPr>
            <w:tcW w:w="2988" w:type="dxa"/>
            <w:tcBorders>
              <w:bottom w:val="single" w:sz="4" w:space="0" w:color="auto"/>
            </w:tcBorders>
            <w:vAlign w:val="bottom"/>
          </w:tcPr>
          <w:p w:rsidR="00E21C68" w:rsidRPr="00B34622" w:rsidRDefault="00E21C68" w:rsidP="00B34622">
            <w:pPr>
              <w:pStyle w:val="BodyText"/>
              <w:spacing w:after="60"/>
              <w:jc w:val="center"/>
              <w:rPr>
                <w:rFonts w:ascii="Arial" w:hAnsi="Arial" w:cs="Arial"/>
                <w:b/>
                <w:sz w:val="20"/>
                <w:szCs w:val="20"/>
              </w:rPr>
            </w:pPr>
            <w:r w:rsidRPr="00B34622">
              <w:rPr>
                <w:rFonts w:ascii="Arial" w:hAnsi="Arial" w:cs="Arial"/>
                <w:b/>
                <w:sz w:val="20"/>
                <w:szCs w:val="20"/>
              </w:rPr>
              <w:t>Level</w:t>
            </w:r>
            <w:r w:rsidR="00847810">
              <w:rPr>
                <w:rFonts w:ascii="Arial" w:hAnsi="Arial" w:cs="Arial"/>
                <w:b/>
                <w:sz w:val="20"/>
                <w:szCs w:val="20"/>
              </w:rPr>
              <w:t xml:space="preserve"> </w:t>
            </w:r>
            <w:r w:rsidRPr="00B34622">
              <w:rPr>
                <w:rFonts w:ascii="Arial" w:hAnsi="Arial" w:cs="Arial"/>
                <w:b/>
                <w:sz w:val="20"/>
                <w:szCs w:val="20"/>
              </w:rPr>
              <w:t>of</w:t>
            </w:r>
            <w:r w:rsidR="00847810">
              <w:rPr>
                <w:rFonts w:ascii="Arial" w:hAnsi="Arial" w:cs="Arial"/>
                <w:b/>
                <w:sz w:val="20"/>
                <w:szCs w:val="20"/>
              </w:rPr>
              <w:t xml:space="preserve"> </w:t>
            </w:r>
            <w:r w:rsidRPr="00B34622">
              <w:rPr>
                <w:rFonts w:ascii="Arial" w:hAnsi="Arial" w:cs="Arial"/>
                <w:b/>
                <w:sz w:val="20"/>
                <w:szCs w:val="20"/>
              </w:rPr>
              <w:t>Disclosure</w:t>
            </w:r>
          </w:p>
        </w:tc>
        <w:tc>
          <w:tcPr>
            <w:tcW w:w="4230" w:type="dxa"/>
            <w:tcBorders>
              <w:bottom w:val="single" w:sz="4" w:space="0" w:color="auto"/>
            </w:tcBorders>
            <w:vAlign w:val="bottom"/>
          </w:tcPr>
          <w:p w:rsidR="00E21C68" w:rsidRPr="00B34622" w:rsidRDefault="00E21C68" w:rsidP="00B34622">
            <w:pPr>
              <w:pStyle w:val="BodyText"/>
              <w:spacing w:after="60"/>
              <w:jc w:val="center"/>
              <w:rPr>
                <w:rFonts w:ascii="Arial" w:hAnsi="Arial" w:cs="Arial"/>
                <w:b/>
                <w:sz w:val="20"/>
                <w:szCs w:val="20"/>
              </w:rPr>
            </w:pPr>
            <w:r w:rsidRPr="00B34622">
              <w:rPr>
                <w:rFonts w:ascii="Arial" w:hAnsi="Arial" w:cs="Arial"/>
                <w:b/>
                <w:sz w:val="20"/>
                <w:szCs w:val="20"/>
              </w:rPr>
              <w:t>Response</w:t>
            </w:r>
            <w:r w:rsidR="00847810">
              <w:rPr>
                <w:rFonts w:ascii="Arial" w:hAnsi="Arial" w:cs="Arial"/>
                <w:b/>
                <w:sz w:val="20"/>
                <w:szCs w:val="20"/>
              </w:rPr>
              <w:t xml:space="preserve"> </w:t>
            </w:r>
            <w:r w:rsidRPr="00B34622">
              <w:rPr>
                <w:rFonts w:ascii="Arial" w:hAnsi="Arial" w:cs="Arial"/>
                <w:b/>
                <w:sz w:val="20"/>
                <w:szCs w:val="20"/>
              </w:rPr>
              <w:t>Answers</w:t>
            </w:r>
            <w:r w:rsidR="00847810">
              <w:rPr>
                <w:rFonts w:ascii="Arial" w:hAnsi="Arial" w:cs="Arial"/>
                <w:b/>
                <w:sz w:val="20"/>
                <w:szCs w:val="20"/>
              </w:rPr>
              <w:t xml:space="preserve"> </w:t>
            </w:r>
            <w:r w:rsidRPr="00B34622">
              <w:rPr>
                <w:rFonts w:ascii="Arial" w:hAnsi="Arial" w:cs="Arial"/>
                <w:b/>
                <w:sz w:val="20"/>
                <w:szCs w:val="20"/>
              </w:rPr>
              <w:t>Question?</w:t>
            </w:r>
          </w:p>
        </w:tc>
      </w:tr>
      <w:tr w:rsidR="00E21C68" w:rsidRPr="008C0D55" w:rsidTr="00E21C68">
        <w:trPr>
          <w:trHeight w:val="170"/>
        </w:trPr>
        <w:tc>
          <w:tcPr>
            <w:tcW w:w="2988" w:type="dxa"/>
            <w:tcBorders>
              <w:bottom w:val="nil"/>
            </w:tcBorders>
            <w:vAlign w:val="bottom"/>
          </w:tcPr>
          <w:p w:rsidR="00E21C68" w:rsidRPr="008C0D55" w:rsidRDefault="00E21C68" w:rsidP="00F6215F">
            <w:pPr>
              <w:pStyle w:val="BodyText"/>
              <w:spacing w:after="60"/>
            </w:pPr>
            <w:r w:rsidRPr="008C0D55">
              <w:t>No</w:t>
            </w:r>
            <w:r w:rsidR="00847810">
              <w:t xml:space="preserve"> </w:t>
            </w:r>
            <w:r w:rsidRPr="008C0D55">
              <w:t>Disclosure</w:t>
            </w:r>
          </w:p>
        </w:tc>
        <w:tc>
          <w:tcPr>
            <w:tcW w:w="4230" w:type="dxa"/>
            <w:tcBorders>
              <w:bottom w:val="nil"/>
            </w:tcBorders>
            <w:vAlign w:val="bottom"/>
          </w:tcPr>
          <w:p w:rsidR="00E21C68" w:rsidRPr="008C0D55" w:rsidRDefault="00E21C68" w:rsidP="00F6215F">
            <w:pPr>
              <w:pStyle w:val="BodyText"/>
              <w:spacing w:after="60"/>
            </w:pPr>
            <w:r w:rsidRPr="008C0D55">
              <w:t>Answers</w:t>
            </w:r>
            <w:r w:rsidR="00847810">
              <w:t xml:space="preserve"> </w:t>
            </w:r>
            <w:r w:rsidRPr="008C0D55">
              <w:t>Question</w:t>
            </w:r>
            <w:r w:rsidR="00847810">
              <w:t xml:space="preserve"> </w:t>
            </w:r>
            <w:r w:rsidRPr="008C0D55">
              <w:t>(On-Topic)</w:t>
            </w:r>
          </w:p>
        </w:tc>
      </w:tr>
      <w:tr w:rsidR="00E21C68" w:rsidRPr="008C0D55" w:rsidTr="00E21C68">
        <w:trPr>
          <w:trHeight w:val="68"/>
        </w:trPr>
        <w:tc>
          <w:tcPr>
            <w:tcW w:w="2988" w:type="dxa"/>
            <w:tcBorders>
              <w:top w:val="nil"/>
              <w:bottom w:val="nil"/>
            </w:tcBorders>
            <w:vAlign w:val="bottom"/>
          </w:tcPr>
          <w:p w:rsidR="00E21C68" w:rsidRPr="008C0D55" w:rsidRDefault="00E21C68" w:rsidP="00F6215F">
            <w:pPr>
              <w:pStyle w:val="BodyText"/>
              <w:spacing w:after="60"/>
            </w:pPr>
            <w:r>
              <w:t>Expected</w:t>
            </w:r>
            <w:r w:rsidR="00847810">
              <w:t xml:space="preserve"> </w:t>
            </w:r>
            <w:r w:rsidRPr="008C0D55">
              <w:t>Disclosure</w:t>
            </w:r>
          </w:p>
        </w:tc>
        <w:tc>
          <w:tcPr>
            <w:tcW w:w="4230" w:type="dxa"/>
            <w:tcBorders>
              <w:top w:val="nil"/>
              <w:bottom w:val="nil"/>
            </w:tcBorders>
            <w:vAlign w:val="bottom"/>
          </w:tcPr>
          <w:p w:rsidR="00E21C68" w:rsidRPr="008C0D55" w:rsidRDefault="00E21C68" w:rsidP="00F6215F">
            <w:pPr>
              <w:pStyle w:val="BodyText"/>
              <w:spacing w:after="60"/>
            </w:pPr>
            <w:r w:rsidRPr="008C0D55">
              <w:t>Does</w:t>
            </w:r>
            <w:r w:rsidR="00847810">
              <w:t xml:space="preserve"> </w:t>
            </w:r>
            <w:r w:rsidRPr="008C0D55">
              <w:t>Not</w:t>
            </w:r>
            <w:r w:rsidR="00847810">
              <w:t xml:space="preserve"> </w:t>
            </w:r>
            <w:r w:rsidRPr="008C0D55">
              <w:t>Answer</w:t>
            </w:r>
            <w:r w:rsidR="00847810">
              <w:t xml:space="preserve"> </w:t>
            </w:r>
            <w:r w:rsidRPr="008C0D55">
              <w:t>Question</w:t>
            </w:r>
            <w:r w:rsidR="00847810">
              <w:t xml:space="preserve"> </w:t>
            </w:r>
            <w:r w:rsidRPr="008C0D55">
              <w:t>(Off-Topic)</w:t>
            </w:r>
          </w:p>
        </w:tc>
      </w:tr>
      <w:tr w:rsidR="00E21C68" w:rsidRPr="008C0D55" w:rsidTr="00E21C68">
        <w:trPr>
          <w:trHeight w:val="68"/>
        </w:trPr>
        <w:tc>
          <w:tcPr>
            <w:tcW w:w="2988" w:type="dxa"/>
            <w:tcBorders>
              <w:top w:val="nil"/>
              <w:bottom w:val="single" w:sz="4" w:space="0" w:color="auto"/>
            </w:tcBorders>
            <w:vAlign w:val="bottom"/>
          </w:tcPr>
          <w:p w:rsidR="00E21C68" w:rsidRPr="008C0D55" w:rsidRDefault="00E21C68" w:rsidP="00F6215F">
            <w:pPr>
              <w:pStyle w:val="BodyText"/>
              <w:spacing w:after="60"/>
            </w:pPr>
            <w:r>
              <w:t>Unexpected</w:t>
            </w:r>
            <w:r w:rsidR="00847810">
              <w:t xml:space="preserve"> </w:t>
            </w:r>
            <w:r w:rsidRPr="008C0D55">
              <w:t>Disclosure</w:t>
            </w:r>
          </w:p>
        </w:tc>
        <w:tc>
          <w:tcPr>
            <w:tcW w:w="4230" w:type="dxa"/>
            <w:tcBorders>
              <w:top w:val="nil"/>
              <w:bottom w:val="single" w:sz="4" w:space="0" w:color="auto"/>
            </w:tcBorders>
            <w:vAlign w:val="bottom"/>
          </w:tcPr>
          <w:p w:rsidR="00E21C68" w:rsidRPr="008C0D55" w:rsidRDefault="00E21C68" w:rsidP="00F6215F">
            <w:pPr>
              <w:pStyle w:val="BodyText"/>
              <w:spacing w:after="60"/>
            </w:pPr>
          </w:p>
        </w:tc>
      </w:tr>
      <w:tr w:rsidR="00E21C68" w:rsidRPr="008C0D55" w:rsidTr="00E21C68">
        <w:trPr>
          <w:trHeight w:val="58"/>
        </w:trPr>
        <w:tc>
          <w:tcPr>
            <w:tcW w:w="7218" w:type="dxa"/>
            <w:gridSpan w:val="2"/>
            <w:tcBorders>
              <w:top w:val="single" w:sz="4" w:space="0" w:color="auto"/>
              <w:bottom w:val="single" w:sz="4" w:space="0" w:color="auto"/>
            </w:tcBorders>
            <w:vAlign w:val="bottom"/>
          </w:tcPr>
          <w:p w:rsidR="00E21C68" w:rsidRPr="008C0D55" w:rsidRDefault="00E21C68" w:rsidP="00F6215F">
            <w:pPr>
              <w:pStyle w:val="BodyText"/>
              <w:spacing w:after="60"/>
            </w:pPr>
            <w:r w:rsidRPr="00F6215F">
              <w:rPr>
                <w:rFonts w:ascii="Arial" w:hAnsi="Arial" w:cs="Arial"/>
                <w:b/>
                <w:sz w:val="20"/>
                <w:szCs w:val="20"/>
              </w:rPr>
              <w:t>Dependent</w:t>
            </w:r>
            <w:r w:rsidR="00847810">
              <w:rPr>
                <w:rFonts w:ascii="Arial" w:hAnsi="Arial" w:cs="Arial"/>
                <w:b/>
                <w:sz w:val="20"/>
                <w:szCs w:val="20"/>
              </w:rPr>
              <w:t xml:space="preserve"> </w:t>
            </w:r>
            <w:r w:rsidRPr="00F6215F">
              <w:rPr>
                <w:rFonts w:ascii="Arial" w:hAnsi="Arial" w:cs="Arial"/>
                <w:b/>
                <w:sz w:val="20"/>
                <w:szCs w:val="20"/>
              </w:rPr>
              <w:t>Variables</w:t>
            </w:r>
          </w:p>
        </w:tc>
      </w:tr>
      <w:tr w:rsidR="00E21C68" w:rsidRPr="008C0D55" w:rsidTr="00E21C68">
        <w:trPr>
          <w:trHeight w:val="58"/>
        </w:trPr>
        <w:tc>
          <w:tcPr>
            <w:tcW w:w="7218" w:type="dxa"/>
            <w:gridSpan w:val="2"/>
            <w:tcBorders>
              <w:top w:val="single" w:sz="4" w:space="0" w:color="auto"/>
              <w:bottom w:val="nil"/>
            </w:tcBorders>
            <w:vAlign w:val="bottom"/>
          </w:tcPr>
          <w:p w:rsidR="00E21C68" w:rsidRPr="008C0D55" w:rsidRDefault="00E21C68" w:rsidP="00F6215F">
            <w:pPr>
              <w:pStyle w:val="BodyText"/>
              <w:spacing w:after="60"/>
            </w:pPr>
            <w:r w:rsidRPr="008C0D55">
              <w:t>Appropriateness</w:t>
            </w:r>
          </w:p>
        </w:tc>
      </w:tr>
      <w:tr w:rsidR="00E21C68" w:rsidRPr="008C0D55" w:rsidTr="00E21C68">
        <w:trPr>
          <w:trHeight w:val="68"/>
        </w:trPr>
        <w:tc>
          <w:tcPr>
            <w:tcW w:w="7218" w:type="dxa"/>
            <w:gridSpan w:val="2"/>
            <w:tcBorders>
              <w:top w:val="nil"/>
              <w:bottom w:val="nil"/>
            </w:tcBorders>
            <w:vAlign w:val="bottom"/>
          </w:tcPr>
          <w:p w:rsidR="00E21C68" w:rsidRPr="008C0D55" w:rsidRDefault="00E21C68" w:rsidP="00F6215F">
            <w:pPr>
              <w:pStyle w:val="BodyText"/>
              <w:spacing w:after="60"/>
            </w:pPr>
            <w:r w:rsidRPr="008C0D55">
              <w:t>Disclosure</w:t>
            </w:r>
            <w:r w:rsidR="00847810">
              <w:t xml:space="preserve"> </w:t>
            </w:r>
            <w:r w:rsidRPr="008C0D55">
              <w:t>Relevance</w:t>
            </w:r>
          </w:p>
        </w:tc>
      </w:tr>
      <w:tr w:rsidR="00E21C68" w:rsidRPr="008C0D55" w:rsidTr="00E21C68">
        <w:trPr>
          <w:trHeight w:val="68"/>
        </w:trPr>
        <w:tc>
          <w:tcPr>
            <w:tcW w:w="7218" w:type="dxa"/>
            <w:gridSpan w:val="2"/>
            <w:tcBorders>
              <w:top w:val="nil"/>
              <w:bottom w:val="nil"/>
            </w:tcBorders>
            <w:vAlign w:val="bottom"/>
          </w:tcPr>
          <w:p w:rsidR="00E21C68" w:rsidRPr="008C0D55" w:rsidRDefault="00E21C68" w:rsidP="00F6215F">
            <w:pPr>
              <w:pStyle w:val="BodyText"/>
              <w:spacing w:after="60"/>
            </w:pPr>
            <w:r w:rsidRPr="008C0D55">
              <w:t>Disclosure</w:t>
            </w:r>
            <w:r w:rsidR="00847810">
              <w:t xml:space="preserve"> </w:t>
            </w:r>
            <w:r w:rsidRPr="008C0D55">
              <w:t>Amount</w:t>
            </w:r>
          </w:p>
        </w:tc>
      </w:tr>
      <w:tr w:rsidR="00E21C68" w:rsidRPr="008C0D55" w:rsidTr="00E21C68">
        <w:trPr>
          <w:trHeight w:val="68"/>
        </w:trPr>
        <w:tc>
          <w:tcPr>
            <w:tcW w:w="7218" w:type="dxa"/>
            <w:gridSpan w:val="2"/>
            <w:tcBorders>
              <w:top w:val="nil"/>
              <w:bottom w:val="nil"/>
            </w:tcBorders>
            <w:vAlign w:val="bottom"/>
          </w:tcPr>
          <w:p w:rsidR="00E21C68" w:rsidRPr="008C0D55" w:rsidRDefault="00E21C68" w:rsidP="00F6215F">
            <w:pPr>
              <w:pStyle w:val="BodyText"/>
              <w:spacing w:after="60"/>
            </w:pPr>
            <w:r w:rsidRPr="008C0D55">
              <w:t>Disclosure</w:t>
            </w:r>
            <w:r w:rsidR="00847810">
              <w:t xml:space="preserve"> </w:t>
            </w:r>
            <w:r w:rsidRPr="008C0D55">
              <w:t>Valence</w:t>
            </w:r>
          </w:p>
        </w:tc>
      </w:tr>
      <w:tr w:rsidR="00E21C68" w:rsidRPr="008C0D55" w:rsidTr="00E21C68">
        <w:trPr>
          <w:trHeight w:val="68"/>
        </w:trPr>
        <w:tc>
          <w:tcPr>
            <w:tcW w:w="7218" w:type="dxa"/>
            <w:gridSpan w:val="2"/>
            <w:tcBorders>
              <w:top w:val="nil"/>
              <w:bottom w:val="nil"/>
            </w:tcBorders>
            <w:vAlign w:val="bottom"/>
          </w:tcPr>
          <w:p w:rsidR="00E21C68" w:rsidRPr="008C0D55" w:rsidRDefault="00E21C68" w:rsidP="00F6215F">
            <w:pPr>
              <w:pStyle w:val="BodyText"/>
              <w:spacing w:after="60"/>
            </w:pPr>
            <w:r w:rsidRPr="008C0D55">
              <w:t>Competence</w:t>
            </w:r>
          </w:p>
        </w:tc>
      </w:tr>
      <w:tr w:rsidR="00E21C68" w:rsidRPr="008C0D55" w:rsidTr="00E21C68">
        <w:trPr>
          <w:trHeight w:val="68"/>
        </w:trPr>
        <w:tc>
          <w:tcPr>
            <w:tcW w:w="7218" w:type="dxa"/>
            <w:gridSpan w:val="2"/>
            <w:tcBorders>
              <w:top w:val="nil"/>
              <w:bottom w:val="single" w:sz="4" w:space="0" w:color="auto"/>
            </w:tcBorders>
            <w:vAlign w:val="bottom"/>
          </w:tcPr>
          <w:p w:rsidR="00E21C68" w:rsidRPr="008C0D55" w:rsidRDefault="00E21C68" w:rsidP="00F6215F">
            <w:pPr>
              <w:pStyle w:val="BodyText"/>
              <w:spacing w:after="60"/>
            </w:pPr>
            <w:r w:rsidRPr="008C0D55">
              <w:t>Social</w:t>
            </w:r>
            <w:r w:rsidR="00847810">
              <w:t xml:space="preserve"> </w:t>
            </w:r>
            <w:r w:rsidRPr="008C0D55">
              <w:t>Attraction</w:t>
            </w:r>
          </w:p>
        </w:tc>
      </w:tr>
    </w:tbl>
    <w:p w:rsidR="00E21C68" w:rsidRDefault="00E21C68" w:rsidP="009E67FA">
      <w:pPr>
        <w:pStyle w:val="BodyText"/>
      </w:pPr>
    </w:p>
    <w:p w:rsidR="00E21C68" w:rsidRDefault="00E21C68" w:rsidP="00F6215F">
      <w:pPr>
        <w:pStyle w:val="Heading4"/>
      </w:pPr>
      <w:r w:rsidRPr="009D0143">
        <w:t>Materials</w:t>
      </w:r>
      <w:r w:rsidR="00847810">
        <w:t xml:space="preserve"> </w:t>
      </w:r>
      <w:r w:rsidRPr="009D0143">
        <w:t>and</w:t>
      </w:r>
      <w:r w:rsidR="00847810">
        <w:t xml:space="preserve"> </w:t>
      </w:r>
      <w:r w:rsidR="00F6215F">
        <w:t>p</w:t>
      </w:r>
      <w:r w:rsidRPr="009D0143">
        <w:t>rocedure</w:t>
      </w:r>
    </w:p>
    <w:p w:rsidR="00E21C68" w:rsidRPr="009D0143" w:rsidRDefault="00E21C68" w:rsidP="009E67FA">
      <w:pPr>
        <w:pStyle w:val="BodyText"/>
      </w:pPr>
      <w:r w:rsidRPr="009D0143">
        <w:t>Participants</w:t>
      </w:r>
      <w:r w:rsidR="00847810">
        <w:t xml:space="preserve"> </w:t>
      </w:r>
      <w:r w:rsidRPr="009D0143">
        <w:t>read</w:t>
      </w:r>
      <w:r w:rsidR="00847810">
        <w:t xml:space="preserve"> </w:t>
      </w:r>
      <w:r w:rsidRPr="009D0143">
        <w:t>two</w:t>
      </w:r>
      <w:r w:rsidR="00847810">
        <w:t xml:space="preserve"> </w:t>
      </w:r>
      <w:r w:rsidRPr="009D0143">
        <w:t>discussion</w:t>
      </w:r>
      <w:r w:rsidR="00847810">
        <w:t xml:space="preserve"> </w:t>
      </w:r>
      <w:r w:rsidRPr="009D0143">
        <w:t>posts</w:t>
      </w:r>
      <w:r w:rsidR="00847810">
        <w:t xml:space="preserve"> </w:t>
      </w:r>
      <w:r w:rsidRPr="009D0143">
        <w:t>in</w:t>
      </w:r>
      <w:r w:rsidR="00847810">
        <w:t xml:space="preserve"> </w:t>
      </w:r>
      <w:r w:rsidRPr="009D0143">
        <w:t>response</w:t>
      </w:r>
      <w:r w:rsidR="00847810">
        <w:t xml:space="preserve"> </w:t>
      </w:r>
      <w:r w:rsidRPr="009D0143">
        <w:t>to</w:t>
      </w:r>
      <w:r w:rsidR="00847810">
        <w:t xml:space="preserve"> </w:t>
      </w:r>
      <w:r w:rsidRPr="009D0143">
        <w:t>two</w:t>
      </w:r>
      <w:r w:rsidR="00847810">
        <w:t xml:space="preserve"> </w:t>
      </w:r>
      <w:r w:rsidRPr="009D0143">
        <w:t>representative</w:t>
      </w:r>
      <w:r w:rsidR="00847810">
        <w:t xml:space="preserve"> </w:t>
      </w:r>
      <w:r w:rsidRPr="009D0143">
        <w:t>online</w:t>
      </w:r>
      <w:r w:rsidR="00847810">
        <w:t xml:space="preserve"> </w:t>
      </w:r>
      <w:r w:rsidRPr="009D0143">
        <w:t>discussion</w:t>
      </w:r>
      <w:r w:rsidR="00847810">
        <w:t xml:space="preserve"> </w:t>
      </w:r>
      <w:r w:rsidRPr="009D0143">
        <w:t>forum</w:t>
      </w:r>
      <w:r w:rsidR="00847810">
        <w:t xml:space="preserve"> </w:t>
      </w:r>
      <w:r w:rsidRPr="009D0143">
        <w:t>questions.</w:t>
      </w:r>
      <w:r w:rsidR="00847810">
        <w:t xml:space="preserve"> </w:t>
      </w:r>
      <w:r w:rsidRPr="009D0143">
        <w:t>The</w:t>
      </w:r>
      <w:r w:rsidR="00847810">
        <w:t xml:space="preserve"> </w:t>
      </w:r>
      <w:r w:rsidRPr="009D0143">
        <w:t>two</w:t>
      </w:r>
      <w:r w:rsidR="00847810">
        <w:t xml:space="preserve"> </w:t>
      </w:r>
      <w:r w:rsidRPr="009D0143">
        <w:t>discussion</w:t>
      </w:r>
      <w:r w:rsidR="00847810">
        <w:t xml:space="preserve"> </w:t>
      </w:r>
      <w:r w:rsidRPr="009D0143">
        <w:t>questions</w:t>
      </w:r>
      <w:r w:rsidR="00847810">
        <w:t xml:space="preserve"> </w:t>
      </w:r>
      <w:r w:rsidRPr="009D0143">
        <w:t>were</w:t>
      </w:r>
      <w:r w:rsidR="00847810">
        <w:t xml:space="preserve"> </w:t>
      </w:r>
      <w:r w:rsidRPr="009D0143">
        <w:t>as</w:t>
      </w:r>
      <w:r w:rsidR="00847810">
        <w:t xml:space="preserve"> </w:t>
      </w:r>
      <w:r w:rsidRPr="009D0143">
        <w:t>follows:</w:t>
      </w:r>
      <w:r w:rsidR="00847810">
        <w:t xml:space="preserve"> </w:t>
      </w:r>
      <w:r w:rsidRPr="009D0143">
        <w:t>(1)</w:t>
      </w:r>
      <w:r w:rsidR="00847810">
        <w:t xml:space="preserve"> </w:t>
      </w:r>
      <w:r w:rsidRPr="009D0143">
        <w:t>Discuss</w:t>
      </w:r>
      <w:r w:rsidR="00847810">
        <w:t xml:space="preserve"> </w:t>
      </w:r>
      <w:r w:rsidRPr="009D0143">
        <w:t>the</w:t>
      </w:r>
      <w:r w:rsidR="00847810">
        <w:t xml:space="preserve"> </w:t>
      </w:r>
      <w:r w:rsidRPr="009D0143">
        <w:t>roles</w:t>
      </w:r>
      <w:r w:rsidR="00847810">
        <w:t xml:space="preserve"> </w:t>
      </w:r>
      <w:r w:rsidRPr="009D0143">
        <w:t>of</w:t>
      </w:r>
      <w:r w:rsidR="00847810">
        <w:t xml:space="preserve"> </w:t>
      </w:r>
      <w:r w:rsidRPr="009D0143">
        <w:t>nature</w:t>
      </w:r>
      <w:r w:rsidR="00847810">
        <w:t xml:space="preserve"> </w:t>
      </w:r>
      <w:r w:rsidRPr="009D0143">
        <w:t>and</w:t>
      </w:r>
      <w:r w:rsidR="00847810">
        <w:t xml:space="preserve"> </w:t>
      </w:r>
      <w:r w:rsidRPr="009D0143">
        <w:t>nurture</w:t>
      </w:r>
      <w:r w:rsidR="00847810">
        <w:t xml:space="preserve"> </w:t>
      </w:r>
      <w:r w:rsidRPr="009D0143">
        <w:t>in</w:t>
      </w:r>
      <w:r w:rsidR="00847810">
        <w:t xml:space="preserve"> </w:t>
      </w:r>
      <w:r w:rsidRPr="009D0143">
        <w:t>human</w:t>
      </w:r>
      <w:r w:rsidR="00847810">
        <w:t xml:space="preserve"> </w:t>
      </w:r>
      <w:r w:rsidRPr="009D0143">
        <w:t>development</w:t>
      </w:r>
      <w:r w:rsidR="00847810">
        <w:t xml:space="preserve"> </w:t>
      </w:r>
      <w:r w:rsidRPr="009D0143">
        <w:t>and</w:t>
      </w:r>
      <w:r w:rsidR="00847810">
        <w:t xml:space="preserve"> </w:t>
      </w:r>
      <w:r w:rsidRPr="009D0143">
        <w:t>(2)</w:t>
      </w:r>
      <w:r w:rsidR="00847810">
        <w:t xml:space="preserve"> </w:t>
      </w:r>
      <w:r w:rsidRPr="009D0143">
        <w:t>How</w:t>
      </w:r>
      <w:r w:rsidR="00847810">
        <w:t xml:space="preserve"> </w:t>
      </w:r>
      <w:r w:rsidRPr="009D0143">
        <w:t>can</w:t>
      </w:r>
      <w:r w:rsidR="00847810">
        <w:t xml:space="preserve"> </w:t>
      </w:r>
      <w:r w:rsidRPr="009D0143">
        <w:t>an</w:t>
      </w:r>
      <w:r w:rsidR="00847810">
        <w:t xml:space="preserve"> </w:t>
      </w:r>
      <w:r w:rsidRPr="009D0143">
        <w:t>accurate</w:t>
      </w:r>
      <w:r w:rsidR="00847810">
        <w:t xml:space="preserve"> </w:t>
      </w:r>
      <w:r w:rsidRPr="009D0143">
        <w:t>assessment</w:t>
      </w:r>
      <w:r w:rsidR="00847810">
        <w:t xml:space="preserve"> </w:t>
      </w:r>
      <w:r w:rsidRPr="009D0143">
        <w:t>of</w:t>
      </w:r>
      <w:r w:rsidR="00847810">
        <w:t xml:space="preserve"> </w:t>
      </w:r>
      <w:r w:rsidRPr="009D0143">
        <w:t>one's</w:t>
      </w:r>
      <w:r w:rsidR="00847810">
        <w:t xml:space="preserve"> </w:t>
      </w:r>
      <w:r w:rsidRPr="009D0143">
        <w:t>interests,</w:t>
      </w:r>
      <w:r w:rsidR="00847810">
        <w:t xml:space="preserve"> </w:t>
      </w:r>
      <w:r w:rsidRPr="009D0143">
        <w:t>abilities,</w:t>
      </w:r>
      <w:r w:rsidR="00847810">
        <w:t xml:space="preserve"> </w:t>
      </w:r>
      <w:r w:rsidRPr="009D0143">
        <w:t>and</w:t>
      </w:r>
      <w:r w:rsidR="00847810">
        <w:t xml:space="preserve"> </w:t>
      </w:r>
      <w:r w:rsidRPr="009D0143">
        <w:t>personality</w:t>
      </w:r>
      <w:r w:rsidR="00847810">
        <w:t xml:space="preserve"> </w:t>
      </w:r>
      <w:r w:rsidRPr="009D0143">
        <w:t>type</w:t>
      </w:r>
      <w:r w:rsidR="00847810">
        <w:t xml:space="preserve"> </w:t>
      </w:r>
      <w:r w:rsidRPr="009D0143">
        <w:t>assist</w:t>
      </w:r>
      <w:r w:rsidR="00847810">
        <w:t xml:space="preserve"> </w:t>
      </w:r>
      <w:r w:rsidRPr="009D0143">
        <w:t>in</w:t>
      </w:r>
      <w:r w:rsidR="00847810">
        <w:t xml:space="preserve"> </w:t>
      </w:r>
      <w:r w:rsidRPr="009D0143">
        <w:t>making</w:t>
      </w:r>
      <w:r w:rsidR="00847810">
        <w:t xml:space="preserve"> </w:t>
      </w:r>
      <w:r w:rsidRPr="009D0143">
        <w:t>satisfying</w:t>
      </w:r>
      <w:r w:rsidR="00847810">
        <w:t xml:space="preserve"> </w:t>
      </w:r>
      <w:r w:rsidRPr="009D0143">
        <w:t>career</w:t>
      </w:r>
      <w:r w:rsidR="00847810">
        <w:t xml:space="preserve"> </w:t>
      </w:r>
      <w:r w:rsidRPr="009D0143">
        <w:t>choices?</w:t>
      </w:r>
      <w:r w:rsidR="00847810">
        <w:t xml:space="preserve"> </w:t>
      </w:r>
      <w:r w:rsidRPr="009D0143">
        <w:t>For</w:t>
      </w:r>
      <w:r w:rsidR="00847810">
        <w:t xml:space="preserve"> </w:t>
      </w:r>
      <w:r w:rsidRPr="009D0143">
        <w:t>each</w:t>
      </w:r>
      <w:r w:rsidR="00847810">
        <w:t xml:space="preserve"> </w:t>
      </w:r>
      <w:r w:rsidRPr="009D0143">
        <w:t>of</w:t>
      </w:r>
      <w:r w:rsidR="00847810">
        <w:t xml:space="preserve"> </w:t>
      </w:r>
      <w:r w:rsidRPr="009D0143">
        <w:t>the</w:t>
      </w:r>
      <w:r w:rsidR="00847810">
        <w:t xml:space="preserve"> </w:t>
      </w:r>
      <w:r w:rsidRPr="009D0143">
        <w:t>two</w:t>
      </w:r>
      <w:r w:rsidR="00847810">
        <w:t xml:space="preserve"> </w:t>
      </w:r>
      <w:r w:rsidRPr="009D0143">
        <w:t>discussion</w:t>
      </w:r>
      <w:r w:rsidR="00847810">
        <w:t xml:space="preserve"> </w:t>
      </w:r>
      <w:r w:rsidRPr="009D0143">
        <w:t>questions,</w:t>
      </w:r>
      <w:r w:rsidR="00847810">
        <w:t xml:space="preserve"> </w:t>
      </w:r>
      <w:r w:rsidRPr="009D0143">
        <w:t>the</w:t>
      </w:r>
      <w:r w:rsidR="00847810">
        <w:t xml:space="preserve"> </w:t>
      </w:r>
      <w:r w:rsidRPr="009D0143">
        <w:t>researchers</w:t>
      </w:r>
      <w:r w:rsidR="00847810">
        <w:t xml:space="preserve"> </w:t>
      </w:r>
      <w:r w:rsidRPr="009D0143">
        <w:t>wrote</w:t>
      </w:r>
      <w:r w:rsidR="00847810">
        <w:t xml:space="preserve"> </w:t>
      </w:r>
      <w:r w:rsidRPr="009D0143">
        <w:t>six</w:t>
      </w:r>
      <w:r w:rsidR="00847810">
        <w:t xml:space="preserve"> </w:t>
      </w:r>
      <w:r w:rsidRPr="009D0143">
        <w:t>responses</w:t>
      </w:r>
      <w:r w:rsidR="00847810">
        <w:t xml:space="preserve"> </w:t>
      </w:r>
      <w:r w:rsidRPr="009D0143">
        <w:t>that</w:t>
      </w:r>
      <w:r w:rsidR="00847810">
        <w:t xml:space="preserve"> </w:t>
      </w:r>
      <w:r w:rsidRPr="009D0143">
        <w:t>were</w:t>
      </w:r>
      <w:r w:rsidR="00847810">
        <w:t xml:space="preserve"> </w:t>
      </w:r>
      <w:r w:rsidRPr="009D0143">
        <w:t>representative</w:t>
      </w:r>
      <w:r w:rsidR="00847810">
        <w:t xml:space="preserve"> </w:t>
      </w:r>
      <w:r w:rsidRPr="009D0143">
        <w:t>of</w:t>
      </w:r>
      <w:r w:rsidR="00847810">
        <w:t xml:space="preserve"> </w:t>
      </w:r>
      <w:r w:rsidRPr="009D0143">
        <w:t>each</w:t>
      </w:r>
      <w:r w:rsidR="00847810">
        <w:t xml:space="preserve"> </w:t>
      </w:r>
      <w:r w:rsidRPr="009D0143">
        <w:t>experimental</w:t>
      </w:r>
      <w:r w:rsidR="00847810">
        <w:t xml:space="preserve"> </w:t>
      </w:r>
      <w:r w:rsidRPr="009D0143">
        <w:t>condition.</w:t>
      </w:r>
      <w:r w:rsidR="00847810">
        <w:t xml:space="preserve"> </w:t>
      </w:r>
    </w:p>
    <w:p w:rsidR="00E21C68" w:rsidRDefault="00E21C68" w:rsidP="009E67FA">
      <w:pPr>
        <w:pStyle w:val="BodyText"/>
      </w:pPr>
      <w:r w:rsidRPr="009D0143">
        <w:t>Participants</w:t>
      </w:r>
      <w:r w:rsidR="00847810">
        <w:t xml:space="preserve"> </w:t>
      </w:r>
      <w:r w:rsidRPr="009D0143">
        <w:t>rated</w:t>
      </w:r>
      <w:r w:rsidR="00847810">
        <w:t xml:space="preserve"> </w:t>
      </w:r>
      <w:r w:rsidRPr="009D0143">
        <w:t>the</w:t>
      </w:r>
      <w:r w:rsidR="00847810">
        <w:t xml:space="preserve"> </w:t>
      </w:r>
      <w:r w:rsidRPr="009D0143">
        <w:t>discussion</w:t>
      </w:r>
      <w:r w:rsidR="00847810">
        <w:t xml:space="preserve"> </w:t>
      </w:r>
      <w:r w:rsidRPr="009D0143">
        <w:t>responses</w:t>
      </w:r>
      <w:r w:rsidR="00847810">
        <w:t xml:space="preserve"> </w:t>
      </w:r>
      <w:r w:rsidRPr="009D0143">
        <w:t>on</w:t>
      </w:r>
      <w:r w:rsidR="00847810">
        <w:t xml:space="preserve"> </w:t>
      </w:r>
      <w:r w:rsidRPr="009D0143">
        <w:t>the</w:t>
      </w:r>
      <w:r w:rsidR="00847810">
        <w:t xml:space="preserve"> </w:t>
      </w:r>
      <w:r w:rsidRPr="009D0143">
        <w:t>following</w:t>
      </w:r>
      <w:r w:rsidR="00847810">
        <w:t xml:space="preserve"> </w:t>
      </w:r>
      <w:r w:rsidRPr="009D0143">
        <w:t>four</w:t>
      </w:r>
      <w:r w:rsidR="00847810">
        <w:t xml:space="preserve"> </w:t>
      </w:r>
      <w:r>
        <w:t>scale</w:t>
      </w:r>
      <w:r w:rsidR="00847810">
        <w:t xml:space="preserve"> </w:t>
      </w:r>
      <w:r>
        <w:t>dimensions</w:t>
      </w:r>
      <w:r w:rsidRPr="009D0143">
        <w:t>:</w:t>
      </w:r>
      <w:r w:rsidR="00847810">
        <w:t xml:space="preserve"> </w:t>
      </w:r>
      <w:r w:rsidRPr="009D0143">
        <w:rPr>
          <w:i/>
        </w:rPr>
        <w:t>Appropriateness,</w:t>
      </w:r>
      <w:r w:rsidR="00847810">
        <w:rPr>
          <w:i/>
        </w:rPr>
        <w:t xml:space="preserve"> </w:t>
      </w:r>
      <w:r w:rsidRPr="009D0143">
        <w:rPr>
          <w:i/>
        </w:rPr>
        <w:t>Disclosure</w:t>
      </w:r>
      <w:r w:rsidR="00847810">
        <w:rPr>
          <w:i/>
        </w:rPr>
        <w:t xml:space="preserve"> </w:t>
      </w:r>
      <w:r w:rsidRPr="009D0143">
        <w:rPr>
          <w:i/>
        </w:rPr>
        <w:t>Relevance,</w:t>
      </w:r>
      <w:r w:rsidR="00847810">
        <w:rPr>
          <w:i/>
        </w:rPr>
        <w:t xml:space="preserve"> </w:t>
      </w:r>
      <w:r w:rsidRPr="009D0143">
        <w:rPr>
          <w:i/>
        </w:rPr>
        <w:t>Disclosure</w:t>
      </w:r>
      <w:r w:rsidR="00847810">
        <w:rPr>
          <w:i/>
        </w:rPr>
        <w:t xml:space="preserve"> </w:t>
      </w:r>
      <w:r w:rsidRPr="009D0143">
        <w:rPr>
          <w:i/>
        </w:rPr>
        <w:t>Amount</w:t>
      </w:r>
      <w:r w:rsidRPr="009D0143">
        <w:t>,</w:t>
      </w:r>
      <w:r w:rsidR="00847810">
        <w:t xml:space="preserve"> </w:t>
      </w:r>
      <w:r w:rsidRPr="009D0143">
        <w:t>and</w:t>
      </w:r>
      <w:r w:rsidR="00847810">
        <w:t xml:space="preserve"> </w:t>
      </w:r>
      <w:r w:rsidRPr="009D0143">
        <w:rPr>
          <w:i/>
        </w:rPr>
        <w:t>Disclosure</w:t>
      </w:r>
      <w:r w:rsidR="00847810">
        <w:rPr>
          <w:i/>
        </w:rPr>
        <w:t xml:space="preserve"> </w:t>
      </w:r>
      <w:r w:rsidRPr="009D0143">
        <w:rPr>
          <w:i/>
        </w:rPr>
        <w:t>Valence</w:t>
      </w:r>
      <w:r w:rsidRPr="009D0143">
        <w:t>.</w:t>
      </w:r>
      <w:r w:rsidR="00847810">
        <w:t xml:space="preserve"> </w:t>
      </w:r>
      <w:r w:rsidRPr="009D0143">
        <w:t>Participants</w:t>
      </w:r>
      <w:r w:rsidR="00847810">
        <w:t xml:space="preserve"> </w:t>
      </w:r>
      <w:r w:rsidRPr="009D0143">
        <w:t>rated</w:t>
      </w:r>
      <w:r w:rsidR="00847810">
        <w:t xml:space="preserve"> </w:t>
      </w:r>
      <w:r w:rsidRPr="009D0143">
        <w:t>the</w:t>
      </w:r>
      <w:r w:rsidR="00847810">
        <w:t xml:space="preserve"> </w:t>
      </w:r>
      <w:r w:rsidRPr="009D0143">
        <w:t>writers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responses</w:t>
      </w:r>
      <w:r w:rsidR="00847810">
        <w:t xml:space="preserve"> </w:t>
      </w:r>
      <w:r w:rsidRPr="009D0143">
        <w:t>on</w:t>
      </w:r>
      <w:r w:rsidR="00847810">
        <w:t xml:space="preserve"> </w:t>
      </w:r>
      <w:r w:rsidRPr="009D0143">
        <w:t>the</w:t>
      </w:r>
      <w:r w:rsidR="00847810">
        <w:t xml:space="preserve"> </w:t>
      </w:r>
      <w:r w:rsidRPr="009D0143">
        <w:t>following</w:t>
      </w:r>
      <w:r w:rsidR="00847810">
        <w:t xml:space="preserve"> </w:t>
      </w:r>
      <w:r w:rsidRPr="009D0143">
        <w:t>two</w:t>
      </w:r>
      <w:r w:rsidR="00847810">
        <w:t xml:space="preserve"> </w:t>
      </w:r>
      <w:r>
        <w:t>scale</w:t>
      </w:r>
      <w:r w:rsidR="00847810">
        <w:t xml:space="preserve"> </w:t>
      </w:r>
      <w:r w:rsidRPr="009D0143">
        <w:t>dimensions:</w:t>
      </w:r>
      <w:r w:rsidR="00847810">
        <w:t xml:space="preserve"> </w:t>
      </w:r>
      <w:r w:rsidRPr="009D0143">
        <w:rPr>
          <w:i/>
        </w:rPr>
        <w:t>Competence</w:t>
      </w:r>
      <w:r w:rsidR="00847810">
        <w:rPr>
          <w:i/>
        </w:rPr>
        <w:t xml:space="preserve"> </w:t>
      </w:r>
      <w:r w:rsidRPr="009D0143">
        <w:t>and</w:t>
      </w:r>
      <w:r w:rsidR="00847810">
        <w:rPr>
          <w:i/>
        </w:rPr>
        <w:t xml:space="preserve"> </w:t>
      </w:r>
      <w:r w:rsidRPr="009D0143">
        <w:rPr>
          <w:i/>
        </w:rPr>
        <w:t>Social</w:t>
      </w:r>
      <w:r w:rsidR="00847810">
        <w:rPr>
          <w:i/>
        </w:rPr>
        <w:t xml:space="preserve"> </w:t>
      </w:r>
      <w:r w:rsidRPr="009D0143">
        <w:rPr>
          <w:i/>
        </w:rPr>
        <w:t>Attraction</w:t>
      </w:r>
      <w:r w:rsidRPr="009D0143">
        <w:t>.</w:t>
      </w:r>
      <w:r w:rsidR="00847810">
        <w:t xml:space="preserve"> </w:t>
      </w:r>
      <w:r w:rsidRPr="009D0143">
        <w:t>Appropriateness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was</w:t>
      </w:r>
      <w:r w:rsidR="00847810">
        <w:t xml:space="preserve"> </w:t>
      </w:r>
      <w:r w:rsidRPr="009D0143">
        <w:t>rated</w:t>
      </w:r>
      <w:r w:rsidR="00847810">
        <w:t xml:space="preserve"> </w:t>
      </w:r>
      <w:r w:rsidRPr="009D0143">
        <w:t>using</w:t>
      </w:r>
      <w:r w:rsidR="00847810">
        <w:t xml:space="preserve"> </w:t>
      </w:r>
      <w:r w:rsidRPr="009D0143">
        <w:t>the</w:t>
      </w:r>
      <w:r w:rsidR="00847810">
        <w:t xml:space="preserve"> </w:t>
      </w:r>
      <w:r w:rsidRPr="009D0143">
        <w:t>Expectedness/</w:t>
      </w:r>
      <w:r w:rsidR="00847810">
        <w:t xml:space="preserve"> </w:t>
      </w:r>
      <w:r w:rsidRPr="009D0143">
        <w:t>Appropriateness</w:t>
      </w:r>
      <w:r w:rsidR="00847810">
        <w:t xml:space="preserve"> </w:t>
      </w:r>
      <w:r w:rsidRPr="009D0143">
        <w:t>Scale</w:t>
      </w:r>
      <w:r w:rsidR="00847810">
        <w:t xml:space="preserve"> </w:t>
      </w:r>
      <w:r w:rsidRPr="009D0143">
        <w:t>adapted</w:t>
      </w:r>
      <w:r w:rsidR="00847810">
        <w:t xml:space="preserve"> </w:t>
      </w:r>
      <w:r w:rsidRPr="009D0143">
        <w:t>from</w:t>
      </w:r>
      <w:r w:rsidR="00847810">
        <w:t xml:space="preserve"> </w:t>
      </w:r>
      <w:r w:rsidRPr="009D0143">
        <w:t>McPherson</w:t>
      </w:r>
      <w:r w:rsidR="00847810">
        <w:t xml:space="preserve"> </w:t>
      </w:r>
      <w:r w:rsidRPr="009D0143">
        <w:t>&amp;</w:t>
      </w:r>
      <w:r w:rsidR="00847810">
        <w:t xml:space="preserve"> </w:t>
      </w:r>
      <w:r w:rsidRPr="009D0143">
        <w:t>Liang</w:t>
      </w:r>
      <w:r w:rsidR="00847810">
        <w:t xml:space="preserve"> </w:t>
      </w:r>
      <w:r w:rsidRPr="009D0143">
        <w:t>(2007).</w:t>
      </w:r>
      <w:r w:rsidR="00847810">
        <w:t xml:space="preserve"> </w:t>
      </w:r>
      <w:r w:rsidRPr="009D0143">
        <w:t>This</w:t>
      </w:r>
      <w:r w:rsidR="00847810">
        <w:t xml:space="preserve"> </w:t>
      </w:r>
      <w:r w:rsidRPr="009D0143">
        <w:t>scale</w:t>
      </w:r>
      <w:r w:rsidR="00847810">
        <w:t xml:space="preserve"> </w:t>
      </w:r>
      <w:r w:rsidRPr="009D0143">
        <w:t>contains</w:t>
      </w:r>
      <w:r w:rsidR="00847810">
        <w:t xml:space="preserve"> </w:t>
      </w:r>
      <w:r w:rsidRPr="009D0143">
        <w:t>ten</w:t>
      </w:r>
      <w:r w:rsidR="00847810">
        <w:t xml:space="preserve"> </w:t>
      </w:r>
      <w:r w:rsidRPr="009D0143">
        <w:t>items</w:t>
      </w:r>
      <w:r w:rsidR="00847810">
        <w:t xml:space="preserve"> </w:t>
      </w:r>
      <w:r w:rsidRPr="009D0143">
        <w:t>on</w:t>
      </w:r>
      <w:r w:rsidR="00847810">
        <w:t xml:space="preserve"> </w:t>
      </w:r>
      <w:r w:rsidRPr="009D0143">
        <w:t>which</w:t>
      </w:r>
      <w:r w:rsidR="00847810">
        <w:t xml:space="preserve"> </w:t>
      </w:r>
      <w:r w:rsidRPr="009D0143">
        <w:t>respondents</w:t>
      </w:r>
      <w:r w:rsidR="00847810">
        <w:t xml:space="preserve"> </w:t>
      </w:r>
      <w:r w:rsidRPr="009D0143">
        <w:t>make</w:t>
      </w:r>
      <w:r w:rsidR="00847810">
        <w:t xml:space="preserve"> </w:t>
      </w:r>
      <w:r w:rsidRPr="009D0143">
        <w:t>judgments</w:t>
      </w:r>
      <w:r w:rsidR="00847810">
        <w:t xml:space="preserve"> </w:t>
      </w:r>
      <w:r w:rsidRPr="009D0143">
        <w:t>of</w:t>
      </w:r>
      <w:r w:rsidR="00847810">
        <w:t xml:space="preserve"> </w:t>
      </w:r>
      <w:r w:rsidRPr="009D0143">
        <w:t>appropriateness,</w:t>
      </w:r>
      <w:r w:rsidR="00847810">
        <w:t xml:space="preserve"> </w:t>
      </w:r>
      <w:r w:rsidRPr="009D0143">
        <w:t>using</w:t>
      </w:r>
      <w:r w:rsidR="00847810">
        <w:t xml:space="preserve"> </w:t>
      </w:r>
      <w:r w:rsidRPr="009D0143">
        <w:t>a</w:t>
      </w:r>
      <w:r w:rsidR="00847810">
        <w:t xml:space="preserve"> </w:t>
      </w:r>
      <w:r w:rsidRPr="009D0143">
        <w:t>7-point</w:t>
      </w:r>
      <w:r w:rsidR="00847810">
        <w:t xml:space="preserve"> </w:t>
      </w:r>
      <w:r w:rsidRPr="009D0143">
        <w:t>semantic</w:t>
      </w:r>
      <w:r w:rsidR="00847810">
        <w:t xml:space="preserve"> </w:t>
      </w:r>
      <w:r w:rsidRPr="009D0143">
        <w:t>differential</w:t>
      </w:r>
      <w:r w:rsidR="00847810">
        <w:t xml:space="preserve"> </w:t>
      </w:r>
      <w:r w:rsidRPr="009D0143">
        <w:t>scale.</w:t>
      </w:r>
      <w:r w:rsidR="00847810">
        <w:t xml:space="preserve"> </w:t>
      </w:r>
      <w:r w:rsidRPr="009D0143">
        <w:t>The</w:t>
      </w:r>
      <w:r w:rsidR="00847810">
        <w:t xml:space="preserve"> </w:t>
      </w:r>
      <w:r w:rsidRPr="009D0143">
        <w:t>dimensions</w:t>
      </w:r>
      <w:r w:rsidR="00847810">
        <w:t xml:space="preserve"> </w:t>
      </w:r>
      <w:r w:rsidRPr="009D0143">
        <w:t>of</w:t>
      </w:r>
      <w:r w:rsidR="00847810">
        <w:t xml:space="preserve"> </w:t>
      </w:r>
      <w:r w:rsidRPr="009D0143">
        <w:t>disclosure</w:t>
      </w:r>
      <w:r w:rsidR="00847810">
        <w:t xml:space="preserve"> </w:t>
      </w:r>
      <w:r w:rsidRPr="009D0143">
        <w:t>amount,</w:t>
      </w:r>
      <w:r w:rsidR="00847810">
        <w:t xml:space="preserve"> </w:t>
      </w:r>
      <w:r w:rsidRPr="009D0143">
        <w:t>disclosure</w:t>
      </w:r>
      <w:r w:rsidR="00847810">
        <w:t xml:space="preserve"> </w:t>
      </w:r>
      <w:r w:rsidRPr="009D0143">
        <w:t>relevance,</w:t>
      </w:r>
      <w:r w:rsidR="00847810">
        <w:t xml:space="preserve"> </w:t>
      </w:r>
      <w:r w:rsidRPr="009D0143">
        <w:t>and</w:t>
      </w:r>
      <w:r w:rsidR="00847810">
        <w:t xml:space="preserve"> </w:t>
      </w:r>
      <w:r w:rsidRPr="009D0143">
        <w:t>disclosure</w:t>
      </w:r>
      <w:r w:rsidR="00847810">
        <w:t xml:space="preserve"> </w:t>
      </w:r>
      <w:r w:rsidRPr="009D0143">
        <w:t>valence</w:t>
      </w:r>
      <w:r w:rsidR="00847810">
        <w:t xml:space="preserve"> </w:t>
      </w:r>
      <w:r w:rsidRPr="009D0143">
        <w:t>were</w:t>
      </w:r>
      <w:r w:rsidR="00847810">
        <w:t xml:space="preserve"> </w:t>
      </w:r>
      <w:r w:rsidRPr="009D0143">
        <w:t>rated</w:t>
      </w:r>
      <w:r w:rsidR="00847810">
        <w:t xml:space="preserve"> </w:t>
      </w:r>
      <w:r w:rsidRPr="009D0143">
        <w:t>using</w:t>
      </w:r>
      <w:r w:rsidR="00847810">
        <w:t xml:space="preserve"> </w:t>
      </w:r>
      <w:r w:rsidRPr="009D0143">
        <w:t>a</w:t>
      </w:r>
      <w:r w:rsidR="00847810">
        <w:t xml:space="preserve"> </w:t>
      </w:r>
      <w:r w:rsidRPr="009D0143">
        <w:t>modified</w:t>
      </w:r>
      <w:r w:rsidR="00847810">
        <w:t xml:space="preserve"> </w:t>
      </w:r>
      <w:r w:rsidRPr="009D0143">
        <w:t>version</w:t>
      </w:r>
      <w:r w:rsidR="00847810">
        <w:t xml:space="preserve"> </w:t>
      </w:r>
      <w:r w:rsidRPr="009D0143">
        <w:t>of</w:t>
      </w:r>
      <w:r w:rsidR="00847810">
        <w:t xml:space="preserve"> </w:t>
      </w:r>
      <w:r w:rsidRPr="009D0143">
        <w:t>the</w:t>
      </w:r>
      <w:r w:rsidR="00847810">
        <w:t xml:space="preserve"> </w:t>
      </w:r>
      <w:r w:rsidRPr="009D0143">
        <w:t>Teacher</w:t>
      </w:r>
      <w:r w:rsidR="00847810">
        <w:t xml:space="preserve"> </w:t>
      </w:r>
      <w:r w:rsidRPr="009D0143">
        <w:t>Self-Disclosure</w:t>
      </w:r>
      <w:r w:rsidR="00847810">
        <w:t xml:space="preserve"> </w:t>
      </w:r>
      <w:r w:rsidRPr="009D0143">
        <w:t>Scale</w:t>
      </w:r>
      <w:r w:rsidR="00847810">
        <w:t xml:space="preserve"> </w:t>
      </w:r>
      <w:r w:rsidRPr="009D0143">
        <w:t>(Cayanus</w:t>
      </w:r>
      <w:r w:rsidR="00847810">
        <w:t xml:space="preserve"> </w:t>
      </w:r>
      <w:r w:rsidRPr="009D0143">
        <w:t>&amp;</w:t>
      </w:r>
      <w:r w:rsidR="00847810">
        <w:t xml:space="preserve"> </w:t>
      </w:r>
      <w:r w:rsidRPr="009D0143">
        <w:t>Martin,</w:t>
      </w:r>
      <w:r w:rsidR="00847810">
        <w:t xml:space="preserve"> </w:t>
      </w:r>
      <w:r w:rsidRPr="009D0143">
        <w:t>2008).</w:t>
      </w:r>
      <w:r w:rsidR="00847810">
        <w:t xml:space="preserve"> </w:t>
      </w:r>
      <w:r w:rsidRPr="009D0143">
        <w:t>The</w:t>
      </w:r>
      <w:r w:rsidR="00847810">
        <w:t xml:space="preserve"> </w:t>
      </w:r>
      <w:r w:rsidRPr="009D0143">
        <w:t>modifications</w:t>
      </w:r>
      <w:r w:rsidR="00847810">
        <w:t xml:space="preserve"> </w:t>
      </w:r>
      <w:r w:rsidRPr="009D0143">
        <w:t>followed</w:t>
      </w:r>
      <w:r w:rsidR="00847810">
        <w:t xml:space="preserve"> </w:t>
      </w:r>
      <w:r w:rsidRPr="009D0143">
        <w:t>those</w:t>
      </w:r>
      <w:r w:rsidR="00847810">
        <w:t xml:space="preserve"> </w:t>
      </w:r>
      <w:r w:rsidRPr="009D0143">
        <w:t>used</w:t>
      </w:r>
      <w:r w:rsidR="00847810">
        <w:t xml:space="preserve"> </w:t>
      </w:r>
      <w:r w:rsidRPr="009D0143">
        <w:t>by</w:t>
      </w:r>
      <w:r w:rsidR="00847810">
        <w:t xml:space="preserve"> </w:t>
      </w:r>
      <w:r w:rsidRPr="009D0143">
        <w:t>Frisby</w:t>
      </w:r>
      <w:r w:rsidR="00847810">
        <w:t xml:space="preserve"> </w:t>
      </w:r>
      <w:r w:rsidRPr="009D0143">
        <w:t>and</w:t>
      </w:r>
      <w:r w:rsidR="00847810">
        <w:t xml:space="preserve"> </w:t>
      </w:r>
      <w:r w:rsidRPr="009D0143">
        <w:t>Sidelinger</w:t>
      </w:r>
      <w:r w:rsidR="00847810">
        <w:t xml:space="preserve"> </w:t>
      </w:r>
      <w:r w:rsidRPr="009D0143">
        <w:t>(2013)</w:t>
      </w:r>
      <w:r w:rsidR="00847810">
        <w:t xml:space="preserve"> </w:t>
      </w:r>
      <w:r w:rsidRPr="009D0143">
        <w:t>for</w:t>
      </w:r>
      <w:r w:rsidR="00847810">
        <w:t xml:space="preserve"> </w:t>
      </w:r>
      <w:r w:rsidRPr="009D0143">
        <w:t>use</w:t>
      </w:r>
      <w:r w:rsidR="00847810">
        <w:t xml:space="preserve"> </w:t>
      </w:r>
      <w:r w:rsidRPr="009D0143">
        <w:t>with</w:t>
      </w:r>
      <w:r w:rsidR="00847810">
        <w:t xml:space="preserve"> </w:t>
      </w:r>
      <w:r w:rsidRPr="009D0143">
        <w:t>students.</w:t>
      </w:r>
      <w:r w:rsidR="00847810">
        <w:t xml:space="preserve"> </w:t>
      </w:r>
      <w:r w:rsidRPr="009D0143">
        <w:t>This</w:t>
      </w:r>
      <w:r w:rsidR="00847810">
        <w:t xml:space="preserve"> </w:t>
      </w:r>
      <w:r w:rsidRPr="009D0143">
        <w:t>scale</w:t>
      </w:r>
      <w:r w:rsidR="00847810">
        <w:t xml:space="preserve"> </w:t>
      </w:r>
      <w:r w:rsidRPr="009D0143">
        <w:t>contains</w:t>
      </w:r>
      <w:r w:rsidR="00847810">
        <w:t xml:space="preserve"> </w:t>
      </w:r>
      <w:r w:rsidRPr="009D0143">
        <w:t>14</w:t>
      </w:r>
      <w:r w:rsidR="00847810">
        <w:t xml:space="preserve"> </w:t>
      </w:r>
      <w:r w:rsidRPr="009D0143">
        <w:t>items</w:t>
      </w:r>
      <w:r w:rsidR="00847810">
        <w:t xml:space="preserve"> </w:t>
      </w:r>
      <w:r w:rsidRPr="009D0143">
        <w:t>measured</w:t>
      </w:r>
      <w:r w:rsidR="00847810">
        <w:t xml:space="preserve"> </w:t>
      </w:r>
      <w:r w:rsidRPr="009D0143">
        <w:t>on</w:t>
      </w:r>
      <w:r w:rsidR="00847810">
        <w:t xml:space="preserve"> </w:t>
      </w:r>
      <w:r w:rsidRPr="009D0143">
        <w:t>a</w:t>
      </w:r>
      <w:r w:rsidR="00847810">
        <w:t xml:space="preserve"> </w:t>
      </w:r>
      <w:r w:rsidRPr="009D0143">
        <w:t>7-point</w:t>
      </w:r>
      <w:r w:rsidR="00847810">
        <w:t xml:space="preserve"> </w:t>
      </w:r>
      <w:r w:rsidRPr="009D0143">
        <w:t>Likert-type</w:t>
      </w:r>
      <w:r w:rsidR="00847810">
        <w:t xml:space="preserve"> </w:t>
      </w:r>
      <w:r w:rsidRPr="009D0143">
        <w:t>scale.</w:t>
      </w:r>
      <w:r w:rsidR="00847810">
        <w:t xml:space="preserve">  </w:t>
      </w:r>
      <w:r w:rsidRPr="009D0143">
        <w:t>Competence</w:t>
      </w:r>
      <w:r w:rsidR="00847810">
        <w:t xml:space="preserve"> </w:t>
      </w:r>
      <w:r w:rsidRPr="009D0143">
        <w:t>was</w:t>
      </w:r>
      <w:r w:rsidR="00847810">
        <w:t xml:space="preserve"> </w:t>
      </w:r>
      <w:r w:rsidRPr="009D0143">
        <w:t>rated</w:t>
      </w:r>
      <w:r w:rsidR="00847810">
        <w:t xml:space="preserve"> </w:t>
      </w:r>
      <w:r w:rsidRPr="009D0143">
        <w:t>using</w:t>
      </w:r>
      <w:r w:rsidR="00847810">
        <w:t xml:space="preserve"> </w:t>
      </w:r>
      <w:r w:rsidRPr="009D0143">
        <w:t>a</w:t>
      </w:r>
      <w:r w:rsidR="00847810">
        <w:t xml:space="preserve"> </w:t>
      </w:r>
      <w:r w:rsidRPr="009D0143">
        <w:t>modified</w:t>
      </w:r>
      <w:r w:rsidR="00847810">
        <w:t xml:space="preserve"> </w:t>
      </w:r>
      <w:r w:rsidRPr="009D0143">
        <w:t>version</w:t>
      </w:r>
      <w:r w:rsidR="00847810">
        <w:t xml:space="preserve"> </w:t>
      </w:r>
      <w:r w:rsidRPr="009D0143">
        <w:t>of</w:t>
      </w:r>
      <w:r w:rsidR="00847810">
        <w:t xml:space="preserve"> </w:t>
      </w:r>
      <w:r w:rsidRPr="009D0143">
        <w:t>the</w:t>
      </w:r>
      <w:r w:rsidR="00847810">
        <w:t xml:space="preserve"> </w:t>
      </w:r>
      <w:r w:rsidRPr="009D0143">
        <w:t>Competence</w:t>
      </w:r>
      <w:r w:rsidR="00847810">
        <w:t xml:space="preserve"> </w:t>
      </w:r>
      <w:r w:rsidRPr="009D0143">
        <w:t>subscale</w:t>
      </w:r>
      <w:r w:rsidR="00847810">
        <w:t xml:space="preserve"> </w:t>
      </w:r>
      <w:r w:rsidRPr="009D0143">
        <w:t>of</w:t>
      </w:r>
      <w:r w:rsidR="00847810">
        <w:t xml:space="preserve"> </w:t>
      </w:r>
      <w:r w:rsidRPr="009D0143">
        <w:t>the</w:t>
      </w:r>
      <w:r w:rsidR="00847810">
        <w:t xml:space="preserve"> </w:t>
      </w:r>
      <w:r w:rsidRPr="009D0143">
        <w:t>Teacher</w:t>
      </w:r>
      <w:r w:rsidR="00847810">
        <w:t xml:space="preserve"> </w:t>
      </w:r>
      <w:r w:rsidRPr="009D0143">
        <w:t>Credibility</w:t>
      </w:r>
      <w:r w:rsidR="00847810">
        <w:t xml:space="preserve"> </w:t>
      </w:r>
      <w:r w:rsidRPr="009D0143">
        <w:t>Scale</w:t>
      </w:r>
      <w:r w:rsidR="00847810">
        <w:t xml:space="preserve"> </w:t>
      </w:r>
      <w:r w:rsidRPr="009D0143">
        <w:lastRenderedPageBreak/>
        <w:t>(McCroskey</w:t>
      </w:r>
      <w:r w:rsidR="00847810">
        <w:t xml:space="preserve"> </w:t>
      </w:r>
      <w:r w:rsidRPr="009D0143">
        <w:t>&amp;</w:t>
      </w:r>
      <w:r w:rsidR="00847810">
        <w:t xml:space="preserve"> </w:t>
      </w:r>
      <w:r w:rsidRPr="009D0143">
        <w:t>Tevin,</w:t>
      </w:r>
      <w:r w:rsidR="00847810">
        <w:t xml:space="preserve"> </w:t>
      </w:r>
      <w:r w:rsidRPr="009D0143">
        <w:t>1999).</w:t>
      </w:r>
      <w:r w:rsidR="00847810">
        <w:t xml:space="preserve"> </w:t>
      </w:r>
      <w:r w:rsidRPr="009D0143">
        <w:t>The</w:t>
      </w:r>
      <w:r w:rsidR="00847810">
        <w:t xml:space="preserve"> </w:t>
      </w:r>
      <w:r w:rsidRPr="009D0143">
        <w:t>modifications</w:t>
      </w:r>
      <w:r w:rsidR="00847810">
        <w:t xml:space="preserve"> </w:t>
      </w:r>
      <w:r w:rsidRPr="009D0143">
        <w:t>followed</w:t>
      </w:r>
      <w:r w:rsidR="00847810">
        <w:t xml:space="preserve"> </w:t>
      </w:r>
      <w:r w:rsidRPr="009D0143">
        <w:t>those</w:t>
      </w:r>
      <w:r w:rsidR="00847810">
        <w:t xml:space="preserve"> </w:t>
      </w:r>
      <w:r w:rsidRPr="009D0143">
        <w:t>used</w:t>
      </w:r>
      <w:r w:rsidR="00847810">
        <w:t xml:space="preserve"> </w:t>
      </w:r>
      <w:r w:rsidRPr="009D0143">
        <w:t>by</w:t>
      </w:r>
      <w:r w:rsidR="00847810">
        <w:t xml:space="preserve"> </w:t>
      </w:r>
      <w:r w:rsidRPr="009D0143">
        <w:t>Frisby</w:t>
      </w:r>
      <w:r w:rsidR="00847810">
        <w:t xml:space="preserve"> </w:t>
      </w:r>
      <w:r w:rsidRPr="009D0143">
        <w:t>and</w:t>
      </w:r>
      <w:r w:rsidR="00847810">
        <w:t xml:space="preserve"> </w:t>
      </w:r>
      <w:r w:rsidRPr="009D0143">
        <w:t>Sidelinger</w:t>
      </w:r>
      <w:r w:rsidR="00847810">
        <w:t xml:space="preserve"> </w:t>
      </w:r>
      <w:r w:rsidRPr="009D0143">
        <w:t>(2013)</w:t>
      </w:r>
      <w:r w:rsidR="00847810">
        <w:t xml:space="preserve"> </w:t>
      </w:r>
      <w:r w:rsidRPr="009D0143">
        <w:t>for</w:t>
      </w:r>
      <w:r w:rsidR="00847810">
        <w:t xml:space="preserve"> </w:t>
      </w:r>
      <w:r w:rsidRPr="009D0143">
        <w:t>use</w:t>
      </w:r>
      <w:r w:rsidR="00847810">
        <w:t xml:space="preserve"> </w:t>
      </w:r>
      <w:r w:rsidRPr="009D0143">
        <w:t>with</w:t>
      </w:r>
      <w:r w:rsidR="00847810">
        <w:t xml:space="preserve"> </w:t>
      </w:r>
      <w:r w:rsidRPr="009D0143">
        <w:t>students.</w:t>
      </w:r>
      <w:r w:rsidR="00847810">
        <w:t xml:space="preserve"> </w:t>
      </w:r>
      <w:r w:rsidRPr="009D0143">
        <w:t>This</w:t>
      </w:r>
      <w:r w:rsidR="00847810">
        <w:t xml:space="preserve"> </w:t>
      </w:r>
      <w:r w:rsidRPr="009D0143">
        <w:t>scale</w:t>
      </w:r>
      <w:r w:rsidR="00847810">
        <w:t xml:space="preserve"> </w:t>
      </w:r>
      <w:r w:rsidRPr="009D0143">
        <w:t>contains</w:t>
      </w:r>
      <w:r w:rsidR="00847810">
        <w:t xml:space="preserve"> </w:t>
      </w:r>
      <w:r w:rsidRPr="009D0143">
        <w:t>six</w:t>
      </w:r>
      <w:r w:rsidR="00847810">
        <w:t xml:space="preserve"> </w:t>
      </w:r>
      <w:r w:rsidRPr="009D0143">
        <w:t>items</w:t>
      </w:r>
      <w:r w:rsidR="00847810">
        <w:t xml:space="preserve"> </w:t>
      </w:r>
      <w:r w:rsidRPr="009D0143">
        <w:t>measured</w:t>
      </w:r>
      <w:r w:rsidR="00847810">
        <w:t xml:space="preserve"> </w:t>
      </w:r>
      <w:r w:rsidRPr="009D0143">
        <w:t>on</w:t>
      </w:r>
      <w:r w:rsidR="00847810">
        <w:t xml:space="preserve"> </w:t>
      </w:r>
      <w:r w:rsidRPr="009D0143">
        <w:t>a</w:t>
      </w:r>
      <w:r w:rsidR="00847810">
        <w:t xml:space="preserve"> </w:t>
      </w:r>
      <w:r w:rsidRPr="009D0143">
        <w:t>7-point</w:t>
      </w:r>
      <w:r w:rsidR="00847810">
        <w:t xml:space="preserve"> </w:t>
      </w:r>
      <w:r w:rsidRPr="009D0143">
        <w:t>semantic</w:t>
      </w:r>
      <w:r w:rsidR="00847810">
        <w:t xml:space="preserve"> </w:t>
      </w:r>
      <w:r w:rsidRPr="009D0143">
        <w:t>differential</w:t>
      </w:r>
      <w:r w:rsidR="00847810">
        <w:t xml:space="preserve"> </w:t>
      </w:r>
      <w:r w:rsidRPr="009D0143">
        <w:t>scale.</w:t>
      </w:r>
      <w:r w:rsidR="00847810">
        <w:t xml:space="preserve"> </w:t>
      </w:r>
      <w:r w:rsidRPr="009D0143">
        <w:t>Likability</w:t>
      </w:r>
      <w:r w:rsidR="00847810">
        <w:t xml:space="preserve"> </w:t>
      </w:r>
      <w:r w:rsidRPr="009D0143">
        <w:t>was</w:t>
      </w:r>
      <w:r w:rsidR="00847810">
        <w:t xml:space="preserve"> </w:t>
      </w:r>
      <w:r w:rsidRPr="009D0143">
        <w:t>rated</w:t>
      </w:r>
      <w:r w:rsidR="00847810">
        <w:t xml:space="preserve"> </w:t>
      </w:r>
      <w:r w:rsidRPr="009D0143">
        <w:t>using</w:t>
      </w:r>
      <w:r w:rsidR="00847810">
        <w:t xml:space="preserve"> </w:t>
      </w:r>
      <w:r w:rsidRPr="009D0143">
        <w:t>the</w:t>
      </w:r>
      <w:r w:rsidR="00847810">
        <w:t xml:space="preserve"> </w:t>
      </w:r>
      <w:r w:rsidRPr="009D0143">
        <w:t>Social</w:t>
      </w:r>
      <w:r w:rsidR="00847810">
        <w:t xml:space="preserve"> </w:t>
      </w:r>
      <w:r w:rsidRPr="009D0143">
        <w:t>Attraction</w:t>
      </w:r>
      <w:r w:rsidR="00847810">
        <w:t xml:space="preserve"> </w:t>
      </w:r>
      <w:r w:rsidRPr="009D0143">
        <w:t>subscale</w:t>
      </w:r>
      <w:r w:rsidR="00847810">
        <w:t xml:space="preserve"> </w:t>
      </w:r>
      <w:r w:rsidRPr="009D0143">
        <w:t>of</w:t>
      </w:r>
      <w:r w:rsidR="00847810">
        <w:t xml:space="preserve"> </w:t>
      </w:r>
      <w:r w:rsidRPr="009D0143">
        <w:t>the</w:t>
      </w:r>
      <w:r w:rsidR="00847810">
        <w:t xml:space="preserve"> </w:t>
      </w:r>
      <w:r w:rsidRPr="009D0143">
        <w:t>Interpersonal</w:t>
      </w:r>
      <w:r w:rsidR="00847810">
        <w:t xml:space="preserve"> </w:t>
      </w:r>
      <w:r w:rsidRPr="009D0143">
        <w:t>Attraction</w:t>
      </w:r>
      <w:r w:rsidR="00847810">
        <w:t xml:space="preserve"> </w:t>
      </w:r>
      <w:r w:rsidRPr="009D0143">
        <w:t>Scale</w:t>
      </w:r>
      <w:r w:rsidR="00847810">
        <w:t xml:space="preserve"> </w:t>
      </w:r>
      <w:r w:rsidRPr="009D0143">
        <w:t>(McCroskey</w:t>
      </w:r>
      <w:r w:rsidR="00847810">
        <w:t xml:space="preserve"> </w:t>
      </w:r>
      <w:r w:rsidRPr="009D0143">
        <w:t>&amp;</w:t>
      </w:r>
      <w:r w:rsidR="00847810">
        <w:t xml:space="preserve"> </w:t>
      </w:r>
      <w:r w:rsidRPr="009D0143">
        <w:t>McCain,</w:t>
      </w:r>
      <w:r w:rsidR="00847810">
        <w:t xml:space="preserve"> </w:t>
      </w:r>
      <w:r w:rsidRPr="009D0143">
        <w:t>1974).</w:t>
      </w:r>
      <w:r w:rsidR="00847810">
        <w:t xml:space="preserve"> </w:t>
      </w:r>
      <w:r w:rsidRPr="009D0143">
        <w:t>This</w:t>
      </w:r>
      <w:r w:rsidR="00847810">
        <w:t xml:space="preserve"> </w:t>
      </w:r>
      <w:r w:rsidRPr="009D0143">
        <w:t>scale</w:t>
      </w:r>
      <w:r w:rsidR="00847810">
        <w:t xml:space="preserve"> </w:t>
      </w:r>
      <w:r w:rsidRPr="009D0143">
        <w:t>contains</w:t>
      </w:r>
      <w:r w:rsidR="00847810">
        <w:t xml:space="preserve"> </w:t>
      </w:r>
      <w:r w:rsidRPr="009D0143">
        <w:t>five</w:t>
      </w:r>
      <w:r w:rsidR="00847810">
        <w:t xml:space="preserve"> </w:t>
      </w:r>
      <w:r w:rsidRPr="009D0143">
        <w:t>items</w:t>
      </w:r>
      <w:r w:rsidR="00847810">
        <w:t xml:space="preserve"> </w:t>
      </w:r>
      <w:r w:rsidRPr="009D0143">
        <w:t>measured</w:t>
      </w:r>
      <w:r w:rsidR="00847810">
        <w:t xml:space="preserve"> </w:t>
      </w:r>
      <w:r w:rsidRPr="009D0143">
        <w:t>on</w:t>
      </w:r>
      <w:r w:rsidR="00847810">
        <w:t xml:space="preserve"> </w:t>
      </w:r>
      <w:r w:rsidRPr="009D0143">
        <w:t>a</w:t>
      </w:r>
      <w:r w:rsidR="00847810">
        <w:t xml:space="preserve"> </w:t>
      </w:r>
      <w:r w:rsidRPr="009D0143">
        <w:t>7-point</w:t>
      </w:r>
      <w:r w:rsidR="00847810">
        <w:t xml:space="preserve"> </w:t>
      </w:r>
      <w:r w:rsidRPr="009D0143">
        <w:t>Likert-type</w:t>
      </w:r>
      <w:r w:rsidR="00847810">
        <w:t xml:space="preserve"> </w:t>
      </w:r>
      <w:r w:rsidRPr="009D0143">
        <w:t>scale.</w:t>
      </w:r>
    </w:p>
    <w:p w:rsidR="00E21C68" w:rsidRDefault="00E21C68" w:rsidP="009E67FA">
      <w:pPr>
        <w:pStyle w:val="BodyText"/>
      </w:pPr>
      <w:r w:rsidRPr="009D0143">
        <w:t>When</w:t>
      </w:r>
      <w:r w:rsidR="00847810">
        <w:t xml:space="preserve"> </w:t>
      </w:r>
      <w:r w:rsidRPr="009D0143">
        <w:t>participants</w:t>
      </w:r>
      <w:r w:rsidR="00847810">
        <w:t xml:space="preserve"> </w:t>
      </w:r>
      <w:r w:rsidRPr="009D0143">
        <w:t>clicked</w:t>
      </w:r>
      <w:r w:rsidR="00847810">
        <w:t xml:space="preserve"> </w:t>
      </w:r>
      <w:r w:rsidRPr="009D0143">
        <w:t>on</w:t>
      </w:r>
      <w:r w:rsidR="00847810">
        <w:t xml:space="preserve"> </w:t>
      </w:r>
      <w:r w:rsidRPr="009D0143">
        <w:t>the</w:t>
      </w:r>
      <w:r w:rsidR="00847810">
        <w:t xml:space="preserve"> </w:t>
      </w:r>
      <w:r w:rsidRPr="009D0143">
        <w:t>link</w:t>
      </w:r>
      <w:r w:rsidR="00847810">
        <w:t xml:space="preserve"> </w:t>
      </w:r>
      <w:r w:rsidRPr="009D0143">
        <w:t>in</w:t>
      </w:r>
      <w:r w:rsidR="00847810">
        <w:t xml:space="preserve"> </w:t>
      </w:r>
      <w:r w:rsidRPr="009D0143">
        <w:t>their</w:t>
      </w:r>
      <w:r w:rsidR="00847810">
        <w:t xml:space="preserve"> </w:t>
      </w:r>
      <w:r w:rsidRPr="009D0143">
        <w:t>online</w:t>
      </w:r>
      <w:r w:rsidR="00847810">
        <w:t xml:space="preserve"> </w:t>
      </w:r>
      <w:r w:rsidRPr="009D0143">
        <w:t>courses</w:t>
      </w:r>
      <w:r w:rsidR="00847810">
        <w:t xml:space="preserve"> </w:t>
      </w:r>
      <w:r w:rsidRPr="009D0143">
        <w:t>allowing</w:t>
      </w:r>
      <w:r w:rsidR="00847810">
        <w:t xml:space="preserve"> </w:t>
      </w:r>
      <w:r w:rsidRPr="009D0143">
        <w:t>them</w:t>
      </w:r>
      <w:r w:rsidR="00847810">
        <w:t xml:space="preserve"> </w:t>
      </w:r>
      <w:r w:rsidRPr="009D0143">
        <w:t>to</w:t>
      </w:r>
      <w:r w:rsidR="00847810">
        <w:t xml:space="preserve"> </w:t>
      </w:r>
      <w:r w:rsidRPr="009D0143">
        <w:t>participate</w:t>
      </w:r>
      <w:r w:rsidR="00847810">
        <w:t xml:space="preserve"> </w:t>
      </w:r>
      <w:r w:rsidRPr="009D0143">
        <w:t>in</w:t>
      </w:r>
      <w:r w:rsidR="00847810">
        <w:t xml:space="preserve"> </w:t>
      </w:r>
      <w:r w:rsidRPr="009D0143">
        <w:t>the</w:t>
      </w:r>
      <w:r w:rsidR="00847810">
        <w:t xml:space="preserve"> </w:t>
      </w:r>
      <w:r w:rsidRPr="009D0143">
        <w:t>study,</w:t>
      </w:r>
      <w:r w:rsidR="00847810">
        <w:t xml:space="preserve"> </w:t>
      </w:r>
      <w:r w:rsidRPr="009D0143">
        <w:t>they</w:t>
      </w:r>
      <w:r w:rsidR="00847810">
        <w:t xml:space="preserve"> </w:t>
      </w:r>
      <w:r w:rsidRPr="009D0143">
        <w:t>were</w:t>
      </w:r>
      <w:r w:rsidR="00847810">
        <w:t xml:space="preserve"> </w:t>
      </w:r>
      <w:r w:rsidRPr="009D0143">
        <w:t>taken</w:t>
      </w:r>
      <w:r w:rsidR="00847810">
        <w:t xml:space="preserve"> </w:t>
      </w:r>
      <w:r w:rsidRPr="009D0143">
        <w:t>to</w:t>
      </w:r>
      <w:r w:rsidR="00847810">
        <w:t xml:space="preserve"> </w:t>
      </w:r>
      <w:r w:rsidRPr="009D0143">
        <w:t>a</w:t>
      </w:r>
      <w:r w:rsidR="00847810">
        <w:t xml:space="preserve"> </w:t>
      </w:r>
      <w:r w:rsidRPr="009D0143">
        <w:t>Qualtrics</w:t>
      </w:r>
      <w:r w:rsidR="00847810">
        <w:t xml:space="preserve"> </w:t>
      </w:r>
      <w:r w:rsidRPr="009D0143">
        <w:t>Survey</w:t>
      </w:r>
      <w:r w:rsidR="00847810">
        <w:t xml:space="preserve"> </w:t>
      </w:r>
      <w:r w:rsidRPr="009D0143">
        <w:t>Software</w:t>
      </w:r>
      <w:r w:rsidR="00847810">
        <w:t xml:space="preserve"> </w:t>
      </w:r>
      <w:r w:rsidRPr="009D0143">
        <w:t>page</w:t>
      </w:r>
      <w:r w:rsidR="00847810">
        <w:t xml:space="preserve"> </w:t>
      </w:r>
      <w:r w:rsidRPr="009D0143">
        <w:t>on</w:t>
      </w:r>
      <w:r w:rsidR="00847810">
        <w:t xml:space="preserve"> </w:t>
      </w:r>
      <w:r w:rsidRPr="009D0143">
        <w:t>the</w:t>
      </w:r>
      <w:r w:rsidR="00847810">
        <w:t xml:space="preserve"> </w:t>
      </w:r>
      <w:r w:rsidRPr="009D0143">
        <w:t>internet.</w:t>
      </w:r>
      <w:r w:rsidR="00847810">
        <w:t xml:space="preserve"> </w:t>
      </w:r>
      <w:r w:rsidRPr="009D0143">
        <w:t>They</w:t>
      </w:r>
      <w:r w:rsidR="00847810">
        <w:t xml:space="preserve"> </w:t>
      </w:r>
      <w:r w:rsidRPr="009D0143">
        <w:t>were</w:t>
      </w:r>
      <w:r w:rsidR="00847810">
        <w:t xml:space="preserve"> </w:t>
      </w:r>
      <w:r w:rsidRPr="009D0143">
        <w:t>first</w:t>
      </w:r>
      <w:r w:rsidR="00847810">
        <w:t xml:space="preserve"> </w:t>
      </w:r>
      <w:r w:rsidRPr="009D0143">
        <w:t>presented</w:t>
      </w:r>
      <w:r w:rsidR="00847810">
        <w:t xml:space="preserve"> </w:t>
      </w:r>
      <w:r w:rsidRPr="009D0143">
        <w:t>with</w:t>
      </w:r>
      <w:r w:rsidR="00847810">
        <w:t xml:space="preserve"> </w:t>
      </w:r>
      <w:r w:rsidRPr="009D0143">
        <w:t>an</w:t>
      </w:r>
      <w:r w:rsidR="00847810">
        <w:t xml:space="preserve"> </w:t>
      </w:r>
      <w:r w:rsidRPr="009D0143">
        <w:t>informed</w:t>
      </w:r>
      <w:r w:rsidR="00847810">
        <w:t xml:space="preserve"> </w:t>
      </w:r>
      <w:r w:rsidRPr="009D0143">
        <w:t>consent</w:t>
      </w:r>
      <w:r w:rsidR="00847810">
        <w:t xml:space="preserve"> </w:t>
      </w:r>
      <w:r w:rsidRPr="009D0143">
        <w:t>form</w:t>
      </w:r>
      <w:r w:rsidR="00847810">
        <w:t xml:space="preserve"> </w:t>
      </w:r>
      <w:r w:rsidRPr="009D0143">
        <w:t>which</w:t>
      </w:r>
      <w:r w:rsidR="00847810">
        <w:t xml:space="preserve"> </w:t>
      </w:r>
      <w:r w:rsidRPr="009D0143">
        <w:t>provided</w:t>
      </w:r>
      <w:r w:rsidR="00847810">
        <w:t xml:space="preserve"> </w:t>
      </w:r>
      <w:r w:rsidRPr="009D0143">
        <w:t>them</w:t>
      </w:r>
      <w:r w:rsidR="00847810">
        <w:t xml:space="preserve"> </w:t>
      </w:r>
      <w:r w:rsidRPr="009D0143">
        <w:t>with</w:t>
      </w:r>
      <w:r w:rsidR="00847810">
        <w:t xml:space="preserve"> </w:t>
      </w:r>
      <w:r w:rsidRPr="009D0143">
        <w:t>an</w:t>
      </w:r>
      <w:r w:rsidR="00847810">
        <w:t xml:space="preserve"> </w:t>
      </w:r>
      <w:r w:rsidRPr="009D0143">
        <w:t>overview</w:t>
      </w:r>
      <w:r w:rsidR="00847810">
        <w:t xml:space="preserve"> </w:t>
      </w:r>
      <w:r w:rsidRPr="009D0143">
        <w:t>of</w:t>
      </w:r>
      <w:r w:rsidR="00847810">
        <w:t xml:space="preserve"> </w:t>
      </w:r>
      <w:r w:rsidRPr="009D0143">
        <w:t>the</w:t>
      </w:r>
      <w:r w:rsidR="00847810">
        <w:t xml:space="preserve"> </w:t>
      </w:r>
      <w:r w:rsidRPr="009D0143">
        <w:t>study.</w:t>
      </w:r>
      <w:r w:rsidR="00847810">
        <w:t xml:space="preserve"> </w:t>
      </w:r>
      <w:r w:rsidRPr="009D0143">
        <w:t>Agreeing</w:t>
      </w:r>
      <w:r w:rsidR="00847810">
        <w:t xml:space="preserve"> </w:t>
      </w:r>
      <w:r w:rsidRPr="009D0143">
        <w:t>to</w:t>
      </w:r>
      <w:r w:rsidR="00847810">
        <w:t xml:space="preserve"> </w:t>
      </w:r>
      <w:r w:rsidRPr="009D0143">
        <w:t>continue</w:t>
      </w:r>
      <w:r w:rsidR="00847810">
        <w:t xml:space="preserve"> </w:t>
      </w:r>
      <w:r w:rsidRPr="009D0143">
        <w:t>with</w:t>
      </w:r>
      <w:r w:rsidR="00847810">
        <w:t xml:space="preserve"> </w:t>
      </w:r>
      <w:r w:rsidRPr="009D0143">
        <w:t>the</w:t>
      </w:r>
      <w:r w:rsidR="00847810">
        <w:t xml:space="preserve"> </w:t>
      </w:r>
      <w:r w:rsidRPr="009D0143">
        <w:t>study</w:t>
      </w:r>
      <w:r w:rsidR="00847810">
        <w:t xml:space="preserve"> </w:t>
      </w:r>
      <w:r w:rsidRPr="009D0143">
        <w:t>and</w:t>
      </w:r>
      <w:r w:rsidR="00847810">
        <w:t xml:space="preserve"> </w:t>
      </w:r>
      <w:r w:rsidRPr="009D0143">
        <w:t>entering</w:t>
      </w:r>
      <w:r w:rsidR="00847810">
        <w:t xml:space="preserve"> </w:t>
      </w:r>
      <w:r w:rsidRPr="009D0143">
        <w:t>their</w:t>
      </w:r>
      <w:r w:rsidR="00847810">
        <w:t xml:space="preserve"> </w:t>
      </w:r>
      <w:r w:rsidRPr="009D0143">
        <w:t>names</w:t>
      </w:r>
      <w:r w:rsidR="00847810">
        <w:t xml:space="preserve"> </w:t>
      </w:r>
      <w:r w:rsidRPr="009D0143">
        <w:t>brought</w:t>
      </w:r>
      <w:r w:rsidR="00847810">
        <w:t xml:space="preserve"> </w:t>
      </w:r>
      <w:r w:rsidRPr="009D0143">
        <w:t>them</w:t>
      </w:r>
      <w:r w:rsidR="00847810">
        <w:t xml:space="preserve"> </w:t>
      </w:r>
      <w:r w:rsidRPr="009D0143">
        <w:t>to</w:t>
      </w:r>
      <w:r w:rsidR="00847810">
        <w:t xml:space="preserve"> </w:t>
      </w:r>
      <w:r w:rsidRPr="009D0143">
        <w:t>the</w:t>
      </w:r>
      <w:r w:rsidR="00847810">
        <w:t xml:space="preserve"> </w:t>
      </w:r>
      <w:r w:rsidRPr="009D0143">
        <w:t>next</w:t>
      </w:r>
      <w:r w:rsidR="00847810">
        <w:t xml:space="preserve"> </w:t>
      </w:r>
      <w:r w:rsidRPr="009D0143">
        <w:t>page,</w:t>
      </w:r>
      <w:r w:rsidR="00847810">
        <w:t xml:space="preserve"> </w:t>
      </w:r>
      <w:r w:rsidRPr="009D0143">
        <w:t>which</w:t>
      </w:r>
      <w:r w:rsidR="00847810">
        <w:t xml:space="preserve"> </w:t>
      </w:r>
      <w:r w:rsidRPr="009D0143">
        <w:t>was</w:t>
      </w:r>
      <w:r w:rsidR="00847810">
        <w:t xml:space="preserve"> </w:t>
      </w:r>
      <w:r w:rsidRPr="009D0143">
        <w:t>a</w:t>
      </w:r>
      <w:r w:rsidR="00847810">
        <w:t xml:space="preserve"> </w:t>
      </w:r>
      <w:r w:rsidRPr="009D0143">
        <w:t>brief</w:t>
      </w:r>
      <w:r w:rsidR="00847810">
        <w:t xml:space="preserve"> </w:t>
      </w:r>
      <w:r w:rsidRPr="009D0143">
        <w:t>overview</w:t>
      </w:r>
      <w:r w:rsidR="00847810">
        <w:t xml:space="preserve"> </w:t>
      </w:r>
      <w:r w:rsidRPr="009D0143">
        <w:t>of</w:t>
      </w:r>
      <w:r w:rsidR="00847810">
        <w:t xml:space="preserve"> </w:t>
      </w:r>
      <w:r w:rsidRPr="009D0143">
        <w:t>the</w:t>
      </w:r>
      <w:r w:rsidR="00847810">
        <w:t xml:space="preserve"> </w:t>
      </w:r>
      <w:r w:rsidRPr="009D0143">
        <w:t>procedure.</w:t>
      </w:r>
      <w:r w:rsidR="00847810">
        <w:t xml:space="preserve"> </w:t>
      </w:r>
      <w:r w:rsidRPr="009D0143">
        <w:t>The</w:t>
      </w:r>
      <w:r w:rsidR="00847810">
        <w:t xml:space="preserve"> </w:t>
      </w:r>
      <w:r w:rsidRPr="009D0143">
        <w:t>next</w:t>
      </w:r>
      <w:r w:rsidR="00847810">
        <w:t xml:space="preserve"> </w:t>
      </w:r>
      <w:r w:rsidRPr="009D0143">
        <w:t>screen</w:t>
      </w:r>
      <w:r w:rsidR="00847810">
        <w:t xml:space="preserve"> </w:t>
      </w:r>
      <w:r w:rsidRPr="009D0143">
        <w:t>then</w:t>
      </w:r>
      <w:r w:rsidR="00847810">
        <w:t xml:space="preserve"> </w:t>
      </w:r>
      <w:r w:rsidRPr="009D0143">
        <w:t>presented</w:t>
      </w:r>
      <w:r w:rsidR="00847810">
        <w:t xml:space="preserve"> </w:t>
      </w:r>
      <w:r w:rsidRPr="009D0143">
        <w:t>participants</w:t>
      </w:r>
      <w:r w:rsidR="00847810">
        <w:t xml:space="preserve"> </w:t>
      </w:r>
      <w:r w:rsidRPr="009D0143">
        <w:t>with</w:t>
      </w:r>
      <w:r w:rsidR="00847810">
        <w:t xml:space="preserve"> </w:t>
      </w:r>
      <w:r w:rsidRPr="009D0143">
        <w:t>the</w:t>
      </w:r>
      <w:r w:rsidR="00847810">
        <w:t xml:space="preserve"> </w:t>
      </w:r>
      <w:r w:rsidRPr="009D0143">
        <w:t>two</w:t>
      </w:r>
      <w:r w:rsidR="00847810">
        <w:t xml:space="preserve"> </w:t>
      </w:r>
      <w:r w:rsidRPr="009D0143">
        <w:t>discussion</w:t>
      </w:r>
      <w:r w:rsidR="00847810">
        <w:t xml:space="preserve"> </w:t>
      </w:r>
      <w:r w:rsidRPr="009D0143">
        <w:t>questions</w:t>
      </w:r>
      <w:r w:rsidR="00847810">
        <w:t xml:space="preserve"> </w:t>
      </w:r>
      <w:r w:rsidRPr="009D0143">
        <w:t>and</w:t>
      </w:r>
      <w:r w:rsidR="00847810">
        <w:t xml:space="preserve"> </w:t>
      </w:r>
      <w:r w:rsidRPr="009D0143">
        <w:t>responses</w:t>
      </w:r>
      <w:r w:rsidR="00847810">
        <w:t xml:space="preserve"> </w:t>
      </w:r>
      <w:r w:rsidRPr="009D0143">
        <w:t>representative</w:t>
      </w:r>
      <w:r w:rsidR="00847810">
        <w:t xml:space="preserve"> </w:t>
      </w:r>
      <w:r w:rsidRPr="009D0143">
        <w:t>of</w:t>
      </w:r>
      <w:r w:rsidR="00847810">
        <w:t xml:space="preserve"> </w:t>
      </w:r>
      <w:r w:rsidRPr="009D0143">
        <w:t>the</w:t>
      </w:r>
      <w:r w:rsidR="00847810">
        <w:t xml:space="preserve"> </w:t>
      </w:r>
      <w:r w:rsidRPr="009D0143">
        <w:t>experimental</w:t>
      </w:r>
      <w:r w:rsidR="00847810">
        <w:t xml:space="preserve"> </w:t>
      </w:r>
      <w:r w:rsidRPr="009D0143">
        <w:t>condition</w:t>
      </w:r>
      <w:r w:rsidR="00847810">
        <w:t xml:space="preserve"> </w:t>
      </w:r>
      <w:r w:rsidRPr="009D0143">
        <w:t>to</w:t>
      </w:r>
      <w:r w:rsidR="00847810">
        <w:t xml:space="preserve"> </w:t>
      </w:r>
      <w:r w:rsidRPr="009D0143">
        <w:t>which</w:t>
      </w:r>
      <w:r w:rsidR="00847810">
        <w:t xml:space="preserve"> </w:t>
      </w:r>
      <w:r w:rsidRPr="009D0143">
        <w:t>they</w:t>
      </w:r>
      <w:r w:rsidR="00847810">
        <w:t xml:space="preserve"> </w:t>
      </w:r>
      <w:r w:rsidRPr="009D0143">
        <w:t>had</w:t>
      </w:r>
      <w:r w:rsidR="00847810">
        <w:t xml:space="preserve"> </w:t>
      </w:r>
      <w:r w:rsidRPr="009D0143">
        <w:t>been</w:t>
      </w:r>
      <w:r w:rsidR="00847810">
        <w:t xml:space="preserve"> </w:t>
      </w:r>
      <w:r w:rsidRPr="009D0143">
        <w:t>randomly</w:t>
      </w:r>
      <w:r w:rsidR="00847810">
        <w:t xml:space="preserve"> </w:t>
      </w:r>
      <w:r w:rsidRPr="009D0143">
        <w:t>assigned.</w:t>
      </w:r>
      <w:r w:rsidR="00847810">
        <w:t xml:space="preserve"> </w:t>
      </w:r>
      <w:r w:rsidRPr="009D0143">
        <w:t>After</w:t>
      </w:r>
      <w:r w:rsidR="00847810">
        <w:t xml:space="preserve"> </w:t>
      </w:r>
      <w:r w:rsidRPr="009D0143">
        <w:t>reading</w:t>
      </w:r>
      <w:r w:rsidR="00847810">
        <w:t xml:space="preserve"> </w:t>
      </w:r>
      <w:r w:rsidRPr="009D0143">
        <w:t>the</w:t>
      </w:r>
      <w:r w:rsidR="00847810">
        <w:t xml:space="preserve"> </w:t>
      </w:r>
      <w:r w:rsidRPr="009D0143">
        <w:t>discussion</w:t>
      </w:r>
      <w:r w:rsidR="00847810">
        <w:t xml:space="preserve"> </w:t>
      </w:r>
      <w:r w:rsidRPr="009D0143">
        <w:t>questions</w:t>
      </w:r>
      <w:r w:rsidR="00847810">
        <w:t xml:space="preserve"> </w:t>
      </w:r>
      <w:r w:rsidRPr="009D0143">
        <w:t>and</w:t>
      </w:r>
      <w:r w:rsidR="00847810">
        <w:t xml:space="preserve"> </w:t>
      </w:r>
      <w:r w:rsidRPr="009D0143">
        <w:t>responses,</w:t>
      </w:r>
      <w:r w:rsidR="00847810">
        <w:t xml:space="preserve"> </w:t>
      </w:r>
      <w:r w:rsidRPr="009D0143">
        <w:t>participants</w:t>
      </w:r>
      <w:r w:rsidR="00847810">
        <w:t xml:space="preserve"> </w:t>
      </w:r>
      <w:r w:rsidRPr="009D0143">
        <w:t>were</w:t>
      </w:r>
      <w:r w:rsidR="00847810">
        <w:t xml:space="preserve"> </w:t>
      </w:r>
      <w:r w:rsidRPr="009D0143">
        <w:t>presented</w:t>
      </w:r>
      <w:r w:rsidR="00847810">
        <w:t xml:space="preserve"> </w:t>
      </w:r>
      <w:r w:rsidRPr="009D0143">
        <w:t>with</w:t>
      </w:r>
      <w:r w:rsidR="00847810">
        <w:t xml:space="preserve"> </w:t>
      </w:r>
      <w:r w:rsidRPr="009D0143">
        <w:t>each</w:t>
      </w:r>
      <w:r w:rsidR="00847810">
        <w:t xml:space="preserve"> </w:t>
      </w:r>
      <w:r w:rsidRPr="009D0143">
        <w:t>scale</w:t>
      </w:r>
      <w:r w:rsidR="00847810">
        <w:t xml:space="preserve"> </w:t>
      </w:r>
      <w:r w:rsidRPr="009D0143">
        <w:t>one</w:t>
      </w:r>
      <w:r w:rsidR="00847810">
        <w:t xml:space="preserve"> </w:t>
      </w:r>
      <w:r w:rsidRPr="009D0143">
        <w:t>at</w:t>
      </w:r>
      <w:r w:rsidR="00847810">
        <w:t xml:space="preserve"> </w:t>
      </w:r>
      <w:r w:rsidRPr="009D0143">
        <w:t>a</w:t>
      </w:r>
      <w:r w:rsidR="00847810">
        <w:t xml:space="preserve"> </w:t>
      </w:r>
      <w:r w:rsidRPr="009D0143">
        <w:t>time.</w:t>
      </w:r>
      <w:r w:rsidR="00847810">
        <w:t xml:space="preserve"> </w:t>
      </w:r>
      <w:r w:rsidRPr="009D0143">
        <w:t>Moving</w:t>
      </w:r>
      <w:r w:rsidR="00847810">
        <w:t xml:space="preserve"> </w:t>
      </w:r>
      <w:r w:rsidRPr="009D0143">
        <w:t>on</w:t>
      </w:r>
      <w:r w:rsidR="00847810">
        <w:t xml:space="preserve"> </w:t>
      </w:r>
      <w:r w:rsidRPr="009D0143">
        <w:t>to</w:t>
      </w:r>
      <w:r w:rsidR="00847810">
        <w:t xml:space="preserve"> </w:t>
      </w:r>
      <w:r w:rsidRPr="009D0143">
        <w:t>the</w:t>
      </w:r>
      <w:r w:rsidR="00847810">
        <w:t xml:space="preserve"> </w:t>
      </w:r>
      <w:r w:rsidRPr="009D0143">
        <w:t>next</w:t>
      </w:r>
      <w:r w:rsidR="00847810">
        <w:t xml:space="preserve"> </w:t>
      </w:r>
      <w:r w:rsidRPr="009D0143">
        <w:t>scale</w:t>
      </w:r>
      <w:r w:rsidR="00847810">
        <w:t xml:space="preserve"> </w:t>
      </w:r>
      <w:r w:rsidRPr="009D0143">
        <w:t>was</w:t>
      </w:r>
      <w:r w:rsidR="00847810">
        <w:t xml:space="preserve"> </w:t>
      </w:r>
      <w:r w:rsidRPr="009D0143">
        <w:t>contingent</w:t>
      </w:r>
      <w:r w:rsidR="00847810">
        <w:t xml:space="preserve"> </w:t>
      </w:r>
      <w:r w:rsidRPr="009D0143">
        <w:t>upon</w:t>
      </w:r>
      <w:r w:rsidR="00847810">
        <w:t xml:space="preserve"> </w:t>
      </w:r>
      <w:r w:rsidRPr="009D0143">
        <w:t>completely</w:t>
      </w:r>
      <w:r w:rsidR="00847810">
        <w:t xml:space="preserve"> </w:t>
      </w:r>
      <w:r w:rsidRPr="009D0143">
        <w:t>filling</w:t>
      </w:r>
      <w:r w:rsidR="00847810">
        <w:t xml:space="preserve"> </w:t>
      </w:r>
      <w:r w:rsidRPr="009D0143">
        <w:t>out</w:t>
      </w:r>
      <w:r w:rsidR="00847810">
        <w:t xml:space="preserve"> </w:t>
      </w:r>
      <w:r w:rsidRPr="009D0143">
        <w:t>the</w:t>
      </w:r>
      <w:r w:rsidR="00847810">
        <w:t xml:space="preserve"> </w:t>
      </w:r>
      <w:r w:rsidRPr="009D0143">
        <w:t>previous</w:t>
      </w:r>
      <w:r w:rsidR="00847810">
        <w:t xml:space="preserve"> </w:t>
      </w:r>
      <w:r w:rsidRPr="009D0143">
        <w:t>scale.</w:t>
      </w:r>
      <w:r w:rsidR="00847810">
        <w:t xml:space="preserve"> </w:t>
      </w:r>
      <w:r w:rsidRPr="009D0143">
        <w:t>After</w:t>
      </w:r>
      <w:r w:rsidR="00847810">
        <w:t xml:space="preserve"> </w:t>
      </w:r>
      <w:r w:rsidRPr="009D0143">
        <w:t>responding</w:t>
      </w:r>
      <w:r w:rsidR="00847810">
        <w:t xml:space="preserve"> </w:t>
      </w:r>
      <w:r w:rsidRPr="009D0143">
        <w:t>to</w:t>
      </w:r>
      <w:r w:rsidR="00847810">
        <w:t xml:space="preserve"> </w:t>
      </w:r>
      <w:r w:rsidRPr="009D0143">
        <w:t>the</w:t>
      </w:r>
      <w:r w:rsidR="00847810">
        <w:t xml:space="preserve"> </w:t>
      </w:r>
      <w:r w:rsidRPr="009D0143">
        <w:t>final</w:t>
      </w:r>
      <w:r w:rsidR="00847810">
        <w:t xml:space="preserve"> </w:t>
      </w:r>
      <w:r w:rsidRPr="009D0143">
        <w:t>scale,</w:t>
      </w:r>
      <w:r w:rsidR="00847810">
        <w:t xml:space="preserve"> </w:t>
      </w:r>
      <w:r w:rsidRPr="009D0143">
        <w:t>participants</w:t>
      </w:r>
      <w:r w:rsidR="00847810">
        <w:t xml:space="preserve"> </w:t>
      </w:r>
      <w:r w:rsidRPr="009D0143">
        <w:t>were</w:t>
      </w:r>
      <w:r w:rsidR="00847810">
        <w:t xml:space="preserve"> </w:t>
      </w:r>
      <w:r w:rsidRPr="009D0143">
        <w:t>thanked</w:t>
      </w:r>
      <w:r w:rsidR="00847810">
        <w:t xml:space="preserve"> </w:t>
      </w:r>
      <w:r w:rsidRPr="009D0143">
        <w:t>for</w:t>
      </w:r>
      <w:r w:rsidR="00847810">
        <w:t xml:space="preserve"> </w:t>
      </w:r>
      <w:r w:rsidRPr="009D0143">
        <w:t>their</w:t>
      </w:r>
      <w:r w:rsidR="00847810">
        <w:t xml:space="preserve"> </w:t>
      </w:r>
      <w:r w:rsidRPr="009D0143">
        <w:t>participation</w:t>
      </w:r>
      <w:r w:rsidR="00847810">
        <w:t xml:space="preserve"> </w:t>
      </w:r>
      <w:r w:rsidRPr="009D0143">
        <w:t>in</w:t>
      </w:r>
      <w:r w:rsidR="00847810">
        <w:t xml:space="preserve"> </w:t>
      </w:r>
      <w:r w:rsidRPr="009D0143">
        <w:t>the</w:t>
      </w:r>
      <w:r w:rsidR="00847810">
        <w:t xml:space="preserve"> </w:t>
      </w:r>
      <w:r w:rsidRPr="009D0143">
        <w:t>study.</w:t>
      </w:r>
    </w:p>
    <w:p w:rsidR="00E21C68" w:rsidRPr="008C0D55" w:rsidRDefault="00E21C68" w:rsidP="00F6215F">
      <w:pPr>
        <w:pStyle w:val="Heading5"/>
        <w:tabs>
          <w:tab w:val="left" w:pos="2520"/>
        </w:tabs>
      </w:pPr>
      <w:r w:rsidRPr="008C0D55">
        <w:t>Table</w:t>
      </w:r>
      <w:r w:rsidR="00847810">
        <w:t xml:space="preserve"> </w:t>
      </w:r>
      <w:r w:rsidRPr="008C0D55">
        <w:t>1</w:t>
      </w:r>
    </w:p>
    <w:p w:rsidR="00E21C68" w:rsidRPr="008C0D55" w:rsidRDefault="00E21C68" w:rsidP="00F6215F">
      <w:pPr>
        <w:pStyle w:val="Heading5"/>
        <w:tabs>
          <w:tab w:val="left" w:pos="2520"/>
        </w:tabs>
        <w:rPr>
          <w:i/>
        </w:rPr>
      </w:pPr>
      <w:r w:rsidRPr="008C0D55">
        <w:rPr>
          <w:i/>
        </w:rPr>
        <w:t>Summary</w:t>
      </w:r>
      <w:r w:rsidR="00847810">
        <w:rPr>
          <w:i/>
        </w:rPr>
        <w:t xml:space="preserve"> </w:t>
      </w:r>
      <w:r w:rsidRPr="008C0D55">
        <w:rPr>
          <w:i/>
        </w:rPr>
        <w:t>of</w:t>
      </w:r>
      <w:r w:rsidR="00847810">
        <w:rPr>
          <w:i/>
        </w:rPr>
        <w:t xml:space="preserve"> </w:t>
      </w:r>
      <w:r w:rsidR="005072EB">
        <w:rPr>
          <w:i/>
        </w:rPr>
        <w:t>e</w:t>
      </w:r>
      <w:r>
        <w:rPr>
          <w:i/>
        </w:rPr>
        <w:t>xperimental</w:t>
      </w:r>
      <w:r w:rsidR="00847810">
        <w:rPr>
          <w:i/>
        </w:rPr>
        <w:t xml:space="preserve"> </w:t>
      </w:r>
      <w:r w:rsidR="005072EB">
        <w:rPr>
          <w:i/>
        </w:rPr>
        <w:t>c</w:t>
      </w:r>
      <w:r>
        <w:rPr>
          <w:i/>
        </w:rPr>
        <w:t>onditions</w:t>
      </w:r>
    </w:p>
    <w:tbl>
      <w:tblPr>
        <w:tblStyle w:val="TableGrid"/>
        <w:tblW w:w="0" w:type="auto"/>
        <w:tblLook w:val="04A0" w:firstRow="1" w:lastRow="0" w:firstColumn="1" w:lastColumn="0" w:noHBand="0" w:noVBand="1"/>
      </w:tblPr>
      <w:tblGrid>
        <w:gridCol w:w="2335"/>
        <w:gridCol w:w="3418"/>
        <w:gridCol w:w="2877"/>
      </w:tblGrid>
      <w:tr w:rsidR="00E21C68" w:rsidRPr="008C0D55" w:rsidTr="00F6215F">
        <w:tc>
          <w:tcPr>
            <w:tcW w:w="8630" w:type="dxa"/>
            <w:gridSpan w:val="3"/>
          </w:tcPr>
          <w:p w:rsidR="00E21C68" w:rsidRPr="00F6215F" w:rsidRDefault="00E21C68" w:rsidP="009E67FA">
            <w:pPr>
              <w:pStyle w:val="BodyText"/>
              <w:rPr>
                <w:rFonts w:ascii="Arial" w:hAnsi="Arial" w:cs="Arial"/>
                <w:b/>
                <w:sz w:val="20"/>
                <w:szCs w:val="20"/>
              </w:rPr>
            </w:pPr>
            <w:r w:rsidRPr="00F6215F">
              <w:rPr>
                <w:rFonts w:ascii="Arial" w:hAnsi="Arial" w:cs="Arial"/>
                <w:b/>
                <w:sz w:val="20"/>
                <w:szCs w:val="20"/>
              </w:rPr>
              <w:t>Independent</w:t>
            </w:r>
            <w:r w:rsidR="00847810">
              <w:rPr>
                <w:rFonts w:ascii="Arial" w:hAnsi="Arial" w:cs="Arial"/>
                <w:b/>
                <w:sz w:val="20"/>
                <w:szCs w:val="20"/>
              </w:rPr>
              <w:t xml:space="preserve"> </w:t>
            </w:r>
            <w:r w:rsidRPr="00F6215F">
              <w:rPr>
                <w:rFonts w:ascii="Arial" w:hAnsi="Arial" w:cs="Arial"/>
                <w:b/>
                <w:sz w:val="20"/>
                <w:szCs w:val="20"/>
              </w:rPr>
              <w:t>Variables</w:t>
            </w:r>
          </w:p>
        </w:tc>
      </w:tr>
      <w:tr w:rsidR="00E21C68" w:rsidRPr="00F6215F" w:rsidTr="00F6215F">
        <w:tc>
          <w:tcPr>
            <w:tcW w:w="2335" w:type="dxa"/>
            <w:vMerge w:val="restart"/>
            <w:vAlign w:val="center"/>
          </w:tcPr>
          <w:p w:rsidR="00E21C68" w:rsidRPr="00F6215F" w:rsidRDefault="00E21C68" w:rsidP="009E67FA">
            <w:pPr>
              <w:pStyle w:val="BodyText"/>
              <w:rPr>
                <w:i/>
                <w:sz w:val="20"/>
                <w:szCs w:val="20"/>
              </w:rPr>
            </w:pPr>
            <w:r w:rsidRPr="00F6215F">
              <w:rPr>
                <w:i/>
                <w:sz w:val="20"/>
                <w:szCs w:val="20"/>
              </w:rPr>
              <w:t>Level</w:t>
            </w:r>
            <w:r w:rsidR="00847810">
              <w:rPr>
                <w:i/>
                <w:sz w:val="20"/>
                <w:szCs w:val="20"/>
              </w:rPr>
              <w:t xml:space="preserve"> </w:t>
            </w:r>
            <w:r w:rsidRPr="00F6215F">
              <w:rPr>
                <w:i/>
                <w:sz w:val="20"/>
                <w:szCs w:val="20"/>
              </w:rPr>
              <w:t>of</w:t>
            </w:r>
            <w:r w:rsidR="00847810">
              <w:rPr>
                <w:i/>
                <w:sz w:val="20"/>
                <w:szCs w:val="20"/>
              </w:rPr>
              <w:t xml:space="preserve"> </w:t>
            </w:r>
            <w:r w:rsidRPr="00F6215F">
              <w:rPr>
                <w:i/>
                <w:sz w:val="20"/>
                <w:szCs w:val="20"/>
              </w:rPr>
              <w:t>Disclosure</w:t>
            </w:r>
          </w:p>
        </w:tc>
        <w:tc>
          <w:tcPr>
            <w:tcW w:w="6295" w:type="dxa"/>
            <w:gridSpan w:val="2"/>
            <w:vAlign w:val="bottom"/>
          </w:tcPr>
          <w:p w:rsidR="00E21C68" w:rsidRPr="00F6215F" w:rsidRDefault="00E21C68" w:rsidP="009E67FA">
            <w:pPr>
              <w:pStyle w:val="BodyText"/>
              <w:rPr>
                <w:i/>
                <w:sz w:val="20"/>
                <w:szCs w:val="20"/>
              </w:rPr>
            </w:pPr>
            <w:r w:rsidRPr="00F6215F">
              <w:rPr>
                <w:i/>
                <w:sz w:val="20"/>
                <w:szCs w:val="20"/>
              </w:rPr>
              <w:t>Response</w:t>
            </w:r>
            <w:r w:rsidR="00847810">
              <w:rPr>
                <w:i/>
                <w:sz w:val="20"/>
                <w:szCs w:val="20"/>
              </w:rPr>
              <w:t xml:space="preserve"> </w:t>
            </w:r>
            <w:r w:rsidRPr="00F6215F">
              <w:rPr>
                <w:i/>
                <w:sz w:val="20"/>
                <w:szCs w:val="20"/>
              </w:rPr>
              <w:t>Answers</w:t>
            </w:r>
            <w:r w:rsidR="00847810">
              <w:rPr>
                <w:i/>
                <w:sz w:val="20"/>
                <w:szCs w:val="20"/>
              </w:rPr>
              <w:t xml:space="preserve"> </w:t>
            </w:r>
            <w:r w:rsidRPr="00F6215F">
              <w:rPr>
                <w:i/>
                <w:sz w:val="20"/>
                <w:szCs w:val="20"/>
              </w:rPr>
              <w:t>Question?</w:t>
            </w:r>
          </w:p>
        </w:tc>
      </w:tr>
      <w:tr w:rsidR="00E21C68" w:rsidRPr="00F6215F" w:rsidTr="00F6215F">
        <w:tc>
          <w:tcPr>
            <w:tcW w:w="2335" w:type="dxa"/>
            <w:vMerge/>
            <w:vAlign w:val="center"/>
          </w:tcPr>
          <w:p w:rsidR="00E21C68" w:rsidRPr="00F6215F" w:rsidRDefault="00E21C68" w:rsidP="009E67FA">
            <w:pPr>
              <w:pStyle w:val="BodyText"/>
              <w:rPr>
                <w:i/>
                <w:sz w:val="20"/>
                <w:szCs w:val="20"/>
              </w:rPr>
            </w:pPr>
          </w:p>
        </w:tc>
        <w:tc>
          <w:tcPr>
            <w:tcW w:w="3418" w:type="dxa"/>
          </w:tcPr>
          <w:p w:rsidR="00E21C68" w:rsidRPr="00F6215F" w:rsidRDefault="00E21C68" w:rsidP="009E67FA">
            <w:pPr>
              <w:pStyle w:val="BodyText"/>
              <w:rPr>
                <w:i/>
                <w:sz w:val="20"/>
                <w:szCs w:val="20"/>
              </w:rPr>
            </w:pPr>
            <w:r w:rsidRPr="00F6215F">
              <w:rPr>
                <w:sz w:val="20"/>
                <w:szCs w:val="20"/>
              </w:rPr>
              <w:t>Answers</w:t>
            </w:r>
            <w:r w:rsidR="00847810">
              <w:rPr>
                <w:sz w:val="20"/>
                <w:szCs w:val="20"/>
              </w:rPr>
              <w:t xml:space="preserve"> </w:t>
            </w:r>
            <w:r w:rsidRPr="00F6215F">
              <w:rPr>
                <w:sz w:val="20"/>
                <w:szCs w:val="20"/>
              </w:rPr>
              <w:t>Question</w:t>
            </w:r>
          </w:p>
        </w:tc>
        <w:tc>
          <w:tcPr>
            <w:tcW w:w="2877" w:type="dxa"/>
          </w:tcPr>
          <w:p w:rsidR="00E21C68" w:rsidRPr="00F6215F" w:rsidRDefault="00E21C68" w:rsidP="009E67FA">
            <w:pPr>
              <w:pStyle w:val="BodyText"/>
              <w:rPr>
                <w:i/>
                <w:sz w:val="20"/>
                <w:szCs w:val="20"/>
              </w:rPr>
            </w:pPr>
            <w:r w:rsidRPr="00F6215F">
              <w:rPr>
                <w:sz w:val="20"/>
                <w:szCs w:val="20"/>
              </w:rPr>
              <w:t>Does</w:t>
            </w:r>
            <w:r w:rsidR="00847810">
              <w:rPr>
                <w:sz w:val="20"/>
                <w:szCs w:val="20"/>
              </w:rPr>
              <w:t xml:space="preserve"> </w:t>
            </w:r>
            <w:r w:rsidRPr="00F6215F">
              <w:rPr>
                <w:sz w:val="20"/>
                <w:szCs w:val="20"/>
              </w:rPr>
              <w:t>Not</w:t>
            </w:r>
            <w:r w:rsidR="00847810">
              <w:rPr>
                <w:sz w:val="20"/>
                <w:szCs w:val="20"/>
              </w:rPr>
              <w:t xml:space="preserve"> </w:t>
            </w:r>
            <w:r w:rsidRPr="00F6215F">
              <w:rPr>
                <w:sz w:val="20"/>
                <w:szCs w:val="20"/>
              </w:rPr>
              <w:t>Answer</w:t>
            </w:r>
            <w:r w:rsidR="00847810">
              <w:rPr>
                <w:sz w:val="20"/>
                <w:szCs w:val="20"/>
              </w:rPr>
              <w:t xml:space="preserve"> </w:t>
            </w:r>
            <w:r w:rsidRPr="00F6215F">
              <w:rPr>
                <w:sz w:val="20"/>
                <w:szCs w:val="20"/>
              </w:rPr>
              <w:t>Question</w:t>
            </w:r>
          </w:p>
        </w:tc>
      </w:tr>
      <w:tr w:rsidR="00E21C68" w:rsidRPr="00F6215F" w:rsidTr="00F6215F">
        <w:tc>
          <w:tcPr>
            <w:tcW w:w="2335" w:type="dxa"/>
            <w:vMerge/>
            <w:vAlign w:val="center"/>
          </w:tcPr>
          <w:p w:rsidR="00E21C68" w:rsidRPr="00F6215F" w:rsidRDefault="00E21C68" w:rsidP="009E67FA">
            <w:pPr>
              <w:pStyle w:val="BodyText"/>
              <w:rPr>
                <w:sz w:val="20"/>
                <w:szCs w:val="20"/>
              </w:rPr>
            </w:pPr>
          </w:p>
        </w:tc>
        <w:tc>
          <w:tcPr>
            <w:tcW w:w="6295" w:type="dxa"/>
            <w:gridSpan w:val="2"/>
          </w:tcPr>
          <w:p w:rsidR="00E21C68" w:rsidRPr="00F6215F" w:rsidRDefault="00E21C68" w:rsidP="009E67FA">
            <w:pPr>
              <w:pStyle w:val="BodyText"/>
              <w:rPr>
                <w:sz w:val="20"/>
                <w:szCs w:val="20"/>
              </w:rPr>
            </w:pPr>
            <w:r w:rsidRPr="00F6215F">
              <w:rPr>
                <w:sz w:val="20"/>
                <w:szCs w:val="20"/>
              </w:rPr>
              <w:t>Six</w:t>
            </w:r>
            <w:r w:rsidR="00847810">
              <w:rPr>
                <w:sz w:val="20"/>
                <w:szCs w:val="20"/>
              </w:rPr>
              <w:t xml:space="preserve"> </w:t>
            </w:r>
            <w:r w:rsidRPr="00F6215F">
              <w:rPr>
                <w:sz w:val="20"/>
                <w:szCs w:val="20"/>
              </w:rPr>
              <w:t>Experimental</w:t>
            </w:r>
            <w:r w:rsidR="00847810">
              <w:rPr>
                <w:sz w:val="20"/>
                <w:szCs w:val="20"/>
              </w:rPr>
              <w:t xml:space="preserve"> </w:t>
            </w:r>
            <w:r w:rsidRPr="00F6215F">
              <w:rPr>
                <w:sz w:val="20"/>
                <w:szCs w:val="20"/>
              </w:rPr>
              <w:t>Conditions</w:t>
            </w:r>
          </w:p>
        </w:tc>
      </w:tr>
      <w:tr w:rsidR="00E21C68" w:rsidRPr="00F6215F" w:rsidTr="00F6215F">
        <w:tc>
          <w:tcPr>
            <w:tcW w:w="2335" w:type="dxa"/>
            <w:vAlign w:val="center"/>
          </w:tcPr>
          <w:p w:rsidR="00E21C68" w:rsidRPr="00F6215F" w:rsidRDefault="00E21C68" w:rsidP="009E67FA">
            <w:pPr>
              <w:pStyle w:val="BodyText"/>
              <w:rPr>
                <w:i/>
                <w:sz w:val="20"/>
                <w:szCs w:val="20"/>
              </w:rPr>
            </w:pPr>
            <w:r w:rsidRPr="00F6215F">
              <w:rPr>
                <w:sz w:val="20"/>
                <w:szCs w:val="20"/>
              </w:rPr>
              <w:t>No</w:t>
            </w:r>
            <w:r w:rsidR="00847810">
              <w:rPr>
                <w:sz w:val="20"/>
                <w:szCs w:val="20"/>
              </w:rPr>
              <w:t xml:space="preserve"> </w:t>
            </w:r>
            <w:r w:rsidRPr="00F6215F">
              <w:rPr>
                <w:sz w:val="20"/>
                <w:szCs w:val="20"/>
              </w:rPr>
              <w:t>Disclosure</w:t>
            </w:r>
          </w:p>
        </w:tc>
        <w:tc>
          <w:tcPr>
            <w:tcW w:w="3418" w:type="dxa"/>
          </w:tcPr>
          <w:p w:rsidR="00E21C68" w:rsidRPr="00F6215F" w:rsidRDefault="00E21C68" w:rsidP="009E67FA">
            <w:pPr>
              <w:pStyle w:val="BodyText"/>
              <w:rPr>
                <w:sz w:val="20"/>
                <w:szCs w:val="20"/>
              </w:rPr>
            </w:pPr>
            <w:r w:rsidRPr="00F6215F">
              <w:rPr>
                <w:sz w:val="20"/>
                <w:szCs w:val="20"/>
              </w:rPr>
              <w:t>No</w:t>
            </w:r>
            <w:r w:rsidR="00847810">
              <w:rPr>
                <w:sz w:val="20"/>
                <w:szCs w:val="20"/>
              </w:rPr>
              <w:t xml:space="preserve"> </w:t>
            </w:r>
            <w:r w:rsidRPr="00F6215F">
              <w:rPr>
                <w:sz w:val="20"/>
                <w:szCs w:val="20"/>
              </w:rPr>
              <w:t>Disclosure</w:t>
            </w:r>
          </w:p>
          <w:p w:rsidR="00E21C68" w:rsidRPr="00F6215F" w:rsidRDefault="00E21C68" w:rsidP="009E67FA">
            <w:pPr>
              <w:pStyle w:val="BodyText"/>
              <w:rPr>
                <w:i/>
                <w:sz w:val="20"/>
                <w:szCs w:val="20"/>
              </w:rPr>
            </w:pPr>
            <w:r w:rsidRPr="00F6215F">
              <w:rPr>
                <w:sz w:val="20"/>
                <w:szCs w:val="20"/>
              </w:rPr>
              <w:t>Answers</w:t>
            </w:r>
            <w:r w:rsidR="00847810">
              <w:rPr>
                <w:sz w:val="20"/>
                <w:szCs w:val="20"/>
              </w:rPr>
              <w:t xml:space="preserve"> </w:t>
            </w:r>
            <w:r w:rsidRPr="00F6215F">
              <w:rPr>
                <w:sz w:val="20"/>
                <w:szCs w:val="20"/>
              </w:rPr>
              <w:t>Question</w:t>
            </w:r>
          </w:p>
        </w:tc>
        <w:tc>
          <w:tcPr>
            <w:tcW w:w="2877" w:type="dxa"/>
          </w:tcPr>
          <w:p w:rsidR="00E21C68" w:rsidRPr="00F6215F" w:rsidRDefault="00E21C68" w:rsidP="009E67FA">
            <w:pPr>
              <w:pStyle w:val="BodyText"/>
              <w:rPr>
                <w:sz w:val="20"/>
                <w:szCs w:val="20"/>
              </w:rPr>
            </w:pPr>
            <w:r w:rsidRPr="00F6215F">
              <w:rPr>
                <w:sz w:val="20"/>
                <w:szCs w:val="20"/>
              </w:rPr>
              <w:t>No</w:t>
            </w:r>
            <w:r w:rsidR="00847810">
              <w:rPr>
                <w:sz w:val="20"/>
                <w:szCs w:val="20"/>
              </w:rPr>
              <w:t xml:space="preserve"> </w:t>
            </w:r>
            <w:r w:rsidRPr="00F6215F">
              <w:rPr>
                <w:sz w:val="20"/>
                <w:szCs w:val="20"/>
              </w:rPr>
              <w:t>Disclosure</w:t>
            </w:r>
          </w:p>
          <w:p w:rsidR="00E21C68" w:rsidRPr="00F6215F" w:rsidRDefault="00E21C68" w:rsidP="009E67FA">
            <w:pPr>
              <w:pStyle w:val="BodyText"/>
              <w:rPr>
                <w:i/>
                <w:sz w:val="20"/>
                <w:szCs w:val="20"/>
              </w:rPr>
            </w:pPr>
            <w:r w:rsidRPr="00F6215F">
              <w:rPr>
                <w:sz w:val="20"/>
                <w:szCs w:val="20"/>
              </w:rPr>
              <w:t>Does</w:t>
            </w:r>
            <w:r w:rsidR="00847810">
              <w:rPr>
                <w:sz w:val="20"/>
                <w:szCs w:val="20"/>
              </w:rPr>
              <w:t xml:space="preserve"> </w:t>
            </w:r>
            <w:r w:rsidRPr="00F6215F">
              <w:rPr>
                <w:sz w:val="20"/>
                <w:szCs w:val="20"/>
              </w:rPr>
              <w:t>Not</w:t>
            </w:r>
            <w:r w:rsidR="00847810">
              <w:rPr>
                <w:sz w:val="20"/>
                <w:szCs w:val="20"/>
              </w:rPr>
              <w:t xml:space="preserve"> </w:t>
            </w:r>
            <w:r w:rsidRPr="00F6215F">
              <w:rPr>
                <w:sz w:val="20"/>
                <w:szCs w:val="20"/>
              </w:rPr>
              <w:t>Answer</w:t>
            </w:r>
            <w:r w:rsidR="00847810">
              <w:rPr>
                <w:sz w:val="20"/>
                <w:szCs w:val="20"/>
              </w:rPr>
              <w:t xml:space="preserve"> </w:t>
            </w:r>
            <w:r w:rsidRPr="00F6215F">
              <w:rPr>
                <w:sz w:val="20"/>
                <w:szCs w:val="20"/>
              </w:rPr>
              <w:t>Question</w:t>
            </w:r>
          </w:p>
        </w:tc>
      </w:tr>
      <w:tr w:rsidR="00E21C68" w:rsidRPr="00F6215F" w:rsidTr="00F6215F">
        <w:tc>
          <w:tcPr>
            <w:tcW w:w="2335" w:type="dxa"/>
            <w:vAlign w:val="center"/>
          </w:tcPr>
          <w:p w:rsidR="00E21C68" w:rsidRPr="00F6215F" w:rsidRDefault="00E21C68" w:rsidP="009E67FA">
            <w:pPr>
              <w:pStyle w:val="BodyText"/>
              <w:rPr>
                <w:i/>
                <w:sz w:val="20"/>
                <w:szCs w:val="20"/>
              </w:rPr>
            </w:pPr>
            <w:r w:rsidRPr="00F6215F">
              <w:rPr>
                <w:sz w:val="20"/>
                <w:szCs w:val="20"/>
              </w:rPr>
              <w:t>Expected</w:t>
            </w:r>
            <w:r w:rsidR="00847810">
              <w:rPr>
                <w:sz w:val="20"/>
                <w:szCs w:val="20"/>
              </w:rPr>
              <w:t xml:space="preserve"> </w:t>
            </w:r>
            <w:r w:rsidRPr="00F6215F">
              <w:rPr>
                <w:sz w:val="20"/>
                <w:szCs w:val="20"/>
              </w:rPr>
              <w:t>Disclosure</w:t>
            </w:r>
          </w:p>
        </w:tc>
        <w:tc>
          <w:tcPr>
            <w:tcW w:w="3418" w:type="dxa"/>
          </w:tcPr>
          <w:p w:rsidR="00E21C68" w:rsidRPr="00F6215F" w:rsidRDefault="00E21C68" w:rsidP="009E67FA">
            <w:pPr>
              <w:pStyle w:val="BodyText"/>
              <w:rPr>
                <w:sz w:val="20"/>
                <w:szCs w:val="20"/>
              </w:rPr>
            </w:pPr>
            <w:r w:rsidRPr="00F6215F">
              <w:rPr>
                <w:sz w:val="20"/>
                <w:szCs w:val="20"/>
              </w:rPr>
              <w:t>Expected</w:t>
            </w:r>
            <w:r w:rsidR="00847810">
              <w:rPr>
                <w:sz w:val="20"/>
                <w:szCs w:val="20"/>
              </w:rPr>
              <w:t xml:space="preserve"> </w:t>
            </w:r>
            <w:r w:rsidRPr="00F6215F">
              <w:rPr>
                <w:sz w:val="20"/>
                <w:szCs w:val="20"/>
              </w:rPr>
              <w:t>Disclosure</w:t>
            </w:r>
          </w:p>
          <w:p w:rsidR="00E21C68" w:rsidRPr="00F6215F" w:rsidRDefault="00E21C68" w:rsidP="009E67FA">
            <w:pPr>
              <w:pStyle w:val="BodyText"/>
              <w:rPr>
                <w:i/>
                <w:sz w:val="20"/>
                <w:szCs w:val="20"/>
              </w:rPr>
            </w:pPr>
            <w:r w:rsidRPr="00F6215F">
              <w:rPr>
                <w:sz w:val="20"/>
                <w:szCs w:val="20"/>
              </w:rPr>
              <w:t>Answers</w:t>
            </w:r>
            <w:r w:rsidR="00847810">
              <w:rPr>
                <w:sz w:val="20"/>
                <w:szCs w:val="20"/>
              </w:rPr>
              <w:t xml:space="preserve"> </w:t>
            </w:r>
            <w:r w:rsidRPr="00F6215F">
              <w:rPr>
                <w:sz w:val="20"/>
                <w:szCs w:val="20"/>
              </w:rPr>
              <w:t>Question</w:t>
            </w:r>
          </w:p>
        </w:tc>
        <w:tc>
          <w:tcPr>
            <w:tcW w:w="2877" w:type="dxa"/>
          </w:tcPr>
          <w:p w:rsidR="00E21C68" w:rsidRPr="00F6215F" w:rsidRDefault="00E21C68" w:rsidP="009E67FA">
            <w:pPr>
              <w:pStyle w:val="BodyText"/>
              <w:rPr>
                <w:sz w:val="20"/>
                <w:szCs w:val="20"/>
              </w:rPr>
            </w:pPr>
            <w:r w:rsidRPr="00F6215F">
              <w:rPr>
                <w:sz w:val="20"/>
                <w:szCs w:val="20"/>
              </w:rPr>
              <w:t>Expected</w:t>
            </w:r>
            <w:r w:rsidR="00847810">
              <w:rPr>
                <w:sz w:val="20"/>
                <w:szCs w:val="20"/>
              </w:rPr>
              <w:t xml:space="preserve"> </w:t>
            </w:r>
            <w:r w:rsidRPr="00F6215F">
              <w:rPr>
                <w:sz w:val="20"/>
                <w:szCs w:val="20"/>
              </w:rPr>
              <w:t>Disclosure</w:t>
            </w:r>
          </w:p>
          <w:p w:rsidR="00E21C68" w:rsidRPr="00F6215F" w:rsidRDefault="00E21C68" w:rsidP="009E67FA">
            <w:pPr>
              <w:pStyle w:val="BodyText"/>
              <w:rPr>
                <w:i/>
                <w:sz w:val="20"/>
                <w:szCs w:val="20"/>
              </w:rPr>
            </w:pPr>
            <w:r w:rsidRPr="00F6215F">
              <w:rPr>
                <w:sz w:val="20"/>
                <w:szCs w:val="20"/>
              </w:rPr>
              <w:t>Does</w:t>
            </w:r>
            <w:r w:rsidR="00847810">
              <w:rPr>
                <w:sz w:val="20"/>
                <w:szCs w:val="20"/>
              </w:rPr>
              <w:t xml:space="preserve"> </w:t>
            </w:r>
            <w:r w:rsidRPr="00F6215F">
              <w:rPr>
                <w:sz w:val="20"/>
                <w:szCs w:val="20"/>
              </w:rPr>
              <w:t>Not</w:t>
            </w:r>
            <w:r w:rsidR="00847810">
              <w:rPr>
                <w:sz w:val="20"/>
                <w:szCs w:val="20"/>
              </w:rPr>
              <w:t xml:space="preserve"> </w:t>
            </w:r>
            <w:r w:rsidRPr="00F6215F">
              <w:rPr>
                <w:sz w:val="20"/>
                <w:szCs w:val="20"/>
              </w:rPr>
              <w:t>Answer</w:t>
            </w:r>
            <w:r w:rsidR="00847810">
              <w:rPr>
                <w:sz w:val="20"/>
                <w:szCs w:val="20"/>
              </w:rPr>
              <w:t xml:space="preserve"> </w:t>
            </w:r>
            <w:r w:rsidRPr="00F6215F">
              <w:rPr>
                <w:sz w:val="20"/>
                <w:szCs w:val="20"/>
              </w:rPr>
              <w:t>Question</w:t>
            </w:r>
          </w:p>
        </w:tc>
      </w:tr>
      <w:tr w:rsidR="00E21C68" w:rsidRPr="00F6215F" w:rsidTr="00F6215F">
        <w:tc>
          <w:tcPr>
            <w:tcW w:w="2335" w:type="dxa"/>
            <w:vAlign w:val="center"/>
          </w:tcPr>
          <w:p w:rsidR="00E21C68" w:rsidRPr="00F6215F" w:rsidRDefault="00E21C68" w:rsidP="009E67FA">
            <w:pPr>
              <w:pStyle w:val="BodyText"/>
              <w:rPr>
                <w:i/>
                <w:sz w:val="20"/>
                <w:szCs w:val="20"/>
              </w:rPr>
            </w:pPr>
            <w:r w:rsidRPr="00F6215F">
              <w:rPr>
                <w:sz w:val="20"/>
                <w:szCs w:val="20"/>
              </w:rPr>
              <w:t>Unexpected</w:t>
            </w:r>
            <w:r w:rsidR="00847810">
              <w:rPr>
                <w:sz w:val="20"/>
                <w:szCs w:val="20"/>
              </w:rPr>
              <w:t xml:space="preserve"> </w:t>
            </w:r>
            <w:r w:rsidRPr="00F6215F">
              <w:rPr>
                <w:sz w:val="20"/>
                <w:szCs w:val="20"/>
              </w:rPr>
              <w:t>Disclosure</w:t>
            </w:r>
          </w:p>
        </w:tc>
        <w:tc>
          <w:tcPr>
            <w:tcW w:w="3418" w:type="dxa"/>
          </w:tcPr>
          <w:p w:rsidR="00E21C68" w:rsidRPr="00F6215F" w:rsidRDefault="00E21C68" w:rsidP="009E67FA">
            <w:pPr>
              <w:pStyle w:val="BodyText"/>
              <w:rPr>
                <w:sz w:val="20"/>
                <w:szCs w:val="20"/>
              </w:rPr>
            </w:pPr>
            <w:r w:rsidRPr="00F6215F">
              <w:rPr>
                <w:sz w:val="20"/>
                <w:szCs w:val="20"/>
              </w:rPr>
              <w:t>Unexpected</w:t>
            </w:r>
            <w:r w:rsidR="00847810">
              <w:rPr>
                <w:sz w:val="20"/>
                <w:szCs w:val="20"/>
              </w:rPr>
              <w:t xml:space="preserve"> </w:t>
            </w:r>
            <w:r w:rsidRPr="00F6215F">
              <w:rPr>
                <w:sz w:val="20"/>
                <w:szCs w:val="20"/>
              </w:rPr>
              <w:t>Disclosure</w:t>
            </w:r>
          </w:p>
          <w:p w:rsidR="00E21C68" w:rsidRPr="00F6215F" w:rsidRDefault="00E21C68" w:rsidP="009E67FA">
            <w:pPr>
              <w:pStyle w:val="BodyText"/>
              <w:rPr>
                <w:i/>
                <w:sz w:val="20"/>
                <w:szCs w:val="20"/>
              </w:rPr>
            </w:pPr>
            <w:r w:rsidRPr="00F6215F">
              <w:rPr>
                <w:sz w:val="20"/>
                <w:szCs w:val="20"/>
              </w:rPr>
              <w:t>Answers</w:t>
            </w:r>
            <w:r w:rsidR="00847810">
              <w:rPr>
                <w:sz w:val="20"/>
                <w:szCs w:val="20"/>
              </w:rPr>
              <w:t xml:space="preserve"> </w:t>
            </w:r>
            <w:r w:rsidRPr="00F6215F">
              <w:rPr>
                <w:sz w:val="20"/>
                <w:szCs w:val="20"/>
              </w:rPr>
              <w:t>Question</w:t>
            </w:r>
          </w:p>
        </w:tc>
        <w:tc>
          <w:tcPr>
            <w:tcW w:w="2877" w:type="dxa"/>
          </w:tcPr>
          <w:p w:rsidR="00E21C68" w:rsidRPr="00F6215F" w:rsidRDefault="00E21C68" w:rsidP="009E67FA">
            <w:pPr>
              <w:pStyle w:val="BodyText"/>
              <w:rPr>
                <w:sz w:val="20"/>
                <w:szCs w:val="20"/>
              </w:rPr>
            </w:pPr>
            <w:r w:rsidRPr="00F6215F">
              <w:rPr>
                <w:sz w:val="20"/>
                <w:szCs w:val="20"/>
              </w:rPr>
              <w:t>Unexpected</w:t>
            </w:r>
            <w:r w:rsidR="00847810">
              <w:rPr>
                <w:sz w:val="20"/>
                <w:szCs w:val="20"/>
              </w:rPr>
              <w:t xml:space="preserve"> </w:t>
            </w:r>
            <w:r w:rsidRPr="00F6215F">
              <w:rPr>
                <w:sz w:val="20"/>
                <w:szCs w:val="20"/>
              </w:rPr>
              <w:t>Disclosure</w:t>
            </w:r>
          </w:p>
          <w:p w:rsidR="00E21C68" w:rsidRPr="00F6215F" w:rsidRDefault="00E21C68" w:rsidP="009E67FA">
            <w:pPr>
              <w:pStyle w:val="BodyText"/>
              <w:rPr>
                <w:i/>
                <w:sz w:val="20"/>
                <w:szCs w:val="20"/>
              </w:rPr>
            </w:pPr>
            <w:r w:rsidRPr="00F6215F">
              <w:rPr>
                <w:sz w:val="20"/>
                <w:szCs w:val="20"/>
              </w:rPr>
              <w:t>Does</w:t>
            </w:r>
            <w:r w:rsidR="00847810">
              <w:rPr>
                <w:sz w:val="20"/>
                <w:szCs w:val="20"/>
              </w:rPr>
              <w:t xml:space="preserve"> </w:t>
            </w:r>
            <w:r w:rsidRPr="00F6215F">
              <w:rPr>
                <w:sz w:val="20"/>
                <w:szCs w:val="20"/>
              </w:rPr>
              <w:t>Not</w:t>
            </w:r>
            <w:r w:rsidR="00847810">
              <w:rPr>
                <w:sz w:val="20"/>
                <w:szCs w:val="20"/>
              </w:rPr>
              <w:t xml:space="preserve"> </w:t>
            </w:r>
            <w:r w:rsidRPr="00F6215F">
              <w:rPr>
                <w:sz w:val="20"/>
                <w:szCs w:val="20"/>
              </w:rPr>
              <w:t>Answer</w:t>
            </w:r>
            <w:r w:rsidR="00847810">
              <w:rPr>
                <w:sz w:val="20"/>
                <w:szCs w:val="20"/>
              </w:rPr>
              <w:t xml:space="preserve"> </w:t>
            </w:r>
            <w:r w:rsidRPr="00F6215F">
              <w:rPr>
                <w:sz w:val="20"/>
                <w:szCs w:val="20"/>
              </w:rPr>
              <w:t>Question</w:t>
            </w:r>
          </w:p>
        </w:tc>
      </w:tr>
    </w:tbl>
    <w:p w:rsidR="00E21C68" w:rsidRPr="00F6215F" w:rsidRDefault="00E21C68" w:rsidP="00F6215F">
      <w:pPr>
        <w:pStyle w:val="Heading3"/>
      </w:pPr>
      <w:r w:rsidRPr="00F6215F">
        <w:t>Results</w:t>
      </w:r>
    </w:p>
    <w:p w:rsidR="005072EB" w:rsidRDefault="00E21C68" w:rsidP="005072EB">
      <w:pPr>
        <w:pStyle w:val="Heading4"/>
      </w:pPr>
      <w:r w:rsidRPr="009D0143">
        <w:t>Manipulation</w:t>
      </w:r>
      <w:r w:rsidR="00847810">
        <w:t xml:space="preserve"> </w:t>
      </w:r>
      <w:r w:rsidRPr="009D0143">
        <w:t>Checks</w:t>
      </w:r>
    </w:p>
    <w:p w:rsidR="00E21C68" w:rsidRPr="009D0143" w:rsidRDefault="00E21C68" w:rsidP="009E67FA">
      <w:pPr>
        <w:pStyle w:val="BodyText"/>
      </w:pPr>
      <w:r w:rsidRPr="009D0143">
        <w:t>An</w:t>
      </w:r>
      <w:r w:rsidR="00847810">
        <w:t xml:space="preserve"> </w:t>
      </w:r>
      <w:r w:rsidRPr="009D0143">
        <w:t>independent</w:t>
      </w:r>
      <w:r w:rsidR="00847810">
        <w:t xml:space="preserve"> </w:t>
      </w:r>
      <w:r w:rsidRPr="009D0143">
        <w:t>group</w:t>
      </w:r>
      <w:r w:rsidR="00847810">
        <w:t xml:space="preserve"> </w:t>
      </w:r>
      <w:r w:rsidRPr="009D0143">
        <w:t>of</w:t>
      </w:r>
      <w:r w:rsidR="00847810">
        <w:t xml:space="preserve"> </w:t>
      </w:r>
      <w:r w:rsidRPr="009D0143">
        <w:t>raters</w:t>
      </w:r>
      <w:r w:rsidR="00847810">
        <w:t xml:space="preserve"> </w:t>
      </w:r>
      <w:r w:rsidRPr="009D0143">
        <w:t>judged</w:t>
      </w:r>
      <w:r w:rsidR="00847810">
        <w:t xml:space="preserve"> </w:t>
      </w:r>
      <w:r w:rsidRPr="009D0143">
        <w:t>the</w:t>
      </w:r>
      <w:r w:rsidR="00847810">
        <w:t xml:space="preserve"> </w:t>
      </w:r>
      <w:r w:rsidRPr="009D0143">
        <w:t>constructed</w:t>
      </w:r>
      <w:r w:rsidR="00847810">
        <w:t xml:space="preserve"> </w:t>
      </w:r>
      <w:r w:rsidRPr="009D0143">
        <w:t>discussion</w:t>
      </w:r>
      <w:r w:rsidR="00847810">
        <w:t xml:space="preserve"> </w:t>
      </w:r>
      <w:r w:rsidRPr="009D0143">
        <w:t>responses</w:t>
      </w:r>
      <w:r w:rsidR="00847810">
        <w:t xml:space="preserve"> </w:t>
      </w:r>
      <w:r w:rsidRPr="009D0143">
        <w:t>on</w:t>
      </w:r>
      <w:r w:rsidR="00847810">
        <w:t xml:space="preserve"> </w:t>
      </w:r>
      <w:r w:rsidRPr="009D0143">
        <w:t>how</w:t>
      </w:r>
      <w:r w:rsidR="00847810">
        <w:t xml:space="preserve"> </w:t>
      </w:r>
      <w:r w:rsidRPr="009D0143">
        <w:t>well</w:t>
      </w:r>
      <w:r w:rsidR="00847810">
        <w:t xml:space="preserve"> </w:t>
      </w:r>
      <w:r w:rsidRPr="009D0143">
        <w:t>they</w:t>
      </w:r>
      <w:r w:rsidR="00847810">
        <w:t xml:space="preserve"> </w:t>
      </w:r>
      <w:r w:rsidRPr="009D0143">
        <w:t>represented</w:t>
      </w:r>
      <w:r w:rsidR="00847810">
        <w:t xml:space="preserve"> </w:t>
      </w:r>
      <w:r w:rsidRPr="009D0143">
        <w:t>each</w:t>
      </w:r>
      <w:r w:rsidR="00847810">
        <w:t xml:space="preserve"> </w:t>
      </w:r>
      <w:r w:rsidRPr="009D0143">
        <w:t>experimental</w:t>
      </w:r>
      <w:r w:rsidR="00847810">
        <w:t xml:space="preserve"> </w:t>
      </w:r>
      <w:r w:rsidRPr="009D0143">
        <w:t>condition</w:t>
      </w:r>
      <w:r w:rsidR="00847810">
        <w:t xml:space="preserve"> </w:t>
      </w:r>
      <w:r>
        <w:t>of</w:t>
      </w:r>
      <w:r w:rsidR="00847810">
        <w:t xml:space="preserve"> </w:t>
      </w:r>
      <w:r>
        <w:t>disclosure</w:t>
      </w:r>
      <w:r w:rsidR="00847810">
        <w:t xml:space="preserve"> </w:t>
      </w:r>
      <w:r>
        <w:t>level</w:t>
      </w:r>
      <w:r w:rsidRPr="009D0143">
        <w:t>.</w:t>
      </w:r>
      <w:r w:rsidR="00847810">
        <w:t xml:space="preserve"> </w:t>
      </w:r>
      <w:r w:rsidRPr="009D0143">
        <w:t>The</w:t>
      </w:r>
      <w:r w:rsidR="00847810">
        <w:t xml:space="preserve"> </w:t>
      </w:r>
      <w:r w:rsidRPr="009D0143">
        <w:t>raters</w:t>
      </w:r>
      <w:r w:rsidR="00847810">
        <w:t xml:space="preserve"> </w:t>
      </w:r>
      <w:r w:rsidRPr="009D0143">
        <w:t>judged</w:t>
      </w:r>
      <w:r w:rsidR="00847810">
        <w:t xml:space="preserve"> </w:t>
      </w:r>
      <w:r w:rsidRPr="009D0143">
        <w:t>the</w:t>
      </w:r>
      <w:r w:rsidR="00847810">
        <w:t xml:space="preserve"> </w:t>
      </w:r>
      <w:r w:rsidRPr="009D0143">
        <w:t>discussion</w:t>
      </w:r>
      <w:r w:rsidR="00847810">
        <w:t xml:space="preserve"> </w:t>
      </w:r>
      <w:r w:rsidRPr="009D0143">
        <w:t>responses</w:t>
      </w:r>
      <w:r w:rsidR="00847810">
        <w:t xml:space="preserve"> </w:t>
      </w:r>
      <w:r w:rsidRPr="009D0143">
        <w:t>as</w:t>
      </w:r>
      <w:r w:rsidR="00847810">
        <w:t xml:space="preserve"> </w:t>
      </w:r>
      <w:r w:rsidRPr="009D0143">
        <w:t>meeting</w:t>
      </w:r>
      <w:r w:rsidR="00847810">
        <w:t xml:space="preserve"> </w:t>
      </w:r>
      <w:r w:rsidRPr="009D0143">
        <w:t>the</w:t>
      </w:r>
      <w:r w:rsidR="00847810">
        <w:t xml:space="preserve"> </w:t>
      </w:r>
      <w:r w:rsidRPr="009D0143">
        <w:t>criterion</w:t>
      </w:r>
      <w:r w:rsidR="00847810">
        <w:t xml:space="preserve"> </w:t>
      </w:r>
      <w:r>
        <w:t>of</w:t>
      </w:r>
      <w:r w:rsidR="00847810">
        <w:t xml:space="preserve"> </w:t>
      </w:r>
      <w:r>
        <w:t>discussion</w:t>
      </w:r>
      <w:r w:rsidR="00847810">
        <w:t xml:space="preserve"> </w:t>
      </w:r>
      <w:r>
        <w:t>disclosure</w:t>
      </w:r>
      <w:r w:rsidR="00847810">
        <w:t xml:space="preserve"> </w:t>
      </w:r>
      <w:r w:rsidRPr="009D0143">
        <w:t>for</w:t>
      </w:r>
      <w:r w:rsidR="00847810">
        <w:t xml:space="preserve"> </w:t>
      </w:r>
      <w:r w:rsidRPr="009D0143">
        <w:t>each</w:t>
      </w:r>
      <w:r w:rsidR="00847810">
        <w:t xml:space="preserve"> </w:t>
      </w:r>
      <w:r w:rsidRPr="009D0143">
        <w:t>condition.</w:t>
      </w:r>
      <w:r w:rsidR="00847810">
        <w:t xml:space="preserve"> </w:t>
      </w:r>
      <w:r>
        <w:t>For</w:t>
      </w:r>
      <w:r w:rsidR="00847810">
        <w:t xml:space="preserve"> </w:t>
      </w:r>
      <w:r>
        <w:t>example,</w:t>
      </w:r>
      <w:r w:rsidR="00847810">
        <w:t xml:space="preserve"> </w:t>
      </w:r>
      <w:r>
        <w:t>raters</w:t>
      </w:r>
      <w:r w:rsidR="00847810">
        <w:t xml:space="preserve"> </w:t>
      </w:r>
      <w:r>
        <w:t>agreed</w:t>
      </w:r>
      <w:r w:rsidR="00847810">
        <w:t xml:space="preserve"> </w:t>
      </w:r>
      <w:r>
        <w:t>that</w:t>
      </w:r>
      <w:r w:rsidR="00847810">
        <w:t xml:space="preserve"> </w:t>
      </w:r>
      <w:r>
        <w:t>the</w:t>
      </w:r>
      <w:r w:rsidR="00847810">
        <w:t xml:space="preserve"> </w:t>
      </w:r>
      <w:r>
        <w:t>discussion</w:t>
      </w:r>
      <w:r w:rsidR="00847810">
        <w:t xml:space="preserve"> </w:t>
      </w:r>
      <w:r>
        <w:t>posts</w:t>
      </w:r>
      <w:r w:rsidR="00847810">
        <w:t xml:space="preserve"> </w:t>
      </w:r>
      <w:r>
        <w:t>containing</w:t>
      </w:r>
      <w:r w:rsidR="00847810">
        <w:t xml:space="preserve"> </w:t>
      </w:r>
      <w:r>
        <w:t>overly</w:t>
      </w:r>
      <w:r w:rsidR="00847810">
        <w:t xml:space="preserve"> </w:t>
      </w:r>
      <w:r>
        <w:t>personal</w:t>
      </w:r>
      <w:r w:rsidR="00847810">
        <w:t xml:space="preserve"> </w:t>
      </w:r>
      <w:r>
        <w:t>disclosures</w:t>
      </w:r>
      <w:r w:rsidR="00847810">
        <w:t xml:space="preserve"> </w:t>
      </w:r>
      <w:r>
        <w:t>should</w:t>
      </w:r>
      <w:r w:rsidR="00847810">
        <w:t xml:space="preserve"> </w:t>
      </w:r>
      <w:r>
        <w:t>be</w:t>
      </w:r>
      <w:r w:rsidR="00847810">
        <w:t xml:space="preserve"> </w:t>
      </w:r>
      <w:r>
        <w:t>placed</w:t>
      </w:r>
      <w:r w:rsidR="00847810">
        <w:t xml:space="preserve"> </w:t>
      </w:r>
      <w:r>
        <w:t>in</w:t>
      </w:r>
      <w:r w:rsidR="00847810">
        <w:t xml:space="preserve"> </w:t>
      </w:r>
      <w:r>
        <w:t>the</w:t>
      </w:r>
      <w:r w:rsidR="00847810">
        <w:t xml:space="preserve"> </w:t>
      </w:r>
      <w:r>
        <w:t>Unexpected</w:t>
      </w:r>
      <w:r w:rsidR="00847810">
        <w:t xml:space="preserve"> </w:t>
      </w:r>
      <w:r>
        <w:t>Disclosure</w:t>
      </w:r>
      <w:r w:rsidR="00847810">
        <w:t xml:space="preserve"> </w:t>
      </w:r>
      <w:r>
        <w:t>condition,</w:t>
      </w:r>
      <w:r w:rsidR="00847810">
        <w:t xml:space="preserve"> </w:t>
      </w:r>
      <w:r>
        <w:t>and</w:t>
      </w:r>
      <w:r w:rsidR="00847810">
        <w:t xml:space="preserve"> </w:t>
      </w:r>
      <w:r>
        <w:t>raters</w:t>
      </w:r>
      <w:r w:rsidR="00847810">
        <w:t xml:space="preserve"> </w:t>
      </w:r>
      <w:r>
        <w:t>agreed</w:t>
      </w:r>
      <w:r w:rsidR="00847810">
        <w:t xml:space="preserve"> </w:t>
      </w:r>
      <w:r>
        <w:t>that</w:t>
      </w:r>
      <w:r w:rsidR="00847810">
        <w:t xml:space="preserve"> </w:t>
      </w:r>
      <w:r>
        <w:t>the</w:t>
      </w:r>
      <w:r w:rsidR="00847810">
        <w:t xml:space="preserve"> </w:t>
      </w:r>
      <w:r>
        <w:t>discussion</w:t>
      </w:r>
      <w:r w:rsidR="00847810">
        <w:t xml:space="preserve"> </w:t>
      </w:r>
      <w:r>
        <w:t>posts</w:t>
      </w:r>
      <w:r w:rsidR="00847810">
        <w:t xml:space="preserve"> </w:t>
      </w:r>
      <w:r>
        <w:t>that</w:t>
      </w:r>
      <w:r w:rsidR="00847810">
        <w:t xml:space="preserve"> </w:t>
      </w:r>
      <w:r>
        <w:t>were</w:t>
      </w:r>
      <w:r w:rsidR="00847810">
        <w:t xml:space="preserve"> </w:t>
      </w:r>
      <w:r>
        <w:t>off-topic</w:t>
      </w:r>
      <w:r w:rsidR="00847810">
        <w:t xml:space="preserve"> </w:t>
      </w:r>
      <w:r>
        <w:t>should</w:t>
      </w:r>
      <w:r w:rsidR="00847810">
        <w:t xml:space="preserve"> </w:t>
      </w:r>
      <w:r>
        <w:t>be</w:t>
      </w:r>
      <w:r w:rsidR="00847810">
        <w:t xml:space="preserve"> </w:t>
      </w:r>
      <w:r>
        <w:t>placed</w:t>
      </w:r>
      <w:r w:rsidR="00847810">
        <w:t xml:space="preserve"> </w:t>
      </w:r>
      <w:r>
        <w:t>in</w:t>
      </w:r>
      <w:r w:rsidR="00847810">
        <w:t xml:space="preserve"> </w:t>
      </w:r>
      <w:r>
        <w:t>the</w:t>
      </w:r>
      <w:r w:rsidR="00847810">
        <w:t xml:space="preserve"> </w:t>
      </w:r>
      <w:r>
        <w:t>Does</w:t>
      </w:r>
      <w:r w:rsidR="00847810">
        <w:t xml:space="preserve"> </w:t>
      </w:r>
      <w:r>
        <w:t>Not</w:t>
      </w:r>
      <w:r w:rsidR="00847810">
        <w:t xml:space="preserve"> </w:t>
      </w:r>
      <w:r>
        <w:t>Answer</w:t>
      </w:r>
      <w:r w:rsidR="00847810">
        <w:t xml:space="preserve"> </w:t>
      </w:r>
      <w:r>
        <w:t>condition.</w:t>
      </w:r>
    </w:p>
    <w:p w:rsidR="00E21C68" w:rsidRPr="009D0143" w:rsidRDefault="00E21C68" w:rsidP="005072EB">
      <w:pPr>
        <w:pStyle w:val="Heading4"/>
      </w:pPr>
      <w:r w:rsidRPr="009D0143">
        <w:t>Checking</w:t>
      </w:r>
      <w:r w:rsidR="00847810">
        <w:t xml:space="preserve"> </w:t>
      </w:r>
      <w:r w:rsidR="00FC5E4C">
        <w:t>s</w:t>
      </w:r>
      <w:r w:rsidRPr="009D0143">
        <w:t>tatistical</w:t>
      </w:r>
      <w:r w:rsidR="00847810">
        <w:t xml:space="preserve"> </w:t>
      </w:r>
      <w:r w:rsidR="00FC5E4C">
        <w:t>a</w:t>
      </w:r>
      <w:r w:rsidRPr="009D0143">
        <w:t>ssumptions</w:t>
      </w:r>
    </w:p>
    <w:p w:rsidR="00E21C68" w:rsidRPr="009D0143" w:rsidRDefault="00E21C68" w:rsidP="009E67FA">
      <w:pPr>
        <w:pStyle w:val="BodyText"/>
      </w:pPr>
      <w:r w:rsidRPr="00FC5E4C">
        <w:rPr>
          <w:b/>
        </w:rPr>
        <w:t>Multiple</w:t>
      </w:r>
      <w:r w:rsidR="00847810">
        <w:rPr>
          <w:b/>
        </w:rPr>
        <w:t xml:space="preserve"> </w:t>
      </w:r>
      <w:r w:rsidR="00FC5E4C">
        <w:rPr>
          <w:b/>
        </w:rPr>
        <w:t>r</w:t>
      </w:r>
      <w:r w:rsidRPr="00FC5E4C">
        <w:rPr>
          <w:b/>
        </w:rPr>
        <w:t>egression</w:t>
      </w:r>
      <w:r w:rsidRPr="009D0143">
        <w:t>.</w:t>
      </w:r>
      <w:r w:rsidR="00847810">
        <w:t xml:space="preserve"> </w:t>
      </w:r>
      <w:r w:rsidRPr="009D0143">
        <w:t>Regression</w:t>
      </w:r>
      <w:r w:rsidR="00847810">
        <w:t xml:space="preserve"> </w:t>
      </w:r>
      <w:r w:rsidRPr="009D0143">
        <w:t>diagnostics</w:t>
      </w:r>
      <w:r w:rsidR="00847810">
        <w:t xml:space="preserve"> </w:t>
      </w:r>
      <w:r w:rsidRPr="009D0143">
        <w:t>were</w:t>
      </w:r>
      <w:r w:rsidR="00847810">
        <w:t xml:space="preserve"> </w:t>
      </w:r>
      <w:r w:rsidRPr="009D0143">
        <w:t>conducted</w:t>
      </w:r>
      <w:r w:rsidR="00847810">
        <w:t xml:space="preserve"> </w:t>
      </w:r>
      <w:r w:rsidRPr="009D0143">
        <w:t>to</w:t>
      </w:r>
      <w:r w:rsidR="00847810">
        <w:t xml:space="preserve"> </w:t>
      </w:r>
      <w:r w:rsidRPr="009D0143">
        <w:t>determine</w:t>
      </w:r>
      <w:r w:rsidR="00847810">
        <w:t xml:space="preserve"> </w:t>
      </w:r>
      <w:r w:rsidRPr="009D0143">
        <w:t>whether</w:t>
      </w:r>
      <w:r w:rsidR="00847810">
        <w:t xml:space="preserve"> </w:t>
      </w:r>
      <w:r w:rsidRPr="009D0143">
        <w:t>there</w:t>
      </w:r>
      <w:r w:rsidR="00847810">
        <w:t xml:space="preserve"> </w:t>
      </w:r>
      <w:r w:rsidRPr="009D0143">
        <w:t>were</w:t>
      </w:r>
      <w:r w:rsidR="00847810">
        <w:t xml:space="preserve"> </w:t>
      </w:r>
      <w:r w:rsidRPr="009D0143">
        <w:t>any</w:t>
      </w:r>
      <w:r w:rsidR="00847810">
        <w:t xml:space="preserve"> </w:t>
      </w:r>
      <w:r w:rsidRPr="009D0143">
        <w:t>unusually</w:t>
      </w:r>
      <w:r w:rsidR="00847810">
        <w:t xml:space="preserve"> </w:t>
      </w:r>
      <w:r w:rsidRPr="009D0143">
        <w:t>large</w:t>
      </w:r>
      <w:r w:rsidR="00847810">
        <w:t xml:space="preserve"> </w:t>
      </w:r>
      <w:r w:rsidRPr="009D0143">
        <w:t>residuals</w:t>
      </w:r>
      <w:r w:rsidR="00847810">
        <w:t xml:space="preserve"> </w:t>
      </w:r>
      <w:r w:rsidRPr="009D0143">
        <w:t>and</w:t>
      </w:r>
      <w:r w:rsidR="00847810">
        <w:t xml:space="preserve"> </w:t>
      </w:r>
      <w:r w:rsidRPr="009D0143">
        <w:t>if</w:t>
      </w:r>
      <w:r w:rsidR="00847810">
        <w:t xml:space="preserve"> </w:t>
      </w:r>
      <w:r w:rsidRPr="009D0143">
        <w:t>so,</w:t>
      </w:r>
      <w:r w:rsidR="00847810">
        <w:t xml:space="preserve"> </w:t>
      </w:r>
      <w:r w:rsidRPr="009D0143">
        <w:t>whether</w:t>
      </w:r>
      <w:r w:rsidR="00847810">
        <w:t xml:space="preserve"> </w:t>
      </w:r>
      <w:r w:rsidRPr="009D0143">
        <w:t>any</w:t>
      </w:r>
      <w:r w:rsidR="00847810">
        <w:t xml:space="preserve"> </w:t>
      </w:r>
      <w:r w:rsidRPr="009D0143">
        <w:t>of</w:t>
      </w:r>
      <w:r w:rsidR="00847810">
        <w:t xml:space="preserve"> </w:t>
      </w:r>
      <w:r w:rsidRPr="009D0143">
        <w:t>the</w:t>
      </w:r>
      <w:r w:rsidR="00847810">
        <w:t xml:space="preserve"> </w:t>
      </w:r>
      <w:r w:rsidRPr="009D0143">
        <w:t>unusual</w:t>
      </w:r>
      <w:r w:rsidR="00847810">
        <w:t xml:space="preserve"> </w:t>
      </w:r>
      <w:r w:rsidRPr="009D0143">
        <w:t>cases</w:t>
      </w:r>
      <w:r w:rsidR="00847810">
        <w:t xml:space="preserve"> </w:t>
      </w:r>
      <w:r w:rsidRPr="009D0143">
        <w:t>were</w:t>
      </w:r>
      <w:r w:rsidR="00847810">
        <w:t xml:space="preserve"> </w:t>
      </w:r>
      <w:r w:rsidRPr="009D0143">
        <w:t>having</w:t>
      </w:r>
      <w:r w:rsidR="00847810">
        <w:t xml:space="preserve"> </w:t>
      </w:r>
      <w:r w:rsidRPr="009D0143">
        <w:t>undue</w:t>
      </w:r>
      <w:r w:rsidR="00847810">
        <w:t xml:space="preserve"> </w:t>
      </w:r>
      <w:r w:rsidRPr="009D0143">
        <w:t>influence</w:t>
      </w:r>
      <w:r w:rsidR="00847810">
        <w:t xml:space="preserve"> </w:t>
      </w:r>
      <w:r w:rsidRPr="009D0143">
        <w:t>on</w:t>
      </w:r>
      <w:r w:rsidR="00847810">
        <w:t xml:space="preserve"> </w:t>
      </w:r>
      <w:r w:rsidRPr="009D0143">
        <w:t>the</w:t>
      </w:r>
      <w:r w:rsidR="00847810">
        <w:t xml:space="preserve"> </w:t>
      </w:r>
      <w:r w:rsidRPr="009D0143">
        <w:t>regression</w:t>
      </w:r>
      <w:r w:rsidR="00847810">
        <w:t xml:space="preserve"> </w:t>
      </w:r>
      <w:r w:rsidRPr="009D0143">
        <w:t>model.</w:t>
      </w:r>
      <w:r w:rsidR="00847810">
        <w:t xml:space="preserve"> </w:t>
      </w:r>
      <w:r w:rsidRPr="009D0143">
        <w:t>Eight</w:t>
      </w:r>
      <w:r w:rsidR="00847810">
        <w:t xml:space="preserve"> </w:t>
      </w:r>
      <w:r w:rsidRPr="009D0143">
        <w:t>cases</w:t>
      </w:r>
      <w:r w:rsidR="00847810">
        <w:t xml:space="preserve"> </w:t>
      </w:r>
      <w:r w:rsidRPr="009D0143">
        <w:t>out</w:t>
      </w:r>
      <w:r w:rsidR="00847810">
        <w:t xml:space="preserve"> </w:t>
      </w:r>
      <w:r w:rsidRPr="009D0143">
        <w:t>of</w:t>
      </w:r>
      <w:r w:rsidR="00847810">
        <w:t xml:space="preserve"> </w:t>
      </w:r>
      <w:r w:rsidRPr="009D0143">
        <w:t>114</w:t>
      </w:r>
      <w:r w:rsidR="00847810">
        <w:t xml:space="preserve"> </w:t>
      </w:r>
      <w:r w:rsidRPr="009D0143">
        <w:t>had</w:t>
      </w:r>
      <w:r w:rsidR="00847810">
        <w:t xml:space="preserve"> </w:t>
      </w:r>
      <w:r w:rsidRPr="009D0143">
        <w:t>residuals</w:t>
      </w:r>
      <w:r w:rsidR="00847810">
        <w:t xml:space="preserve"> </w:t>
      </w:r>
      <w:r w:rsidRPr="009D0143">
        <w:t>just</w:t>
      </w:r>
      <w:r w:rsidR="00847810">
        <w:t xml:space="preserve"> </w:t>
      </w:r>
      <w:r w:rsidRPr="009D0143">
        <w:t>slightly</w:t>
      </w:r>
      <w:r w:rsidR="00847810">
        <w:t xml:space="preserve"> </w:t>
      </w:r>
      <w:r w:rsidRPr="009D0143">
        <w:t>larger</w:t>
      </w:r>
      <w:r w:rsidR="00847810">
        <w:t xml:space="preserve"> </w:t>
      </w:r>
      <w:r w:rsidRPr="009D0143">
        <w:t>than</w:t>
      </w:r>
      <w:r w:rsidR="00847810">
        <w:t xml:space="preserve"> </w:t>
      </w:r>
      <w:r w:rsidRPr="009D0143">
        <w:t>+2</w:t>
      </w:r>
      <w:r w:rsidR="00847810">
        <w:t xml:space="preserve"> </w:t>
      </w:r>
      <w:r w:rsidRPr="009D0143">
        <w:t>or</w:t>
      </w:r>
      <w:r w:rsidR="00847810">
        <w:t xml:space="preserve"> </w:t>
      </w:r>
      <w:r w:rsidRPr="009D0143">
        <w:t>smaller</w:t>
      </w:r>
      <w:r w:rsidR="00847810">
        <w:t xml:space="preserve"> </w:t>
      </w:r>
      <w:r w:rsidRPr="009D0143">
        <w:t>than</w:t>
      </w:r>
      <w:r w:rsidR="00847810">
        <w:t xml:space="preserve"> </w:t>
      </w:r>
      <w:r w:rsidRPr="009D0143">
        <w:t>-2.</w:t>
      </w:r>
      <w:r w:rsidR="00847810">
        <w:t xml:space="preserve"> </w:t>
      </w:r>
      <w:r w:rsidRPr="009D0143">
        <w:t>Two</w:t>
      </w:r>
      <w:r w:rsidR="00847810">
        <w:t xml:space="preserve"> </w:t>
      </w:r>
      <w:r w:rsidRPr="009D0143">
        <w:t>cases</w:t>
      </w:r>
      <w:r w:rsidR="00847810">
        <w:t xml:space="preserve"> </w:t>
      </w:r>
      <w:r w:rsidRPr="009D0143">
        <w:t>had</w:t>
      </w:r>
      <w:r w:rsidR="00847810">
        <w:t xml:space="preserve"> </w:t>
      </w:r>
      <w:r w:rsidRPr="009D0143">
        <w:t>residuals</w:t>
      </w:r>
      <w:r w:rsidR="00847810">
        <w:t xml:space="preserve"> </w:t>
      </w:r>
      <w:r w:rsidRPr="009D0143">
        <w:t>larger</w:t>
      </w:r>
      <w:r w:rsidR="00847810">
        <w:t xml:space="preserve"> </w:t>
      </w:r>
      <w:r w:rsidRPr="009D0143">
        <w:t>than</w:t>
      </w:r>
      <w:r w:rsidR="00847810">
        <w:t xml:space="preserve"> </w:t>
      </w:r>
      <w:r w:rsidRPr="009D0143">
        <w:t>+3.</w:t>
      </w:r>
      <w:r w:rsidR="00847810">
        <w:t xml:space="preserve"> </w:t>
      </w:r>
      <w:r w:rsidRPr="009D0143">
        <w:t>Hat</w:t>
      </w:r>
      <w:r w:rsidR="00847810">
        <w:t xml:space="preserve"> </w:t>
      </w:r>
      <w:r w:rsidRPr="009D0143">
        <w:t>diagnostics</w:t>
      </w:r>
      <w:r w:rsidR="00847810">
        <w:t xml:space="preserve"> </w:t>
      </w:r>
      <w:r w:rsidRPr="009D0143">
        <w:t>indicated</w:t>
      </w:r>
      <w:r w:rsidR="00847810">
        <w:t xml:space="preserve"> </w:t>
      </w:r>
      <w:r w:rsidRPr="009D0143">
        <w:t>that</w:t>
      </w:r>
      <w:r w:rsidR="00847810">
        <w:t xml:space="preserve"> </w:t>
      </w:r>
      <w:r w:rsidRPr="009D0143">
        <w:t>none</w:t>
      </w:r>
      <w:r w:rsidR="00847810">
        <w:t xml:space="preserve"> </w:t>
      </w:r>
      <w:r w:rsidRPr="009D0143">
        <w:t>of</w:t>
      </w:r>
      <w:r w:rsidR="00847810">
        <w:t xml:space="preserve"> </w:t>
      </w:r>
      <w:r w:rsidRPr="009D0143">
        <w:t>these</w:t>
      </w:r>
      <w:r w:rsidR="00847810">
        <w:t xml:space="preserve"> </w:t>
      </w:r>
      <w:r w:rsidRPr="009D0143">
        <w:t>cases</w:t>
      </w:r>
      <w:r w:rsidR="00847810">
        <w:t xml:space="preserve"> </w:t>
      </w:r>
      <w:r w:rsidRPr="009D0143">
        <w:t>had</w:t>
      </w:r>
      <w:r w:rsidR="00847810">
        <w:t xml:space="preserve"> </w:t>
      </w:r>
      <w:r w:rsidRPr="009D0143">
        <w:t>undue</w:t>
      </w:r>
      <w:r w:rsidR="00847810">
        <w:t xml:space="preserve"> </w:t>
      </w:r>
      <w:r w:rsidRPr="009D0143">
        <w:t>leverage</w:t>
      </w:r>
      <w:r w:rsidR="00847810">
        <w:t xml:space="preserve"> </w:t>
      </w:r>
      <w:r w:rsidRPr="009D0143">
        <w:t>on</w:t>
      </w:r>
      <w:r w:rsidR="00847810">
        <w:t xml:space="preserve"> </w:t>
      </w:r>
      <w:r w:rsidRPr="009D0143">
        <w:t>the</w:t>
      </w:r>
      <w:r w:rsidR="00847810">
        <w:t xml:space="preserve"> </w:t>
      </w:r>
      <w:r w:rsidRPr="009D0143">
        <w:t>regression</w:t>
      </w:r>
      <w:r w:rsidR="00847810">
        <w:t xml:space="preserve"> </w:t>
      </w:r>
      <w:r w:rsidRPr="009D0143">
        <w:t>model,</w:t>
      </w:r>
      <w:r w:rsidR="00847810">
        <w:t xml:space="preserve"> </w:t>
      </w:r>
      <w:r w:rsidRPr="009D0143">
        <w:t>and</w:t>
      </w:r>
      <w:r w:rsidR="00847810">
        <w:t xml:space="preserve"> </w:t>
      </w:r>
      <w:r w:rsidRPr="009D0143">
        <w:t>Cook's</w:t>
      </w:r>
      <w:r w:rsidR="00847810">
        <w:t xml:space="preserve"> </w:t>
      </w:r>
      <w:r w:rsidRPr="009D0143">
        <w:t>D</w:t>
      </w:r>
      <w:r w:rsidR="00847810">
        <w:t xml:space="preserve"> </w:t>
      </w:r>
      <w:r w:rsidRPr="009D0143">
        <w:t>indicated</w:t>
      </w:r>
      <w:r w:rsidR="00847810">
        <w:t xml:space="preserve"> </w:t>
      </w:r>
      <w:r w:rsidRPr="009D0143">
        <w:t>that</w:t>
      </w:r>
      <w:r w:rsidR="00847810">
        <w:t xml:space="preserve"> </w:t>
      </w:r>
      <w:r w:rsidRPr="009D0143">
        <w:t>none</w:t>
      </w:r>
      <w:r w:rsidR="00847810">
        <w:t xml:space="preserve"> </w:t>
      </w:r>
      <w:r w:rsidRPr="009D0143">
        <w:t>of</w:t>
      </w:r>
      <w:r w:rsidR="00847810">
        <w:t xml:space="preserve"> </w:t>
      </w:r>
      <w:r w:rsidRPr="009D0143">
        <w:lastRenderedPageBreak/>
        <w:t>these</w:t>
      </w:r>
      <w:r w:rsidR="00847810">
        <w:t xml:space="preserve"> </w:t>
      </w:r>
      <w:r w:rsidRPr="009D0143">
        <w:t>cases</w:t>
      </w:r>
      <w:r w:rsidR="00847810">
        <w:t xml:space="preserve"> </w:t>
      </w:r>
      <w:r w:rsidRPr="009D0143">
        <w:t>had</w:t>
      </w:r>
      <w:r w:rsidR="00847810">
        <w:t xml:space="preserve"> </w:t>
      </w:r>
      <w:r w:rsidRPr="009D0143">
        <w:t>undue</w:t>
      </w:r>
      <w:r w:rsidR="00847810">
        <w:t xml:space="preserve"> </w:t>
      </w:r>
      <w:r w:rsidRPr="009D0143">
        <w:t>influence</w:t>
      </w:r>
      <w:r w:rsidR="00847810">
        <w:t xml:space="preserve"> </w:t>
      </w:r>
      <w:r w:rsidRPr="009D0143">
        <w:t>on</w:t>
      </w:r>
      <w:r w:rsidR="00847810">
        <w:t xml:space="preserve"> </w:t>
      </w:r>
      <w:r w:rsidRPr="009D0143">
        <w:t>the</w:t>
      </w:r>
      <w:r w:rsidR="00847810">
        <w:t xml:space="preserve"> </w:t>
      </w:r>
      <w:r w:rsidRPr="009D0143">
        <w:t>regression</w:t>
      </w:r>
      <w:r w:rsidR="00847810">
        <w:t xml:space="preserve"> </w:t>
      </w:r>
      <w:r w:rsidRPr="009D0143">
        <w:t>model.</w:t>
      </w:r>
      <w:r w:rsidR="00847810">
        <w:t xml:space="preserve"> </w:t>
      </w:r>
      <w:r w:rsidRPr="009D0143">
        <w:t>Therefore</w:t>
      </w:r>
      <w:r w:rsidR="00847810">
        <w:t xml:space="preserve"> </w:t>
      </w:r>
      <w:r w:rsidRPr="009D0143">
        <w:t>the</w:t>
      </w:r>
      <w:r w:rsidR="00847810">
        <w:t xml:space="preserve"> </w:t>
      </w:r>
      <w:r w:rsidRPr="009D0143">
        <w:t>decision</w:t>
      </w:r>
      <w:r w:rsidR="00847810">
        <w:t xml:space="preserve"> </w:t>
      </w:r>
      <w:r w:rsidRPr="009D0143">
        <w:t>was</w:t>
      </w:r>
      <w:r w:rsidR="00847810">
        <w:t xml:space="preserve"> </w:t>
      </w:r>
      <w:r w:rsidRPr="009D0143">
        <w:t>made</w:t>
      </w:r>
      <w:r w:rsidR="00847810">
        <w:t xml:space="preserve"> </w:t>
      </w:r>
      <w:r w:rsidRPr="009D0143">
        <w:t>to</w:t>
      </w:r>
      <w:r w:rsidR="00847810">
        <w:t xml:space="preserve"> </w:t>
      </w:r>
      <w:r w:rsidRPr="009D0143">
        <w:t>keep</w:t>
      </w:r>
      <w:r w:rsidR="00847810">
        <w:t xml:space="preserve"> </w:t>
      </w:r>
      <w:r w:rsidRPr="009D0143">
        <w:t>all</w:t>
      </w:r>
      <w:r w:rsidR="00847810">
        <w:t xml:space="preserve"> </w:t>
      </w:r>
      <w:r w:rsidRPr="009D0143">
        <w:t>cases</w:t>
      </w:r>
      <w:r w:rsidR="00847810">
        <w:t xml:space="preserve"> </w:t>
      </w:r>
      <w:r w:rsidRPr="009D0143">
        <w:t>in</w:t>
      </w:r>
      <w:r w:rsidR="00847810">
        <w:t xml:space="preserve"> </w:t>
      </w:r>
      <w:r w:rsidRPr="009D0143">
        <w:t>the</w:t>
      </w:r>
      <w:r w:rsidR="00847810">
        <w:t xml:space="preserve"> </w:t>
      </w:r>
      <w:r w:rsidRPr="009D0143">
        <w:t>estimation</w:t>
      </w:r>
      <w:r w:rsidR="00847810">
        <w:t xml:space="preserve"> </w:t>
      </w:r>
      <w:r w:rsidRPr="009D0143">
        <w:t>of</w:t>
      </w:r>
      <w:r w:rsidR="00847810">
        <w:t xml:space="preserve"> </w:t>
      </w:r>
      <w:r w:rsidRPr="009D0143">
        <w:t>the</w:t>
      </w:r>
      <w:r w:rsidR="00847810">
        <w:t xml:space="preserve"> </w:t>
      </w:r>
      <w:r w:rsidRPr="009D0143">
        <w:t>regression</w:t>
      </w:r>
      <w:r w:rsidR="00847810">
        <w:t xml:space="preserve"> </w:t>
      </w:r>
      <w:r w:rsidRPr="009D0143">
        <w:t>model.</w:t>
      </w:r>
    </w:p>
    <w:p w:rsidR="00E21C68" w:rsidRPr="009D0143" w:rsidRDefault="00E21C68" w:rsidP="009E67FA">
      <w:pPr>
        <w:pStyle w:val="BodyText"/>
      </w:pPr>
      <w:r w:rsidRPr="00FC5E4C">
        <w:rPr>
          <w:b/>
        </w:rPr>
        <w:t>MANOVA</w:t>
      </w:r>
      <w:r w:rsidRPr="009D0143">
        <w:t>.</w:t>
      </w:r>
      <w:r w:rsidR="00847810">
        <w:t xml:space="preserve"> </w:t>
      </w:r>
      <w:r w:rsidRPr="009D0143">
        <w:t>The</w:t>
      </w:r>
      <w:r w:rsidR="00847810">
        <w:t xml:space="preserve"> </w:t>
      </w:r>
      <w:r w:rsidRPr="009D0143">
        <w:t>assumption</w:t>
      </w:r>
      <w:r w:rsidR="00847810">
        <w:t xml:space="preserve"> </w:t>
      </w:r>
      <w:r w:rsidRPr="009D0143">
        <w:t>of</w:t>
      </w:r>
      <w:r w:rsidR="00847810">
        <w:t xml:space="preserve"> </w:t>
      </w:r>
      <w:r w:rsidRPr="009D0143">
        <w:t>normality</w:t>
      </w:r>
      <w:r w:rsidR="00847810">
        <w:t xml:space="preserve"> </w:t>
      </w:r>
      <w:r w:rsidRPr="009D0143">
        <w:t>was</w:t>
      </w:r>
      <w:r w:rsidR="00847810">
        <w:t xml:space="preserve"> </w:t>
      </w:r>
      <w:r w:rsidRPr="009D0143">
        <w:t>tested</w:t>
      </w:r>
      <w:r w:rsidR="00847810">
        <w:t xml:space="preserve"> </w:t>
      </w:r>
      <w:r w:rsidRPr="009D0143">
        <w:t>using</w:t>
      </w:r>
      <w:r w:rsidR="00847810">
        <w:t xml:space="preserve"> </w:t>
      </w:r>
      <w:r w:rsidRPr="009D0143">
        <w:t>the</w:t>
      </w:r>
      <w:r w:rsidR="00847810">
        <w:t xml:space="preserve"> </w:t>
      </w:r>
      <w:r w:rsidRPr="009D0143">
        <w:t>Shapiro-Wilk</w:t>
      </w:r>
      <w:r w:rsidR="00847810">
        <w:t xml:space="preserve"> </w:t>
      </w:r>
      <w:r w:rsidRPr="009D0143">
        <w:t>Normality</w:t>
      </w:r>
      <w:r w:rsidR="00847810">
        <w:t xml:space="preserve"> </w:t>
      </w:r>
      <w:r w:rsidRPr="009D0143">
        <w:t>Test</w:t>
      </w:r>
      <w:r w:rsidR="00847810">
        <w:t xml:space="preserve"> </w:t>
      </w:r>
      <w:r w:rsidRPr="009D0143">
        <w:t>within</w:t>
      </w:r>
      <w:r w:rsidR="00847810">
        <w:t xml:space="preserve"> </w:t>
      </w:r>
      <w:r w:rsidRPr="009D0143">
        <w:t>the</w:t>
      </w:r>
      <w:r w:rsidR="00847810">
        <w:t xml:space="preserve"> </w:t>
      </w:r>
      <w:r w:rsidRPr="009D0143">
        <w:t>six</w:t>
      </w:r>
      <w:r w:rsidR="00847810">
        <w:t xml:space="preserve"> </w:t>
      </w:r>
      <w:r w:rsidRPr="009D0143">
        <w:t>experimental</w:t>
      </w:r>
      <w:r w:rsidR="00847810">
        <w:t xml:space="preserve"> </w:t>
      </w:r>
      <w:r w:rsidRPr="009D0143">
        <w:t>groups</w:t>
      </w:r>
      <w:r w:rsidR="00847810">
        <w:t xml:space="preserve"> </w:t>
      </w:r>
      <w:r w:rsidRPr="009D0143">
        <w:t>for</w:t>
      </w:r>
      <w:r w:rsidR="00847810">
        <w:t xml:space="preserve"> </w:t>
      </w:r>
      <w:r w:rsidRPr="009D0143">
        <w:t>each</w:t>
      </w:r>
      <w:r w:rsidR="00847810">
        <w:t xml:space="preserve"> </w:t>
      </w:r>
      <w:r w:rsidRPr="009D0143">
        <w:t>dependent</w:t>
      </w:r>
      <w:r w:rsidR="00847810">
        <w:t xml:space="preserve"> </w:t>
      </w:r>
      <w:r w:rsidRPr="009D0143">
        <w:t>variable.</w:t>
      </w:r>
      <w:r w:rsidR="00847810">
        <w:t xml:space="preserve"> </w:t>
      </w:r>
      <w:r w:rsidRPr="009D0143">
        <w:t>On</w:t>
      </w:r>
      <w:r w:rsidR="00847810">
        <w:t xml:space="preserve"> </w:t>
      </w:r>
      <w:r w:rsidRPr="009D0143">
        <w:t>the</w:t>
      </w:r>
      <w:r w:rsidR="00847810">
        <w:t xml:space="preserve"> </w:t>
      </w:r>
      <w:r w:rsidRPr="009D0143">
        <w:t>Disclosure</w:t>
      </w:r>
      <w:r w:rsidR="00847810">
        <w:t xml:space="preserve"> </w:t>
      </w:r>
      <w:r w:rsidRPr="009D0143">
        <w:t>Scale,</w:t>
      </w:r>
      <w:r w:rsidR="00847810">
        <w:t xml:space="preserve"> </w:t>
      </w:r>
      <w:r w:rsidRPr="009D0143">
        <w:t>the</w:t>
      </w:r>
      <w:r w:rsidR="00847810">
        <w:t xml:space="preserve"> </w:t>
      </w:r>
      <w:r w:rsidRPr="009D0143">
        <w:t>assumption</w:t>
      </w:r>
      <w:r w:rsidR="00847810">
        <w:t xml:space="preserve"> </w:t>
      </w:r>
      <w:r w:rsidRPr="009D0143">
        <w:t>of</w:t>
      </w:r>
      <w:r w:rsidR="00847810">
        <w:t xml:space="preserve"> </w:t>
      </w:r>
      <w:r w:rsidRPr="009D0143">
        <w:t>normality</w:t>
      </w:r>
      <w:r w:rsidR="00847810">
        <w:t xml:space="preserve"> </w:t>
      </w:r>
      <w:r w:rsidRPr="009D0143">
        <w:t>was</w:t>
      </w:r>
      <w:r w:rsidR="00847810">
        <w:t xml:space="preserve"> </w:t>
      </w:r>
      <w:r w:rsidRPr="009D0143">
        <w:t>met</w:t>
      </w:r>
      <w:r w:rsidR="00847810">
        <w:t xml:space="preserve"> </w:t>
      </w:r>
      <w:r w:rsidRPr="009D0143">
        <w:t>in</w:t>
      </w:r>
      <w:r w:rsidR="00847810">
        <w:t xml:space="preserve"> </w:t>
      </w:r>
      <w:r w:rsidRPr="009D0143">
        <w:t>all</w:t>
      </w:r>
      <w:r w:rsidR="00847810">
        <w:t xml:space="preserve"> </w:t>
      </w:r>
      <w:r w:rsidRPr="009D0143">
        <w:t>cases</w:t>
      </w:r>
      <w:r w:rsidR="00847810">
        <w:t xml:space="preserve"> </w:t>
      </w:r>
      <w:r w:rsidRPr="009D0143">
        <w:t>except</w:t>
      </w:r>
      <w:r w:rsidR="00847810">
        <w:t xml:space="preserve"> </w:t>
      </w:r>
      <w:r w:rsidRPr="009D0143">
        <w:t>for</w:t>
      </w:r>
      <w:r w:rsidR="00847810">
        <w:t xml:space="preserve"> </w:t>
      </w:r>
      <w:r w:rsidRPr="009D0143">
        <w:t>the</w:t>
      </w:r>
      <w:r w:rsidR="00847810">
        <w:t xml:space="preserve"> </w:t>
      </w:r>
      <w:r w:rsidRPr="009D0143">
        <w:t>group</w:t>
      </w:r>
      <w:r w:rsidR="00847810">
        <w:t xml:space="preserve"> </w:t>
      </w:r>
      <w:r w:rsidRPr="009D0143">
        <w:t>that</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question</w:t>
      </w:r>
      <w:r w:rsidR="00847810">
        <w:t xml:space="preserve"> </w:t>
      </w:r>
      <w:r w:rsidRPr="009D0143">
        <w:t>and</w:t>
      </w:r>
      <w:r w:rsidR="00847810">
        <w:t xml:space="preserve"> </w:t>
      </w:r>
      <w:r w:rsidRPr="009D0143">
        <w:t>also</w:t>
      </w:r>
      <w:r w:rsidR="00847810">
        <w:t xml:space="preserve"> </w:t>
      </w:r>
      <w:r w:rsidRPr="009D0143">
        <w:t>did</w:t>
      </w:r>
      <w:r w:rsidR="00847810">
        <w:t xml:space="preserve"> </w:t>
      </w:r>
      <w:r w:rsidRPr="009D0143">
        <w:t>not</w:t>
      </w:r>
      <w:r w:rsidR="00847810">
        <w:t xml:space="preserve"> </w:t>
      </w:r>
      <w:r w:rsidRPr="009D0143">
        <w:t>include</w:t>
      </w:r>
      <w:r w:rsidR="00847810">
        <w:t xml:space="preserve"> </w:t>
      </w:r>
      <w:r w:rsidRPr="009D0143">
        <w:t>any</w:t>
      </w:r>
      <w:r w:rsidR="00847810">
        <w:t xml:space="preserve"> </w:t>
      </w:r>
      <w:r w:rsidRPr="009D0143">
        <w:t>self-disclosure</w:t>
      </w:r>
      <w:r w:rsidR="00847810">
        <w:t xml:space="preserve"> </w:t>
      </w:r>
      <w:r w:rsidRPr="009D0143">
        <w:t>in</w:t>
      </w:r>
      <w:r w:rsidR="00847810">
        <w:t xml:space="preserve"> </w:t>
      </w:r>
      <w:r w:rsidRPr="009D0143">
        <w:t>their</w:t>
      </w:r>
      <w:r w:rsidR="00847810">
        <w:t xml:space="preserve"> </w:t>
      </w:r>
      <w:r w:rsidRPr="009D0143">
        <w:t>discussion</w:t>
      </w:r>
      <w:r w:rsidR="00847810">
        <w:t xml:space="preserve"> </w:t>
      </w:r>
      <w:r w:rsidRPr="009D0143">
        <w:t>post</w:t>
      </w:r>
      <w:r w:rsidR="00847810">
        <w:t xml:space="preserve"> </w:t>
      </w:r>
      <w:r w:rsidRPr="009D0143">
        <w:t>responses.</w:t>
      </w:r>
      <w:r w:rsidR="00847810">
        <w:t xml:space="preserve"> </w:t>
      </w:r>
      <w:r w:rsidRPr="009D0143">
        <w:t>The</w:t>
      </w:r>
      <w:r w:rsidR="00847810">
        <w:t xml:space="preserve"> </w:t>
      </w:r>
      <w:r w:rsidRPr="009D0143">
        <w:t>assumption</w:t>
      </w:r>
      <w:r w:rsidR="00847810">
        <w:t xml:space="preserve"> </w:t>
      </w:r>
      <w:r w:rsidRPr="009D0143">
        <w:t>of</w:t>
      </w:r>
      <w:r w:rsidR="00847810">
        <w:t xml:space="preserve"> </w:t>
      </w:r>
      <w:r w:rsidRPr="009D0143">
        <w:t>homogeneity</w:t>
      </w:r>
      <w:r w:rsidR="00847810">
        <w:t xml:space="preserve"> </w:t>
      </w:r>
      <w:r w:rsidRPr="009D0143">
        <w:t>of</w:t>
      </w:r>
      <w:r w:rsidR="00847810">
        <w:t xml:space="preserve"> </w:t>
      </w:r>
      <w:r w:rsidRPr="009D0143">
        <w:t>variance</w:t>
      </w:r>
      <w:r w:rsidR="00847810">
        <w:t xml:space="preserve"> </w:t>
      </w:r>
      <w:r w:rsidRPr="009D0143">
        <w:t>was</w:t>
      </w:r>
      <w:r w:rsidR="00847810">
        <w:t xml:space="preserve"> </w:t>
      </w:r>
      <w:r w:rsidRPr="009D0143">
        <w:t>tested</w:t>
      </w:r>
      <w:r w:rsidR="00847810">
        <w:t xml:space="preserve"> </w:t>
      </w:r>
      <w:r w:rsidRPr="009D0143">
        <w:t>for</w:t>
      </w:r>
      <w:r w:rsidR="00847810">
        <w:t xml:space="preserve"> </w:t>
      </w:r>
      <w:r w:rsidRPr="009D0143">
        <w:t>each</w:t>
      </w:r>
      <w:r w:rsidR="00847810">
        <w:t xml:space="preserve"> </w:t>
      </w:r>
      <w:r w:rsidRPr="009D0143">
        <w:t>dependent</w:t>
      </w:r>
      <w:r w:rsidR="00847810">
        <w:t xml:space="preserve"> </w:t>
      </w:r>
      <w:r w:rsidRPr="009D0143">
        <w:t>variable</w:t>
      </w:r>
      <w:r w:rsidR="00847810">
        <w:t xml:space="preserve"> </w:t>
      </w:r>
      <w:r w:rsidRPr="009D0143">
        <w:t>using</w:t>
      </w:r>
      <w:r w:rsidR="00847810">
        <w:t xml:space="preserve"> </w:t>
      </w:r>
      <w:r w:rsidRPr="009D0143">
        <w:t>Levene's</w:t>
      </w:r>
      <w:r w:rsidR="00847810">
        <w:t xml:space="preserve"> </w:t>
      </w:r>
      <w:r w:rsidRPr="009D0143">
        <w:t>Test</w:t>
      </w:r>
      <w:r w:rsidR="00847810">
        <w:t xml:space="preserve"> </w:t>
      </w:r>
      <w:r w:rsidRPr="009D0143">
        <w:t>for</w:t>
      </w:r>
      <w:r w:rsidR="00847810">
        <w:t xml:space="preserve"> </w:t>
      </w:r>
      <w:r w:rsidRPr="009D0143">
        <w:t>Homogeneity.</w:t>
      </w:r>
      <w:r w:rsidR="00847810">
        <w:t xml:space="preserve"> </w:t>
      </w:r>
      <w:r w:rsidRPr="009D0143">
        <w:t>This</w:t>
      </w:r>
      <w:r w:rsidR="00847810">
        <w:t xml:space="preserve"> </w:t>
      </w:r>
      <w:r w:rsidRPr="009D0143">
        <w:t>assumption</w:t>
      </w:r>
      <w:r w:rsidR="00847810">
        <w:t xml:space="preserve"> </w:t>
      </w:r>
      <w:r w:rsidRPr="009D0143">
        <w:t>was</w:t>
      </w:r>
      <w:r w:rsidR="00847810">
        <w:t xml:space="preserve"> </w:t>
      </w:r>
      <w:r w:rsidRPr="009D0143">
        <w:t>met</w:t>
      </w:r>
      <w:r w:rsidR="00847810">
        <w:t xml:space="preserve"> </w:t>
      </w:r>
      <w:r w:rsidRPr="009D0143">
        <w:t>for</w:t>
      </w:r>
      <w:r w:rsidR="00847810">
        <w:t xml:space="preserve"> </w:t>
      </w:r>
      <w:r w:rsidRPr="009D0143">
        <w:t>each</w:t>
      </w:r>
      <w:r w:rsidR="00847810">
        <w:t xml:space="preserve"> </w:t>
      </w:r>
      <w:r w:rsidRPr="009D0143">
        <w:t>dependent</w:t>
      </w:r>
      <w:r w:rsidR="00847810">
        <w:t xml:space="preserve"> </w:t>
      </w:r>
      <w:r w:rsidRPr="009D0143">
        <w:t>variable</w:t>
      </w:r>
      <w:r w:rsidR="00847810">
        <w:t xml:space="preserve"> </w:t>
      </w:r>
      <w:r w:rsidRPr="009D0143">
        <w:t>except</w:t>
      </w:r>
      <w:r w:rsidR="00847810">
        <w:t xml:space="preserve"> </w:t>
      </w:r>
      <w:r w:rsidRPr="009D0143">
        <w:t>Social</w:t>
      </w:r>
      <w:r w:rsidR="00847810">
        <w:t xml:space="preserve"> </w:t>
      </w:r>
      <w:r w:rsidRPr="009D0143">
        <w:t>Attraction.</w:t>
      </w:r>
      <w:r w:rsidR="00847810">
        <w:t xml:space="preserve"> </w:t>
      </w:r>
      <w:r w:rsidRPr="009D0143">
        <w:t>Multivariate</w:t>
      </w:r>
      <w:r w:rsidR="00847810">
        <w:t xml:space="preserve"> </w:t>
      </w:r>
      <w:r w:rsidRPr="009D0143">
        <w:t>normality</w:t>
      </w:r>
      <w:r w:rsidR="00847810">
        <w:t xml:space="preserve"> </w:t>
      </w:r>
      <w:r w:rsidRPr="009D0143">
        <w:t>was</w:t>
      </w:r>
      <w:r w:rsidR="00847810">
        <w:t xml:space="preserve"> </w:t>
      </w:r>
      <w:r w:rsidRPr="009D0143">
        <w:t>tested</w:t>
      </w:r>
      <w:r w:rsidR="00847810">
        <w:t xml:space="preserve"> </w:t>
      </w:r>
      <w:r w:rsidRPr="009D0143">
        <w:t>using</w:t>
      </w:r>
      <w:r w:rsidR="00847810">
        <w:t xml:space="preserve"> </w:t>
      </w:r>
      <w:r w:rsidRPr="009D0143">
        <w:t>Royston's</w:t>
      </w:r>
      <w:r w:rsidR="00847810">
        <w:t xml:space="preserve"> </w:t>
      </w:r>
      <w:r w:rsidRPr="009D0143">
        <w:t>Multivariate</w:t>
      </w:r>
      <w:r w:rsidR="00847810">
        <w:t xml:space="preserve"> </w:t>
      </w:r>
      <w:r w:rsidRPr="009D0143">
        <w:t>Normality</w:t>
      </w:r>
      <w:r w:rsidR="00847810">
        <w:t xml:space="preserve"> </w:t>
      </w:r>
      <w:r w:rsidRPr="009D0143">
        <w:t>Test</w:t>
      </w:r>
      <w:r w:rsidR="00847810">
        <w:t xml:space="preserve"> </w:t>
      </w:r>
      <w:r w:rsidRPr="009D0143">
        <w:t>within</w:t>
      </w:r>
      <w:r w:rsidR="00847810">
        <w:t xml:space="preserve"> </w:t>
      </w:r>
      <w:r w:rsidRPr="009D0143">
        <w:t>each</w:t>
      </w:r>
      <w:r w:rsidR="00847810">
        <w:t xml:space="preserve"> </w:t>
      </w:r>
      <w:r w:rsidRPr="009D0143">
        <w:t>experimental</w:t>
      </w:r>
      <w:r w:rsidR="00847810">
        <w:t xml:space="preserve"> </w:t>
      </w:r>
      <w:r w:rsidRPr="009D0143">
        <w:t>condition.</w:t>
      </w:r>
      <w:r w:rsidR="00847810">
        <w:t xml:space="preserve"> </w:t>
      </w:r>
      <w:r w:rsidRPr="009D0143">
        <w:t>This</w:t>
      </w:r>
      <w:r w:rsidR="00847810">
        <w:t xml:space="preserve"> </w:t>
      </w:r>
      <w:r w:rsidRPr="009D0143">
        <w:t>assumption</w:t>
      </w:r>
      <w:r w:rsidR="00847810">
        <w:t xml:space="preserve"> </w:t>
      </w:r>
      <w:r w:rsidRPr="009D0143">
        <w:t>was</w:t>
      </w:r>
      <w:r w:rsidR="00847810">
        <w:t xml:space="preserve"> </w:t>
      </w:r>
      <w:r w:rsidRPr="009D0143">
        <w:t>met</w:t>
      </w:r>
      <w:r w:rsidR="00847810">
        <w:t xml:space="preserve"> </w:t>
      </w:r>
      <w:r w:rsidRPr="009D0143">
        <w:t>within</w:t>
      </w:r>
      <w:r w:rsidR="00847810">
        <w:t xml:space="preserve"> </w:t>
      </w:r>
      <w:r w:rsidRPr="009D0143">
        <w:t>each</w:t>
      </w:r>
      <w:r w:rsidR="00847810">
        <w:t xml:space="preserve"> </w:t>
      </w:r>
      <w:r w:rsidRPr="009D0143">
        <w:t>experimental</w:t>
      </w:r>
      <w:r w:rsidR="00847810">
        <w:t xml:space="preserve"> </w:t>
      </w:r>
      <w:r w:rsidRPr="009D0143">
        <w:t>condition.</w:t>
      </w:r>
      <w:r w:rsidR="00847810">
        <w:t xml:space="preserve"> </w:t>
      </w:r>
      <w:r w:rsidRPr="009D0143">
        <w:t>Finally,</w:t>
      </w:r>
      <w:r w:rsidR="00847810">
        <w:t xml:space="preserve"> </w:t>
      </w:r>
      <w:r w:rsidRPr="009D0143">
        <w:t>a</w:t>
      </w:r>
      <w:r w:rsidR="00847810">
        <w:t xml:space="preserve"> </w:t>
      </w:r>
      <w:r w:rsidRPr="009D0143">
        <w:t>visual</w:t>
      </w:r>
      <w:r w:rsidR="00847810">
        <w:t xml:space="preserve"> </w:t>
      </w:r>
      <w:r w:rsidRPr="009D0143">
        <w:t>inspection</w:t>
      </w:r>
      <w:r w:rsidR="00847810">
        <w:t xml:space="preserve"> </w:t>
      </w:r>
      <w:r w:rsidRPr="009D0143">
        <w:t>of</w:t>
      </w:r>
      <w:r w:rsidR="00847810">
        <w:t xml:space="preserve"> </w:t>
      </w:r>
      <w:r w:rsidRPr="009D0143">
        <w:t>the</w:t>
      </w:r>
      <w:r w:rsidR="00847810">
        <w:t xml:space="preserve"> </w:t>
      </w:r>
      <w:r w:rsidRPr="009D0143">
        <w:t>covariance</w:t>
      </w:r>
      <w:r w:rsidR="00847810">
        <w:t xml:space="preserve"> </w:t>
      </w:r>
      <w:r w:rsidRPr="009D0143">
        <w:t>matrices</w:t>
      </w:r>
      <w:r w:rsidR="00847810">
        <w:t xml:space="preserve"> </w:t>
      </w:r>
      <w:r w:rsidRPr="009D0143">
        <w:t>for</w:t>
      </w:r>
      <w:r w:rsidR="00847810">
        <w:t xml:space="preserve"> </w:t>
      </w:r>
      <w:r w:rsidRPr="009D0143">
        <w:t>each</w:t>
      </w:r>
      <w:r w:rsidR="00847810">
        <w:t xml:space="preserve"> </w:t>
      </w:r>
      <w:r w:rsidRPr="009D0143">
        <w:t>experimental</w:t>
      </w:r>
      <w:r w:rsidR="00847810">
        <w:t xml:space="preserve"> </w:t>
      </w:r>
      <w:r w:rsidRPr="009D0143">
        <w:t>group</w:t>
      </w:r>
      <w:r w:rsidR="00847810">
        <w:t xml:space="preserve"> </w:t>
      </w:r>
      <w:r w:rsidRPr="009D0143">
        <w:t>allowed</w:t>
      </w:r>
      <w:r w:rsidR="00847810">
        <w:t xml:space="preserve"> </w:t>
      </w:r>
      <w:r w:rsidRPr="009D0143">
        <w:t>us</w:t>
      </w:r>
      <w:r w:rsidR="00847810">
        <w:t xml:space="preserve"> </w:t>
      </w:r>
      <w:r w:rsidRPr="009D0143">
        <w:t>to</w:t>
      </w:r>
      <w:r w:rsidR="00847810">
        <w:t xml:space="preserve"> </w:t>
      </w:r>
      <w:r w:rsidRPr="009D0143">
        <w:t>check</w:t>
      </w:r>
      <w:r w:rsidR="00847810">
        <w:t xml:space="preserve"> </w:t>
      </w:r>
      <w:r w:rsidRPr="009D0143">
        <w:t>the</w:t>
      </w:r>
      <w:r w:rsidR="00847810">
        <w:t xml:space="preserve"> </w:t>
      </w:r>
      <w:r w:rsidRPr="009D0143">
        <w:t>assumption</w:t>
      </w:r>
      <w:r w:rsidR="00847810">
        <w:t xml:space="preserve"> </w:t>
      </w:r>
      <w:r w:rsidRPr="009D0143">
        <w:t>of</w:t>
      </w:r>
      <w:r w:rsidR="00847810">
        <w:t xml:space="preserve"> </w:t>
      </w:r>
      <w:r w:rsidRPr="009D0143">
        <w:t>the</w:t>
      </w:r>
      <w:r w:rsidR="00847810">
        <w:t xml:space="preserve"> </w:t>
      </w:r>
      <w:r w:rsidRPr="009D0143">
        <w:t>homogeneity</w:t>
      </w:r>
      <w:r w:rsidR="00847810">
        <w:t xml:space="preserve"> </w:t>
      </w:r>
      <w:r w:rsidRPr="009D0143">
        <w:t>of</w:t>
      </w:r>
      <w:r w:rsidR="00847810">
        <w:t xml:space="preserve"> </w:t>
      </w:r>
      <w:r w:rsidRPr="009D0143">
        <w:t>covariances.</w:t>
      </w:r>
      <w:r w:rsidR="00847810">
        <w:t xml:space="preserve"> </w:t>
      </w:r>
      <w:r w:rsidRPr="009D0143">
        <w:t>No</w:t>
      </w:r>
      <w:r w:rsidR="00847810">
        <w:t xml:space="preserve"> </w:t>
      </w:r>
      <w:r w:rsidRPr="009D0143">
        <w:t>significant</w:t>
      </w:r>
      <w:r w:rsidR="00847810">
        <w:t xml:space="preserve"> </w:t>
      </w:r>
      <w:r w:rsidRPr="009D0143">
        <w:t>violations</w:t>
      </w:r>
      <w:r w:rsidR="00847810">
        <w:t xml:space="preserve"> </w:t>
      </w:r>
      <w:r w:rsidRPr="009D0143">
        <w:t>of</w:t>
      </w:r>
      <w:r w:rsidR="00847810">
        <w:t xml:space="preserve"> </w:t>
      </w:r>
      <w:r w:rsidRPr="009D0143">
        <w:t>this</w:t>
      </w:r>
      <w:r w:rsidR="00847810">
        <w:t xml:space="preserve"> </w:t>
      </w:r>
      <w:r w:rsidRPr="009D0143">
        <w:t>assumption</w:t>
      </w:r>
      <w:r w:rsidR="00847810">
        <w:t xml:space="preserve"> </w:t>
      </w:r>
      <w:r w:rsidRPr="009D0143">
        <w:t>were</w:t>
      </w:r>
      <w:r w:rsidR="00847810">
        <w:t xml:space="preserve"> </w:t>
      </w:r>
      <w:r w:rsidRPr="009D0143">
        <w:t>apparent.</w:t>
      </w:r>
      <w:r w:rsidR="00847810">
        <w:t xml:space="preserve"> </w:t>
      </w:r>
      <w:r w:rsidRPr="009D0143">
        <w:t>All</w:t>
      </w:r>
      <w:r w:rsidR="00847810">
        <w:t xml:space="preserve"> </w:t>
      </w:r>
      <w:r w:rsidRPr="009D0143">
        <w:t>assumptions</w:t>
      </w:r>
      <w:r w:rsidR="00847810">
        <w:t xml:space="preserve"> </w:t>
      </w:r>
      <w:r w:rsidRPr="009D0143">
        <w:t>were</w:t>
      </w:r>
      <w:r w:rsidR="00847810">
        <w:t xml:space="preserve"> </w:t>
      </w:r>
      <w:r w:rsidRPr="009D0143">
        <w:t>met</w:t>
      </w:r>
      <w:r w:rsidR="00847810">
        <w:t xml:space="preserve"> </w:t>
      </w:r>
      <w:r w:rsidRPr="009D0143">
        <w:t>in</w:t>
      </w:r>
      <w:r w:rsidR="00847810">
        <w:t xml:space="preserve"> </w:t>
      </w:r>
      <w:r w:rsidRPr="009D0143">
        <w:t>the</w:t>
      </w:r>
      <w:r w:rsidR="00847810">
        <w:t xml:space="preserve"> </w:t>
      </w:r>
      <w:r w:rsidRPr="009D0143">
        <w:t>vast</w:t>
      </w:r>
      <w:r w:rsidR="00847810">
        <w:t xml:space="preserve"> </w:t>
      </w:r>
      <w:r w:rsidRPr="009D0143">
        <w:t>majority</w:t>
      </w:r>
      <w:r w:rsidR="00847810">
        <w:t xml:space="preserve"> </w:t>
      </w:r>
      <w:r w:rsidRPr="009D0143">
        <w:t>of</w:t>
      </w:r>
      <w:r w:rsidR="00847810">
        <w:t xml:space="preserve"> </w:t>
      </w:r>
      <w:r w:rsidRPr="009D0143">
        <w:t>cases,</w:t>
      </w:r>
      <w:r w:rsidR="00847810">
        <w:t xml:space="preserve"> </w:t>
      </w:r>
      <w:r w:rsidRPr="009D0143">
        <w:t>and</w:t>
      </w:r>
      <w:r w:rsidR="00847810">
        <w:t xml:space="preserve"> </w:t>
      </w:r>
      <w:r w:rsidRPr="009D0143">
        <w:t>in</w:t>
      </w:r>
      <w:r w:rsidR="00847810">
        <w:t xml:space="preserve"> </w:t>
      </w:r>
      <w:r w:rsidRPr="009D0143">
        <w:t>none</w:t>
      </w:r>
      <w:r w:rsidR="00847810">
        <w:t xml:space="preserve"> </w:t>
      </w:r>
      <w:r w:rsidRPr="009D0143">
        <w:t>of</w:t>
      </w:r>
      <w:r w:rsidR="00847810">
        <w:t xml:space="preserve"> </w:t>
      </w:r>
      <w:r w:rsidRPr="009D0143">
        <w:t>the</w:t>
      </w:r>
      <w:r w:rsidR="00847810">
        <w:t xml:space="preserve"> </w:t>
      </w:r>
      <w:r w:rsidRPr="009D0143">
        <w:t>exceptions</w:t>
      </w:r>
      <w:r w:rsidR="00847810">
        <w:t xml:space="preserve"> </w:t>
      </w:r>
      <w:r w:rsidRPr="009D0143">
        <w:t>noted</w:t>
      </w:r>
      <w:r w:rsidR="00847810">
        <w:t xml:space="preserve"> </w:t>
      </w:r>
      <w:r w:rsidRPr="009D0143">
        <w:t>previously</w:t>
      </w:r>
      <w:r w:rsidR="00847810">
        <w:t xml:space="preserve"> </w:t>
      </w:r>
      <w:r w:rsidRPr="009D0143">
        <w:t>was</w:t>
      </w:r>
      <w:r w:rsidR="00847810">
        <w:t xml:space="preserve"> </w:t>
      </w:r>
      <w:r w:rsidRPr="009D0143">
        <w:t>more</w:t>
      </w:r>
      <w:r w:rsidR="00847810">
        <w:t xml:space="preserve"> </w:t>
      </w:r>
      <w:r w:rsidRPr="009D0143">
        <w:t>than</w:t>
      </w:r>
      <w:r w:rsidR="00847810">
        <w:t xml:space="preserve"> </w:t>
      </w:r>
      <w:r w:rsidRPr="009D0143">
        <w:t>one</w:t>
      </w:r>
      <w:r w:rsidR="00847810">
        <w:t xml:space="preserve"> </w:t>
      </w:r>
      <w:r w:rsidRPr="009D0143">
        <w:t>assumption</w:t>
      </w:r>
      <w:r w:rsidR="00847810">
        <w:t xml:space="preserve"> </w:t>
      </w:r>
      <w:r w:rsidRPr="009D0143">
        <w:t>violated.</w:t>
      </w:r>
      <w:r w:rsidR="00847810">
        <w:t xml:space="preserve"> </w:t>
      </w:r>
      <w:r w:rsidRPr="009D0143">
        <w:t>Because</w:t>
      </w:r>
      <w:r w:rsidR="00847810">
        <w:t xml:space="preserve"> </w:t>
      </w:r>
      <w:r w:rsidRPr="009D0143">
        <w:t>of</w:t>
      </w:r>
      <w:r w:rsidR="00847810">
        <w:t xml:space="preserve"> </w:t>
      </w:r>
      <w:r w:rsidRPr="009D0143">
        <w:t>the</w:t>
      </w:r>
      <w:r w:rsidR="00847810">
        <w:t xml:space="preserve"> </w:t>
      </w:r>
      <w:r w:rsidRPr="009D0143">
        <w:t>robustness</w:t>
      </w:r>
      <w:r w:rsidR="00847810">
        <w:t xml:space="preserve"> </w:t>
      </w:r>
      <w:r w:rsidRPr="009D0143">
        <w:t>of</w:t>
      </w:r>
      <w:r w:rsidR="00847810">
        <w:t xml:space="preserve"> </w:t>
      </w:r>
      <w:r w:rsidRPr="009D0143">
        <w:t>the</w:t>
      </w:r>
      <w:r w:rsidR="00847810">
        <w:t xml:space="preserve"> </w:t>
      </w:r>
      <w:r w:rsidRPr="009D0143">
        <w:t>MANOVA</w:t>
      </w:r>
      <w:r w:rsidR="00847810">
        <w:t xml:space="preserve"> </w:t>
      </w:r>
      <w:r w:rsidRPr="009D0143">
        <w:t>procedure</w:t>
      </w:r>
      <w:r w:rsidR="00847810">
        <w:t xml:space="preserve"> </w:t>
      </w:r>
      <w:r w:rsidRPr="009D0143">
        <w:t>to</w:t>
      </w:r>
      <w:r w:rsidR="00847810">
        <w:t xml:space="preserve"> </w:t>
      </w:r>
      <w:r w:rsidRPr="009D0143">
        <w:t>violations</w:t>
      </w:r>
      <w:r w:rsidR="00847810">
        <w:t xml:space="preserve"> </w:t>
      </w:r>
      <w:r w:rsidRPr="009D0143">
        <w:t>of</w:t>
      </w:r>
      <w:r w:rsidR="00847810">
        <w:t xml:space="preserve"> </w:t>
      </w:r>
      <w:r w:rsidRPr="009D0143">
        <w:t>assumptions,</w:t>
      </w:r>
      <w:r w:rsidR="00847810">
        <w:t xml:space="preserve"> </w:t>
      </w:r>
      <w:r w:rsidRPr="009D0143">
        <w:t>the</w:t>
      </w:r>
      <w:r w:rsidR="00847810">
        <w:t xml:space="preserve"> </w:t>
      </w:r>
      <w:r w:rsidRPr="009D0143">
        <w:t>few</w:t>
      </w:r>
      <w:r w:rsidR="00847810">
        <w:t xml:space="preserve"> </w:t>
      </w:r>
      <w:r w:rsidRPr="009D0143">
        <w:t>violations</w:t>
      </w:r>
      <w:r w:rsidR="00847810">
        <w:t xml:space="preserve"> </w:t>
      </w:r>
      <w:r w:rsidRPr="009D0143">
        <w:t>that</w:t>
      </w:r>
      <w:r w:rsidR="00847810">
        <w:t xml:space="preserve"> </w:t>
      </w:r>
      <w:r w:rsidRPr="009D0143">
        <w:t>were</w:t>
      </w:r>
      <w:r w:rsidR="00847810">
        <w:t xml:space="preserve"> </w:t>
      </w:r>
      <w:r w:rsidRPr="009D0143">
        <w:t>noted</w:t>
      </w:r>
      <w:r w:rsidR="00847810">
        <w:t xml:space="preserve"> </w:t>
      </w:r>
      <w:r w:rsidRPr="009D0143">
        <w:t>were</w:t>
      </w:r>
      <w:r w:rsidR="00847810">
        <w:t xml:space="preserve"> </w:t>
      </w:r>
      <w:r w:rsidRPr="009D0143">
        <w:t>deemed</w:t>
      </w:r>
      <w:r w:rsidR="00847810">
        <w:t xml:space="preserve"> </w:t>
      </w:r>
      <w:r w:rsidRPr="009D0143">
        <w:t>not</w:t>
      </w:r>
      <w:r w:rsidR="00847810">
        <w:t xml:space="preserve"> </w:t>
      </w:r>
      <w:r w:rsidRPr="009D0143">
        <w:t>to</w:t>
      </w:r>
      <w:r w:rsidR="00847810">
        <w:t xml:space="preserve"> </w:t>
      </w:r>
      <w:r w:rsidRPr="009D0143">
        <w:t>be</w:t>
      </w:r>
      <w:r w:rsidR="00847810">
        <w:t xml:space="preserve"> </w:t>
      </w:r>
      <w:r w:rsidRPr="009D0143">
        <w:t>problematic.</w:t>
      </w:r>
      <w:r w:rsidR="00847810">
        <w:t xml:space="preserve"> </w:t>
      </w:r>
    </w:p>
    <w:p w:rsidR="00E21C68" w:rsidRDefault="00E21C68" w:rsidP="009E67FA">
      <w:pPr>
        <w:pStyle w:val="BodyText"/>
      </w:pPr>
      <w:r w:rsidRPr="009D0143">
        <w:t>An</w:t>
      </w:r>
      <w:r w:rsidR="00847810">
        <w:t xml:space="preserve"> </w:t>
      </w:r>
      <w:r w:rsidRPr="009D0143">
        <w:t>additional</w:t>
      </w:r>
      <w:r w:rsidR="00847810">
        <w:t xml:space="preserve"> </w:t>
      </w:r>
      <w:r w:rsidRPr="009D0143">
        <w:t>assumption</w:t>
      </w:r>
      <w:r w:rsidR="00847810">
        <w:t xml:space="preserve"> </w:t>
      </w:r>
      <w:r w:rsidRPr="009D0143">
        <w:t>of</w:t>
      </w:r>
      <w:r w:rsidR="00847810">
        <w:t xml:space="preserve"> </w:t>
      </w:r>
      <w:r w:rsidRPr="009D0143">
        <w:t>MANOVA</w:t>
      </w:r>
      <w:r w:rsidR="00847810">
        <w:t xml:space="preserve"> </w:t>
      </w:r>
      <w:r w:rsidRPr="009D0143">
        <w:t>is</w:t>
      </w:r>
      <w:r w:rsidR="00847810">
        <w:t xml:space="preserve"> </w:t>
      </w:r>
      <w:r w:rsidRPr="009D0143">
        <w:t>that</w:t>
      </w:r>
      <w:r w:rsidR="00847810">
        <w:t xml:space="preserve"> </w:t>
      </w:r>
      <w:r w:rsidRPr="009D0143">
        <w:t>the</w:t>
      </w:r>
      <w:r w:rsidR="00847810">
        <w:t xml:space="preserve"> </w:t>
      </w:r>
      <w:r w:rsidRPr="009D0143">
        <w:t>dependent</w:t>
      </w:r>
      <w:r w:rsidR="00847810">
        <w:t xml:space="preserve"> </w:t>
      </w:r>
      <w:r w:rsidRPr="009D0143">
        <w:t>variables</w:t>
      </w:r>
      <w:r w:rsidR="00847810">
        <w:t xml:space="preserve"> </w:t>
      </w:r>
      <w:r w:rsidRPr="009D0143">
        <w:t>are</w:t>
      </w:r>
      <w:r w:rsidR="00847810">
        <w:t xml:space="preserve"> </w:t>
      </w:r>
      <w:r w:rsidRPr="009D0143">
        <w:t>significantly</w:t>
      </w:r>
      <w:r w:rsidR="00847810">
        <w:t xml:space="preserve"> </w:t>
      </w:r>
      <w:r w:rsidRPr="009D0143">
        <w:t>correlated.</w:t>
      </w:r>
      <w:r w:rsidR="00847810">
        <w:t xml:space="preserve">  </w:t>
      </w:r>
      <w:r w:rsidRPr="009D0143">
        <w:t>The</w:t>
      </w:r>
      <w:r w:rsidR="00847810">
        <w:t xml:space="preserve"> </w:t>
      </w:r>
      <w:r w:rsidRPr="009D0143">
        <w:t>intercorrelations</w:t>
      </w:r>
      <w:r w:rsidR="00847810">
        <w:t xml:space="preserve"> </w:t>
      </w:r>
      <w:r w:rsidRPr="009D0143">
        <w:t>for</w:t>
      </w:r>
      <w:r w:rsidR="00847810">
        <w:t xml:space="preserve"> </w:t>
      </w:r>
      <w:r w:rsidRPr="009D0143">
        <w:t>all</w:t>
      </w:r>
      <w:r w:rsidR="00847810">
        <w:t xml:space="preserve"> </w:t>
      </w:r>
      <w:r w:rsidRPr="009D0143">
        <w:t>dependent</w:t>
      </w:r>
      <w:r w:rsidR="00847810">
        <w:t xml:space="preserve"> </w:t>
      </w:r>
      <w:r w:rsidRPr="009D0143">
        <w:t>variables</w:t>
      </w:r>
      <w:r w:rsidR="00847810">
        <w:t xml:space="preserve"> </w:t>
      </w:r>
      <w:r w:rsidRPr="009D0143">
        <w:t>can</w:t>
      </w:r>
      <w:r w:rsidR="00847810">
        <w:t xml:space="preserve"> </w:t>
      </w:r>
      <w:r w:rsidRPr="009D0143">
        <w:t>be</w:t>
      </w:r>
      <w:r w:rsidR="00847810">
        <w:t xml:space="preserve"> </w:t>
      </w:r>
      <w:r w:rsidRPr="009D0143">
        <w:t>found</w:t>
      </w:r>
      <w:r w:rsidR="00847810">
        <w:t xml:space="preserve"> </w:t>
      </w:r>
      <w:r w:rsidRPr="009D0143">
        <w:t>in</w:t>
      </w:r>
      <w:r w:rsidR="00847810">
        <w:t xml:space="preserve"> </w:t>
      </w:r>
      <w:r w:rsidRPr="009D0143">
        <w:t>Table</w:t>
      </w:r>
      <w:r w:rsidR="00847810">
        <w:t xml:space="preserve"> </w:t>
      </w:r>
      <w:r w:rsidRPr="009D0143">
        <w:t>2.</w:t>
      </w:r>
      <w:r w:rsidR="00847810">
        <w:t xml:space="preserve"> </w:t>
      </w:r>
      <w:r w:rsidRPr="009D0143">
        <w:t>The</w:t>
      </w:r>
      <w:r w:rsidR="00847810">
        <w:t xml:space="preserve"> </w:t>
      </w:r>
      <w:r w:rsidRPr="009D0143">
        <w:t>moderate</w:t>
      </w:r>
      <w:r w:rsidR="00847810">
        <w:t xml:space="preserve"> </w:t>
      </w:r>
      <w:r w:rsidRPr="009D0143">
        <w:t>correlations</w:t>
      </w:r>
      <w:r w:rsidR="00847810">
        <w:t xml:space="preserve"> </w:t>
      </w:r>
      <w:r w:rsidRPr="009D0143">
        <w:t>among</w:t>
      </w:r>
      <w:r w:rsidR="00847810">
        <w:t xml:space="preserve"> </w:t>
      </w:r>
      <w:r w:rsidRPr="009D0143">
        <w:t>the</w:t>
      </w:r>
      <w:r w:rsidR="00847810">
        <w:t xml:space="preserve"> </w:t>
      </w:r>
      <w:r w:rsidRPr="009D0143">
        <w:t>dependent</w:t>
      </w:r>
      <w:r w:rsidR="00847810">
        <w:t xml:space="preserve"> </w:t>
      </w:r>
      <w:r w:rsidRPr="009D0143">
        <w:t>variables</w:t>
      </w:r>
      <w:r w:rsidR="00847810">
        <w:t xml:space="preserve"> </w:t>
      </w:r>
      <w:r w:rsidRPr="009D0143">
        <w:t>provide</w:t>
      </w:r>
      <w:r w:rsidR="00847810">
        <w:t xml:space="preserve"> </w:t>
      </w:r>
      <w:r w:rsidRPr="009D0143">
        <w:t>a</w:t>
      </w:r>
      <w:r w:rsidR="00847810">
        <w:t xml:space="preserve"> </w:t>
      </w:r>
      <w:r w:rsidRPr="009D0143">
        <w:t>statistical</w:t>
      </w:r>
      <w:r w:rsidR="00847810">
        <w:t xml:space="preserve"> </w:t>
      </w:r>
      <w:r w:rsidRPr="009D0143">
        <w:t>and</w:t>
      </w:r>
      <w:r w:rsidR="00847810">
        <w:t xml:space="preserve"> </w:t>
      </w:r>
      <w:r w:rsidRPr="009D0143">
        <w:t>theoretical</w:t>
      </w:r>
      <w:r w:rsidR="00847810">
        <w:t xml:space="preserve"> </w:t>
      </w:r>
      <w:r w:rsidRPr="009D0143">
        <w:t>basis</w:t>
      </w:r>
      <w:r w:rsidR="00847810">
        <w:t xml:space="preserve"> </w:t>
      </w:r>
      <w:r w:rsidRPr="009D0143">
        <w:t>for</w:t>
      </w:r>
      <w:r w:rsidR="00847810">
        <w:t xml:space="preserve"> </w:t>
      </w:r>
      <w:r w:rsidRPr="009D0143">
        <w:t>conducting</w:t>
      </w:r>
      <w:r w:rsidR="00847810">
        <w:t xml:space="preserve"> </w:t>
      </w:r>
      <w:r w:rsidRPr="009D0143">
        <w:t>MANOVA</w:t>
      </w:r>
      <w:r w:rsidR="00847810">
        <w:t xml:space="preserve"> </w:t>
      </w:r>
      <w:r w:rsidRPr="009D0143">
        <w:t>analyses.</w:t>
      </w:r>
      <w:r w:rsidR="00847810">
        <w:t xml:space="preserve"> </w:t>
      </w:r>
    </w:p>
    <w:p w:rsidR="00E21C68" w:rsidRPr="008C0D55" w:rsidRDefault="00E21C68" w:rsidP="005072EB">
      <w:pPr>
        <w:pStyle w:val="Heading5"/>
      </w:pPr>
      <w:r w:rsidRPr="008C0D55">
        <w:t>Table</w:t>
      </w:r>
      <w:r w:rsidR="00847810">
        <w:t xml:space="preserve"> </w:t>
      </w:r>
      <w:r w:rsidRPr="008C0D55">
        <w:t>2</w:t>
      </w:r>
    </w:p>
    <w:p w:rsidR="00E21C68" w:rsidRPr="008C0D55" w:rsidRDefault="00E21C68" w:rsidP="005072EB">
      <w:pPr>
        <w:pStyle w:val="Heading5"/>
        <w:rPr>
          <w:i/>
        </w:rPr>
      </w:pPr>
      <w:r w:rsidRPr="008C0D55">
        <w:rPr>
          <w:i/>
        </w:rPr>
        <w:t>Intercorrelations</w:t>
      </w:r>
      <w:r w:rsidR="00847810">
        <w:rPr>
          <w:i/>
        </w:rPr>
        <w:t xml:space="preserve"> </w:t>
      </w:r>
      <w:r w:rsidR="005072EB">
        <w:rPr>
          <w:i/>
        </w:rPr>
        <w:t>a</w:t>
      </w:r>
      <w:r w:rsidRPr="008C0D55">
        <w:rPr>
          <w:i/>
        </w:rPr>
        <w:t>mong</w:t>
      </w:r>
      <w:r w:rsidR="00847810">
        <w:rPr>
          <w:i/>
        </w:rPr>
        <w:t xml:space="preserve"> </w:t>
      </w:r>
      <w:r w:rsidR="005072EB">
        <w:rPr>
          <w:i/>
        </w:rPr>
        <w:t>d</w:t>
      </w:r>
      <w:r w:rsidRPr="008C0D55">
        <w:rPr>
          <w:i/>
        </w:rPr>
        <w:t>ependent</w:t>
      </w:r>
      <w:r w:rsidR="00847810">
        <w:rPr>
          <w:i/>
        </w:rPr>
        <w:t xml:space="preserve"> </w:t>
      </w:r>
      <w:r w:rsidR="005072EB">
        <w:rPr>
          <w:i/>
        </w:rPr>
        <w:t>m</w:t>
      </w:r>
      <w:r w:rsidRPr="008C0D55">
        <w:rPr>
          <w:i/>
        </w:rPr>
        <w:t>easures</w:t>
      </w:r>
    </w:p>
    <w:tbl>
      <w:tblPr>
        <w:tblStyle w:val="TableGrid"/>
        <w:tblW w:w="8640" w:type="dxa"/>
        <w:tblInd w:w="-16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602"/>
        <w:gridCol w:w="1530"/>
        <w:gridCol w:w="1080"/>
        <w:gridCol w:w="1080"/>
        <w:gridCol w:w="1080"/>
        <w:gridCol w:w="1260"/>
        <w:gridCol w:w="1008"/>
      </w:tblGrid>
      <w:tr w:rsidR="00E21C68" w:rsidRPr="008C0D55" w:rsidTr="005072EB">
        <w:trPr>
          <w:trHeight w:val="260"/>
        </w:trPr>
        <w:tc>
          <w:tcPr>
            <w:tcW w:w="1602" w:type="dxa"/>
            <w:tcBorders>
              <w:bottom w:val="single" w:sz="4" w:space="0" w:color="auto"/>
            </w:tcBorders>
            <w:vAlign w:val="center"/>
          </w:tcPr>
          <w:p w:rsidR="00E21C68" w:rsidRPr="005072EB" w:rsidRDefault="00E21C68" w:rsidP="009E67FA">
            <w:pPr>
              <w:pStyle w:val="BodyText"/>
              <w:rPr>
                <w:rFonts w:ascii="Arial" w:hAnsi="Arial" w:cs="Arial"/>
                <w:b/>
                <w:sz w:val="16"/>
                <w:szCs w:val="16"/>
              </w:rPr>
            </w:pPr>
          </w:p>
        </w:tc>
        <w:tc>
          <w:tcPr>
            <w:tcW w:w="1530" w:type="dxa"/>
            <w:tcBorders>
              <w:bottom w:val="single" w:sz="4" w:space="0" w:color="auto"/>
            </w:tcBorders>
            <w:vAlign w:val="center"/>
          </w:tcPr>
          <w:p w:rsidR="00E21C68" w:rsidRPr="005072EB" w:rsidRDefault="00E21C68" w:rsidP="009E67FA">
            <w:pPr>
              <w:pStyle w:val="BodyText"/>
              <w:rPr>
                <w:rFonts w:ascii="Arial" w:hAnsi="Arial" w:cs="Arial"/>
                <w:b/>
                <w:sz w:val="16"/>
                <w:szCs w:val="16"/>
              </w:rPr>
            </w:pPr>
            <w:r w:rsidRPr="005072EB">
              <w:rPr>
                <w:rFonts w:ascii="Arial" w:hAnsi="Arial" w:cs="Arial"/>
                <w:b/>
                <w:sz w:val="16"/>
                <w:szCs w:val="16"/>
              </w:rPr>
              <w:t>Appropriateness</w:t>
            </w:r>
          </w:p>
        </w:tc>
        <w:tc>
          <w:tcPr>
            <w:tcW w:w="1080" w:type="dxa"/>
            <w:tcBorders>
              <w:bottom w:val="single" w:sz="4" w:space="0" w:color="auto"/>
            </w:tcBorders>
            <w:vAlign w:val="center"/>
          </w:tcPr>
          <w:p w:rsidR="00E21C68" w:rsidRPr="005072EB" w:rsidRDefault="00E21C68" w:rsidP="009E67FA">
            <w:pPr>
              <w:pStyle w:val="BodyText"/>
              <w:rPr>
                <w:rFonts w:ascii="Arial" w:hAnsi="Arial" w:cs="Arial"/>
                <w:b/>
                <w:sz w:val="16"/>
                <w:szCs w:val="16"/>
              </w:rPr>
            </w:pPr>
            <w:r w:rsidRPr="005072EB">
              <w:rPr>
                <w:rFonts w:ascii="Arial" w:hAnsi="Arial" w:cs="Arial"/>
                <w:b/>
                <w:sz w:val="16"/>
                <w:szCs w:val="16"/>
              </w:rPr>
              <w:t>Disclosure</w:t>
            </w:r>
            <w:r w:rsidR="00847810">
              <w:rPr>
                <w:rFonts w:ascii="Arial" w:hAnsi="Arial" w:cs="Arial"/>
                <w:b/>
                <w:sz w:val="16"/>
                <w:szCs w:val="16"/>
              </w:rPr>
              <w:t xml:space="preserve"> </w:t>
            </w:r>
            <w:r w:rsidRPr="005072EB">
              <w:rPr>
                <w:rFonts w:ascii="Arial" w:hAnsi="Arial" w:cs="Arial"/>
                <w:b/>
                <w:sz w:val="16"/>
                <w:szCs w:val="16"/>
              </w:rPr>
              <w:t>Relevance</w:t>
            </w:r>
          </w:p>
        </w:tc>
        <w:tc>
          <w:tcPr>
            <w:tcW w:w="1080" w:type="dxa"/>
            <w:tcBorders>
              <w:bottom w:val="single" w:sz="4" w:space="0" w:color="auto"/>
            </w:tcBorders>
            <w:vAlign w:val="center"/>
          </w:tcPr>
          <w:p w:rsidR="00E21C68" w:rsidRPr="005072EB" w:rsidRDefault="00E21C68" w:rsidP="009E67FA">
            <w:pPr>
              <w:pStyle w:val="BodyText"/>
              <w:rPr>
                <w:rFonts w:ascii="Arial" w:hAnsi="Arial" w:cs="Arial"/>
                <w:b/>
                <w:sz w:val="16"/>
                <w:szCs w:val="16"/>
              </w:rPr>
            </w:pPr>
            <w:r w:rsidRPr="005072EB">
              <w:rPr>
                <w:rFonts w:ascii="Arial" w:hAnsi="Arial" w:cs="Arial"/>
                <w:b/>
                <w:sz w:val="16"/>
                <w:szCs w:val="16"/>
              </w:rPr>
              <w:t>Disclosure</w:t>
            </w:r>
            <w:r w:rsidR="00847810">
              <w:rPr>
                <w:rFonts w:ascii="Arial" w:hAnsi="Arial" w:cs="Arial"/>
                <w:b/>
                <w:sz w:val="16"/>
                <w:szCs w:val="16"/>
              </w:rPr>
              <w:t xml:space="preserve"> </w:t>
            </w:r>
            <w:r w:rsidRPr="005072EB">
              <w:rPr>
                <w:rFonts w:ascii="Arial" w:hAnsi="Arial" w:cs="Arial"/>
                <w:b/>
                <w:sz w:val="16"/>
                <w:szCs w:val="16"/>
              </w:rPr>
              <w:t>Valence</w:t>
            </w:r>
          </w:p>
        </w:tc>
        <w:tc>
          <w:tcPr>
            <w:tcW w:w="1080" w:type="dxa"/>
            <w:tcBorders>
              <w:bottom w:val="single" w:sz="4" w:space="0" w:color="auto"/>
            </w:tcBorders>
            <w:vAlign w:val="center"/>
          </w:tcPr>
          <w:p w:rsidR="00E21C68" w:rsidRPr="005072EB" w:rsidRDefault="00E21C68" w:rsidP="009E67FA">
            <w:pPr>
              <w:pStyle w:val="BodyText"/>
              <w:rPr>
                <w:rFonts w:ascii="Arial" w:hAnsi="Arial" w:cs="Arial"/>
                <w:b/>
                <w:sz w:val="16"/>
                <w:szCs w:val="16"/>
              </w:rPr>
            </w:pPr>
            <w:r w:rsidRPr="005072EB">
              <w:rPr>
                <w:rFonts w:ascii="Arial" w:hAnsi="Arial" w:cs="Arial"/>
                <w:b/>
                <w:sz w:val="16"/>
                <w:szCs w:val="16"/>
              </w:rPr>
              <w:t>Disclosure</w:t>
            </w:r>
            <w:r w:rsidR="00847810">
              <w:rPr>
                <w:rFonts w:ascii="Arial" w:hAnsi="Arial" w:cs="Arial"/>
                <w:b/>
                <w:sz w:val="16"/>
                <w:szCs w:val="16"/>
              </w:rPr>
              <w:t xml:space="preserve"> </w:t>
            </w:r>
            <w:r w:rsidRPr="005072EB">
              <w:rPr>
                <w:rFonts w:ascii="Arial" w:hAnsi="Arial" w:cs="Arial"/>
                <w:b/>
                <w:sz w:val="16"/>
                <w:szCs w:val="16"/>
              </w:rPr>
              <w:t>Amount</w:t>
            </w:r>
          </w:p>
        </w:tc>
        <w:tc>
          <w:tcPr>
            <w:tcW w:w="1260" w:type="dxa"/>
            <w:tcBorders>
              <w:bottom w:val="single" w:sz="4" w:space="0" w:color="auto"/>
            </w:tcBorders>
            <w:vAlign w:val="center"/>
          </w:tcPr>
          <w:p w:rsidR="00E21C68" w:rsidRPr="005072EB" w:rsidRDefault="00E21C68" w:rsidP="009E67FA">
            <w:pPr>
              <w:pStyle w:val="BodyText"/>
              <w:rPr>
                <w:rFonts w:ascii="Arial" w:hAnsi="Arial" w:cs="Arial"/>
                <w:b/>
                <w:sz w:val="16"/>
                <w:szCs w:val="16"/>
              </w:rPr>
            </w:pPr>
            <w:r w:rsidRPr="005072EB">
              <w:rPr>
                <w:rFonts w:ascii="Arial" w:hAnsi="Arial" w:cs="Arial"/>
                <w:b/>
                <w:sz w:val="16"/>
                <w:szCs w:val="16"/>
              </w:rPr>
              <w:t>Competence</w:t>
            </w:r>
          </w:p>
        </w:tc>
        <w:tc>
          <w:tcPr>
            <w:tcW w:w="1008" w:type="dxa"/>
            <w:tcBorders>
              <w:bottom w:val="single" w:sz="4" w:space="0" w:color="auto"/>
            </w:tcBorders>
            <w:vAlign w:val="center"/>
          </w:tcPr>
          <w:p w:rsidR="00E21C68" w:rsidRPr="005072EB" w:rsidRDefault="00E21C68" w:rsidP="009E67FA">
            <w:pPr>
              <w:pStyle w:val="BodyText"/>
              <w:rPr>
                <w:rFonts w:ascii="Arial" w:hAnsi="Arial" w:cs="Arial"/>
                <w:b/>
                <w:sz w:val="16"/>
                <w:szCs w:val="16"/>
              </w:rPr>
            </w:pPr>
            <w:r w:rsidRPr="005072EB">
              <w:rPr>
                <w:rFonts w:ascii="Arial" w:hAnsi="Arial" w:cs="Arial"/>
                <w:b/>
                <w:sz w:val="16"/>
                <w:szCs w:val="16"/>
              </w:rPr>
              <w:t>Social</w:t>
            </w:r>
            <w:r w:rsidR="00847810">
              <w:rPr>
                <w:rFonts w:ascii="Arial" w:hAnsi="Arial" w:cs="Arial"/>
                <w:b/>
                <w:sz w:val="16"/>
                <w:szCs w:val="16"/>
              </w:rPr>
              <w:t xml:space="preserve"> </w:t>
            </w:r>
            <w:r w:rsidRPr="005072EB">
              <w:rPr>
                <w:rFonts w:ascii="Arial" w:hAnsi="Arial" w:cs="Arial"/>
                <w:b/>
                <w:sz w:val="16"/>
                <w:szCs w:val="16"/>
              </w:rPr>
              <w:t>Attraction</w:t>
            </w:r>
          </w:p>
        </w:tc>
      </w:tr>
      <w:tr w:rsidR="00E21C68" w:rsidRPr="008C0D55" w:rsidTr="005072EB">
        <w:trPr>
          <w:trHeight w:val="197"/>
        </w:trPr>
        <w:tc>
          <w:tcPr>
            <w:tcW w:w="1602" w:type="dxa"/>
            <w:tcBorders>
              <w:bottom w:val="nil"/>
            </w:tcBorders>
            <w:vAlign w:val="bottom"/>
          </w:tcPr>
          <w:p w:rsidR="00E21C68" w:rsidRPr="005072EB" w:rsidRDefault="00E21C68" w:rsidP="009E67FA">
            <w:pPr>
              <w:pStyle w:val="BodyText"/>
              <w:rPr>
                <w:sz w:val="20"/>
                <w:szCs w:val="20"/>
              </w:rPr>
            </w:pPr>
            <w:r w:rsidRPr="005072EB">
              <w:rPr>
                <w:sz w:val="20"/>
                <w:szCs w:val="20"/>
              </w:rPr>
              <w:t>Appropriateness</w:t>
            </w:r>
          </w:p>
        </w:tc>
        <w:tc>
          <w:tcPr>
            <w:tcW w:w="1530" w:type="dxa"/>
            <w:tcBorders>
              <w:bottom w:val="nil"/>
            </w:tcBorders>
            <w:vAlign w:val="bottom"/>
          </w:tcPr>
          <w:p w:rsidR="00E21C68" w:rsidRPr="005072EB" w:rsidRDefault="00E21C68" w:rsidP="009E67FA">
            <w:pPr>
              <w:pStyle w:val="BodyText"/>
              <w:rPr>
                <w:sz w:val="20"/>
                <w:szCs w:val="20"/>
              </w:rPr>
            </w:pPr>
            <w:r w:rsidRPr="005072EB">
              <w:rPr>
                <w:sz w:val="20"/>
                <w:szCs w:val="20"/>
              </w:rPr>
              <w:t>1.00</w:t>
            </w:r>
          </w:p>
        </w:tc>
        <w:tc>
          <w:tcPr>
            <w:tcW w:w="1080" w:type="dxa"/>
            <w:tcBorders>
              <w:bottom w:val="nil"/>
            </w:tcBorders>
            <w:vAlign w:val="bottom"/>
          </w:tcPr>
          <w:p w:rsidR="00E21C68" w:rsidRPr="005072EB" w:rsidRDefault="00E21C68" w:rsidP="009E67FA">
            <w:pPr>
              <w:pStyle w:val="BodyText"/>
              <w:rPr>
                <w:sz w:val="20"/>
                <w:szCs w:val="20"/>
              </w:rPr>
            </w:pPr>
            <w:r w:rsidRPr="005072EB">
              <w:rPr>
                <w:sz w:val="20"/>
                <w:szCs w:val="20"/>
              </w:rPr>
              <w:t>.53</w:t>
            </w:r>
          </w:p>
        </w:tc>
        <w:tc>
          <w:tcPr>
            <w:tcW w:w="1080" w:type="dxa"/>
            <w:tcBorders>
              <w:bottom w:val="nil"/>
            </w:tcBorders>
            <w:vAlign w:val="bottom"/>
          </w:tcPr>
          <w:p w:rsidR="00E21C68" w:rsidRPr="005072EB" w:rsidRDefault="00E21C68" w:rsidP="009E67FA">
            <w:pPr>
              <w:pStyle w:val="BodyText"/>
              <w:rPr>
                <w:sz w:val="20"/>
                <w:szCs w:val="20"/>
              </w:rPr>
            </w:pPr>
            <w:r w:rsidRPr="005072EB">
              <w:rPr>
                <w:sz w:val="20"/>
                <w:szCs w:val="20"/>
              </w:rPr>
              <w:t>.37</w:t>
            </w:r>
          </w:p>
        </w:tc>
        <w:tc>
          <w:tcPr>
            <w:tcW w:w="1080" w:type="dxa"/>
            <w:tcBorders>
              <w:bottom w:val="nil"/>
            </w:tcBorders>
            <w:vAlign w:val="bottom"/>
          </w:tcPr>
          <w:p w:rsidR="00E21C68" w:rsidRPr="005072EB" w:rsidRDefault="00E21C68" w:rsidP="009E67FA">
            <w:pPr>
              <w:pStyle w:val="BodyText"/>
              <w:rPr>
                <w:sz w:val="20"/>
                <w:szCs w:val="20"/>
              </w:rPr>
            </w:pPr>
            <w:r w:rsidRPr="005072EB">
              <w:rPr>
                <w:sz w:val="20"/>
                <w:szCs w:val="20"/>
              </w:rPr>
              <w:t>.38</w:t>
            </w:r>
          </w:p>
        </w:tc>
        <w:tc>
          <w:tcPr>
            <w:tcW w:w="1260" w:type="dxa"/>
            <w:tcBorders>
              <w:bottom w:val="nil"/>
            </w:tcBorders>
            <w:vAlign w:val="bottom"/>
          </w:tcPr>
          <w:p w:rsidR="00E21C68" w:rsidRPr="005072EB" w:rsidRDefault="00E21C68" w:rsidP="009E67FA">
            <w:pPr>
              <w:pStyle w:val="BodyText"/>
              <w:rPr>
                <w:sz w:val="20"/>
                <w:szCs w:val="20"/>
              </w:rPr>
            </w:pPr>
            <w:r w:rsidRPr="005072EB">
              <w:rPr>
                <w:sz w:val="20"/>
                <w:szCs w:val="20"/>
              </w:rPr>
              <w:t>.73</w:t>
            </w:r>
          </w:p>
        </w:tc>
        <w:tc>
          <w:tcPr>
            <w:tcW w:w="1008" w:type="dxa"/>
            <w:tcBorders>
              <w:bottom w:val="nil"/>
            </w:tcBorders>
            <w:vAlign w:val="bottom"/>
          </w:tcPr>
          <w:p w:rsidR="00E21C68" w:rsidRPr="005072EB" w:rsidRDefault="00E21C68" w:rsidP="009E67FA">
            <w:pPr>
              <w:pStyle w:val="BodyText"/>
              <w:rPr>
                <w:sz w:val="20"/>
                <w:szCs w:val="20"/>
              </w:rPr>
            </w:pPr>
            <w:r w:rsidRPr="005072EB">
              <w:rPr>
                <w:sz w:val="20"/>
                <w:szCs w:val="20"/>
              </w:rPr>
              <w:t>.58</w:t>
            </w:r>
          </w:p>
        </w:tc>
      </w:tr>
      <w:tr w:rsidR="00E21C68" w:rsidRPr="008C0D55" w:rsidTr="005072EB">
        <w:trPr>
          <w:trHeight w:val="117"/>
        </w:trPr>
        <w:tc>
          <w:tcPr>
            <w:tcW w:w="1602" w:type="dxa"/>
            <w:tcBorders>
              <w:top w:val="nil"/>
              <w:bottom w:val="nil"/>
            </w:tcBorders>
            <w:vAlign w:val="bottom"/>
          </w:tcPr>
          <w:p w:rsidR="00E21C68" w:rsidRPr="005072EB" w:rsidRDefault="00E21C68" w:rsidP="009E67FA">
            <w:pPr>
              <w:pStyle w:val="BodyText"/>
              <w:rPr>
                <w:sz w:val="20"/>
                <w:szCs w:val="20"/>
              </w:rPr>
            </w:pPr>
            <w:r w:rsidRPr="005072EB">
              <w:rPr>
                <w:sz w:val="20"/>
                <w:szCs w:val="20"/>
              </w:rPr>
              <w:t>Disclosure</w:t>
            </w:r>
            <w:r w:rsidR="00847810">
              <w:rPr>
                <w:sz w:val="20"/>
                <w:szCs w:val="20"/>
              </w:rPr>
              <w:t xml:space="preserve"> </w:t>
            </w:r>
            <w:r w:rsidRPr="005072EB">
              <w:rPr>
                <w:sz w:val="20"/>
                <w:szCs w:val="20"/>
              </w:rPr>
              <w:t>Relevance</w:t>
            </w:r>
          </w:p>
        </w:tc>
        <w:tc>
          <w:tcPr>
            <w:tcW w:w="153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1.00</w:t>
            </w:r>
          </w:p>
        </w:tc>
        <w:tc>
          <w:tcPr>
            <w:tcW w:w="108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.37</w:t>
            </w:r>
          </w:p>
        </w:tc>
        <w:tc>
          <w:tcPr>
            <w:tcW w:w="108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.43</w:t>
            </w:r>
          </w:p>
        </w:tc>
        <w:tc>
          <w:tcPr>
            <w:tcW w:w="126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.64</w:t>
            </w:r>
          </w:p>
        </w:tc>
        <w:tc>
          <w:tcPr>
            <w:tcW w:w="1008" w:type="dxa"/>
            <w:tcBorders>
              <w:top w:val="nil"/>
              <w:bottom w:val="nil"/>
            </w:tcBorders>
            <w:vAlign w:val="bottom"/>
          </w:tcPr>
          <w:p w:rsidR="00E21C68" w:rsidRPr="005072EB" w:rsidRDefault="00E21C68" w:rsidP="009E67FA">
            <w:pPr>
              <w:pStyle w:val="BodyText"/>
              <w:rPr>
                <w:sz w:val="20"/>
                <w:szCs w:val="20"/>
              </w:rPr>
            </w:pPr>
            <w:r w:rsidRPr="005072EB">
              <w:rPr>
                <w:sz w:val="20"/>
                <w:szCs w:val="20"/>
              </w:rPr>
              <w:t>.38</w:t>
            </w:r>
          </w:p>
        </w:tc>
      </w:tr>
      <w:tr w:rsidR="00E21C68" w:rsidRPr="008C0D55" w:rsidTr="005072EB">
        <w:trPr>
          <w:trHeight w:val="68"/>
        </w:trPr>
        <w:tc>
          <w:tcPr>
            <w:tcW w:w="1602" w:type="dxa"/>
            <w:tcBorders>
              <w:top w:val="nil"/>
              <w:bottom w:val="nil"/>
            </w:tcBorders>
            <w:vAlign w:val="bottom"/>
          </w:tcPr>
          <w:p w:rsidR="00E21C68" w:rsidRPr="005072EB" w:rsidRDefault="00E21C68" w:rsidP="009E67FA">
            <w:pPr>
              <w:pStyle w:val="BodyText"/>
              <w:rPr>
                <w:sz w:val="20"/>
                <w:szCs w:val="20"/>
              </w:rPr>
            </w:pPr>
            <w:r w:rsidRPr="005072EB">
              <w:rPr>
                <w:sz w:val="20"/>
                <w:szCs w:val="20"/>
              </w:rPr>
              <w:t>Disclosure</w:t>
            </w:r>
            <w:r w:rsidR="00847810">
              <w:rPr>
                <w:sz w:val="20"/>
                <w:szCs w:val="20"/>
              </w:rPr>
              <w:t xml:space="preserve"> </w:t>
            </w:r>
            <w:r w:rsidRPr="005072EB">
              <w:rPr>
                <w:sz w:val="20"/>
                <w:szCs w:val="20"/>
              </w:rPr>
              <w:t>Valence</w:t>
            </w:r>
          </w:p>
        </w:tc>
        <w:tc>
          <w:tcPr>
            <w:tcW w:w="153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1.00</w:t>
            </w:r>
          </w:p>
        </w:tc>
        <w:tc>
          <w:tcPr>
            <w:tcW w:w="108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.60</w:t>
            </w:r>
          </w:p>
        </w:tc>
        <w:tc>
          <w:tcPr>
            <w:tcW w:w="126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.41</w:t>
            </w:r>
          </w:p>
        </w:tc>
        <w:tc>
          <w:tcPr>
            <w:tcW w:w="1008" w:type="dxa"/>
            <w:tcBorders>
              <w:top w:val="nil"/>
              <w:bottom w:val="nil"/>
            </w:tcBorders>
            <w:vAlign w:val="bottom"/>
          </w:tcPr>
          <w:p w:rsidR="00E21C68" w:rsidRPr="005072EB" w:rsidRDefault="00E21C68" w:rsidP="009E67FA">
            <w:pPr>
              <w:pStyle w:val="BodyText"/>
              <w:rPr>
                <w:sz w:val="20"/>
                <w:szCs w:val="20"/>
              </w:rPr>
            </w:pPr>
            <w:r w:rsidRPr="005072EB">
              <w:rPr>
                <w:sz w:val="20"/>
                <w:szCs w:val="20"/>
              </w:rPr>
              <w:t>.45</w:t>
            </w:r>
          </w:p>
        </w:tc>
      </w:tr>
      <w:tr w:rsidR="00E21C68" w:rsidRPr="008C0D55" w:rsidTr="005072EB">
        <w:trPr>
          <w:trHeight w:val="144"/>
        </w:trPr>
        <w:tc>
          <w:tcPr>
            <w:tcW w:w="1602" w:type="dxa"/>
            <w:tcBorders>
              <w:top w:val="nil"/>
              <w:bottom w:val="nil"/>
            </w:tcBorders>
            <w:vAlign w:val="bottom"/>
          </w:tcPr>
          <w:p w:rsidR="00E21C68" w:rsidRPr="005072EB" w:rsidRDefault="00E21C68" w:rsidP="009E67FA">
            <w:pPr>
              <w:pStyle w:val="BodyText"/>
              <w:rPr>
                <w:sz w:val="20"/>
                <w:szCs w:val="20"/>
              </w:rPr>
            </w:pPr>
            <w:r w:rsidRPr="005072EB">
              <w:rPr>
                <w:sz w:val="20"/>
                <w:szCs w:val="20"/>
              </w:rPr>
              <w:t>Disclosure</w:t>
            </w:r>
            <w:r w:rsidR="00847810">
              <w:rPr>
                <w:sz w:val="20"/>
                <w:szCs w:val="20"/>
              </w:rPr>
              <w:t xml:space="preserve"> </w:t>
            </w:r>
            <w:r w:rsidRPr="005072EB">
              <w:rPr>
                <w:sz w:val="20"/>
                <w:szCs w:val="20"/>
              </w:rPr>
              <w:t>Amount</w:t>
            </w:r>
          </w:p>
        </w:tc>
        <w:tc>
          <w:tcPr>
            <w:tcW w:w="153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1.00</w:t>
            </w:r>
          </w:p>
        </w:tc>
        <w:tc>
          <w:tcPr>
            <w:tcW w:w="126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.51</w:t>
            </w:r>
          </w:p>
        </w:tc>
        <w:tc>
          <w:tcPr>
            <w:tcW w:w="1008" w:type="dxa"/>
            <w:tcBorders>
              <w:top w:val="nil"/>
              <w:bottom w:val="nil"/>
            </w:tcBorders>
            <w:vAlign w:val="bottom"/>
          </w:tcPr>
          <w:p w:rsidR="00E21C68" w:rsidRPr="005072EB" w:rsidRDefault="00E21C68" w:rsidP="009E67FA">
            <w:pPr>
              <w:pStyle w:val="BodyText"/>
              <w:rPr>
                <w:sz w:val="20"/>
                <w:szCs w:val="20"/>
              </w:rPr>
            </w:pPr>
            <w:r w:rsidRPr="005072EB">
              <w:rPr>
                <w:sz w:val="20"/>
                <w:szCs w:val="20"/>
              </w:rPr>
              <w:t>.38</w:t>
            </w:r>
          </w:p>
        </w:tc>
      </w:tr>
      <w:tr w:rsidR="00E21C68" w:rsidRPr="008C0D55" w:rsidTr="005072EB">
        <w:trPr>
          <w:trHeight w:val="162"/>
        </w:trPr>
        <w:tc>
          <w:tcPr>
            <w:tcW w:w="1602" w:type="dxa"/>
            <w:tcBorders>
              <w:top w:val="nil"/>
              <w:bottom w:val="nil"/>
            </w:tcBorders>
            <w:vAlign w:val="bottom"/>
          </w:tcPr>
          <w:p w:rsidR="00E21C68" w:rsidRPr="005072EB" w:rsidRDefault="00E21C68" w:rsidP="009E67FA">
            <w:pPr>
              <w:pStyle w:val="BodyText"/>
              <w:rPr>
                <w:sz w:val="20"/>
                <w:szCs w:val="20"/>
              </w:rPr>
            </w:pPr>
            <w:r w:rsidRPr="005072EB">
              <w:rPr>
                <w:sz w:val="20"/>
                <w:szCs w:val="20"/>
              </w:rPr>
              <w:t>Competence</w:t>
            </w:r>
          </w:p>
        </w:tc>
        <w:tc>
          <w:tcPr>
            <w:tcW w:w="153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p>
        </w:tc>
        <w:tc>
          <w:tcPr>
            <w:tcW w:w="1080" w:type="dxa"/>
            <w:tcBorders>
              <w:top w:val="nil"/>
              <w:bottom w:val="nil"/>
            </w:tcBorders>
            <w:vAlign w:val="bottom"/>
          </w:tcPr>
          <w:p w:rsidR="00E21C68" w:rsidRPr="005072EB" w:rsidRDefault="00E21C68" w:rsidP="009E67FA">
            <w:pPr>
              <w:pStyle w:val="BodyText"/>
              <w:rPr>
                <w:sz w:val="20"/>
                <w:szCs w:val="20"/>
              </w:rPr>
            </w:pPr>
          </w:p>
        </w:tc>
        <w:tc>
          <w:tcPr>
            <w:tcW w:w="1260" w:type="dxa"/>
            <w:tcBorders>
              <w:top w:val="nil"/>
              <w:bottom w:val="nil"/>
            </w:tcBorders>
            <w:vAlign w:val="bottom"/>
          </w:tcPr>
          <w:p w:rsidR="00E21C68" w:rsidRPr="005072EB" w:rsidRDefault="00E21C68" w:rsidP="009E67FA">
            <w:pPr>
              <w:pStyle w:val="BodyText"/>
              <w:rPr>
                <w:sz w:val="20"/>
                <w:szCs w:val="20"/>
              </w:rPr>
            </w:pPr>
            <w:r w:rsidRPr="005072EB">
              <w:rPr>
                <w:sz w:val="20"/>
                <w:szCs w:val="20"/>
              </w:rPr>
              <w:t>1.00</w:t>
            </w:r>
          </w:p>
        </w:tc>
        <w:tc>
          <w:tcPr>
            <w:tcW w:w="1008" w:type="dxa"/>
            <w:tcBorders>
              <w:top w:val="nil"/>
              <w:bottom w:val="nil"/>
            </w:tcBorders>
            <w:vAlign w:val="bottom"/>
          </w:tcPr>
          <w:p w:rsidR="00E21C68" w:rsidRPr="005072EB" w:rsidRDefault="00E21C68" w:rsidP="009E67FA">
            <w:pPr>
              <w:pStyle w:val="BodyText"/>
              <w:rPr>
                <w:sz w:val="20"/>
                <w:szCs w:val="20"/>
              </w:rPr>
            </w:pPr>
            <w:r w:rsidRPr="005072EB">
              <w:rPr>
                <w:sz w:val="20"/>
                <w:szCs w:val="20"/>
              </w:rPr>
              <w:t>.77</w:t>
            </w:r>
          </w:p>
        </w:tc>
      </w:tr>
      <w:tr w:rsidR="00E21C68" w:rsidRPr="008C0D55" w:rsidTr="005072EB">
        <w:trPr>
          <w:trHeight w:val="270"/>
        </w:trPr>
        <w:tc>
          <w:tcPr>
            <w:tcW w:w="1602" w:type="dxa"/>
            <w:tcBorders>
              <w:top w:val="nil"/>
            </w:tcBorders>
            <w:vAlign w:val="bottom"/>
          </w:tcPr>
          <w:p w:rsidR="00E21C68" w:rsidRPr="005072EB" w:rsidRDefault="00E21C68" w:rsidP="009E67FA">
            <w:pPr>
              <w:pStyle w:val="BodyText"/>
              <w:rPr>
                <w:sz w:val="20"/>
                <w:szCs w:val="20"/>
              </w:rPr>
            </w:pPr>
            <w:r w:rsidRPr="005072EB">
              <w:rPr>
                <w:sz w:val="20"/>
                <w:szCs w:val="20"/>
              </w:rPr>
              <w:t>Social</w:t>
            </w:r>
            <w:r w:rsidR="00847810">
              <w:rPr>
                <w:sz w:val="20"/>
                <w:szCs w:val="20"/>
              </w:rPr>
              <w:t xml:space="preserve"> </w:t>
            </w:r>
            <w:r w:rsidRPr="005072EB">
              <w:rPr>
                <w:sz w:val="20"/>
                <w:szCs w:val="20"/>
              </w:rPr>
              <w:t>Attraction</w:t>
            </w:r>
          </w:p>
        </w:tc>
        <w:tc>
          <w:tcPr>
            <w:tcW w:w="1530" w:type="dxa"/>
            <w:tcBorders>
              <w:top w:val="nil"/>
            </w:tcBorders>
            <w:vAlign w:val="bottom"/>
          </w:tcPr>
          <w:p w:rsidR="00E21C68" w:rsidRPr="005072EB" w:rsidRDefault="00E21C68" w:rsidP="009E67FA">
            <w:pPr>
              <w:pStyle w:val="BodyText"/>
              <w:rPr>
                <w:sz w:val="20"/>
                <w:szCs w:val="20"/>
              </w:rPr>
            </w:pPr>
          </w:p>
        </w:tc>
        <w:tc>
          <w:tcPr>
            <w:tcW w:w="1080" w:type="dxa"/>
            <w:tcBorders>
              <w:top w:val="nil"/>
            </w:tcBorders>
            <w:vAlign w:val="bottom"/>
          </w:tcPr>
          <w:p w:rsidR="00E21C68" w:rsidRPr="005072EB" w:rsidRDefault="00E21C68" w:rsidP="009E67FA">
            <w:pPr>
              <w:pStyle w:val="BodyText"/>
              <w:rPr>
                <w:sz w:val="20"/>
                <w:szCs w:val="20"/>
              </w:rPr>
            </w:pPr>
          </w:p>
        </w:tc>
        <w:tc>
          <w:tcPr>
            <w:tcW w:w="1080" w:type="dxa"/>
            <w:tcBorders>
              <w:top w:val="nil"/>
            </w:tcBorders>
            <w:vAlign w:val="bottom"/>
          </w:tcPr>
          <w:p w:rsidR="00E21C68" w:rsidRPr="005072EB" w:rsidRDefault="00E21C68" w:rsidP="009E67FA">
            <w:pPr>
              <w:pStyle w:val="BodyText"/>
              <w:rPr>
                <w:sz w:val="20"/>
                <w:szCs w:val="20"/>
              </w:rPr>
            </w:pPr>
          </w:p>
        </w:tc>
        <w:tc>
          <w:tcPr>
            <w:tcW w:w="1080" w:type="dxa"/>
            <w:tcBorders>
              <w:top w:val="nil"/>
            </w:tcBorders>
            <w:vAlign w:val="bottom"/>
          </w:tcPr>
          <w:p w:rsidR="00E21C68" w:rsidRPr="005072EB" w:rsidRDefault="00E21C68" w:rsidP="009E67FA">
            <w:pPr>
              <w:pStyle w:val="BodyText"/>
              <w:rPr>
                <w:sz w:val="20"/>
                <w:szCs w:val="20"/>
              </w:rPr>
            </w:pPr>
          </w:p>
        </w:tc>
        <w:tc>
          <w:tcPr>
            <w:tcW w:w="1260" w:type="dxa"/>
            <w:tcBorders>
              <w:top w:val="nil"/>
            </w:tcBorders>
            <w:vAlign w:val="bottom"/>
          </w:tcPr>
          <w:p w:rsidR="00E21C68" w:rsidRPr="005072EB" w:rsidRDefault="00E21C68" w:rsidP="009E67FA">
            <w:pPr>
              <w:pStyle w:val="BodyText"/>
              <w:rPr>
                <w:sz w:val="20"/>
                <w:szCs w:val="20"/>
              </w:rPr>
            </w:pPr>
          </w:p>
        </w:tc>
        <w:tc>
          <w:tcPr>
            <w:tcW w:w="1008" w:type="dxa"/>
            <w:tcBorders>
              <w:top w:val="nil"/>
            </w:tcBorders>
            <w:vAlign w:val="bottom"/>
          </w:tcPr>
          <w:p w:rsidR="00E21C68" w:rsidRPr="005072EB" w:rsidRDefault="00E21C68" w:rsidP="009E67FA">
            <w:pPr>
              <w:pStyle w:val="BodyText"/>
              <w:rPr>
                <w:sz w:val="20"/>
                <w:szCs w:val="20"/>
              </w:rPr>
            </w:pPr>
            <w:r w:rsidRPr="005072EB">
              <w:rPr>
                <w:sz w:val="20"/>
                <w:szCs w:val="20"/>
              </w:rPr>
              <w:t>1.00</w:t>
            </w:r>
          </w:p>
        </w:tc>
      </w:tr>
    </w:tbl>
    <w:p w:rsidR="005072EB" w:rsidRDefault="005072EB" w:rsidP="005072EB">
      <w:pPr>
        <w:pStyle w:val="Heading4"/>
      </w:pPr>
    </w:p>
    <w:p w:rsidR="00E21C68" w:rsidRPr="009D0143" w:rsidRDefault="00E21C68" w:rsidP="005072EB">
      <w:pPr>
        <w:pStyle w:val="Heading4"/>
      </w:pPr>
      <w:r w:rsidRPr="009D0143">
        <w:t>Hypothesis</w:t>
      </w:r>
      <w:r w:rsidR="00847810">
        <w:t xml:space="preserve"> </w:t>
      </w:r>
      <w:r w:rsidRPr="009D0143">
        <w:t>1:</w:t>
      </w:r>
      <w:r w:rsidR="00847810">
        <w:t xml:space="preserve"> </w:t>
      </w:r>
      <w:r w:rsidRPr="009D0143">
        <w:t>Judgments</w:t>
      </w:r>
      <w:r w:rsidR="00847810">
        <w:t xml:space="preserve"> </w:t>
      </w:r>
      <w:r w:rsidRPr="009D0143">
        <w:t>of</w:t>
      </w:r>
      <w:r w:rsidR="00847810">
        <w:t xml:space="preserve"> </w:t>
      </w:r>
      <w:r w:rsidR="005072EB">
        <w:t>d</w:t>
      </w:r>
      <w:r>
        <w:t>isclosure</w:t>
      </w:r>
      <w:r w:rsidR="00847810">
        <w:t xml:space="preserve"> </w:t>
      </w:r>
      <w:r w:rsidR="005072EB">
        <w:t>a</w:t>
      </w:r>
      <w:r>
        <w:t>ppropriateness</w:t>
      </w:r>
    </w:p>
    <w:p w:rsidR="00E21C68" w:rsidRDefault="00E21C68" w:rsidP="009E67FA">
      <w:pPr>
        <w:pStyle w:val="BodyText"/>
      </w:pPr>
      <w:r w:rsidRPr="009D0143">
        <w:t>In</w:t>
      </w:r>
      <w:r w:rsidR="00847810">
        <w:t xml:space="preserve"> </w:t>
      </w:r>
      <w:r w:rsidRPr="009D0143">
        <w:t>our</w:t>
      </w:r>
      <w:r w:rsidR="00847810">
        <w:t xml:space="preserve"> </w:t>
      </w:r>
      <w:r w:rsidRPr="009D0143">
        <w:t>first</w:t>
      </w:r>
      <w:r w:rsidR="00847810">
        <w:t xml:space="preserve"> </w:t>
      </w:r>
      <w:r w:rsidRPr="009D0143">
        <w:t>hypothesis,</w:t>
      </w:r>
      <w:r w:rsidR="00847810">
        <w:t xml:space="preserve"> </w:t>
      </w:r>
      <w:r w:rsidRPr="009D0143">
        <w:t>we</w:t>
      </w:r>
      <w:r w:rsidR="00847810">
        <w:t xml:space="preserve"> </w:t>
      </w:r>
      <w:r w:rsidRPr="009D0143">
        <w:t>stated</w:t>
      </w:r>
      <w:r w:rsidR="00847810">
        <w:t xml:space="preserve"> </w:t>
      </w:r>
      <w:r w:rsidRPr="009D0143">
        <w:t>that</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appropriateness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would</w:t>
      </w:r>
      <w:r w:rsidR="00847810">
        <w:t xml:space="preserve"> </w:t>
      </w:r>
      <w:r w:rsidRPr="009D0143">
        <w:t>be</w:t>
      </w:r>
      <w:r w:rsidR="00847810">
        <w:t xml:space="preserve"> </w:t>
      </w:r>
      <w:r w:rsidRPr="009D0143">
        <w:t>predicted</w:t>
      </w:r>
      <w:r w:rsidR="00847810">
        <w:t xml:space="preserve"> </w:t>
      </w:r>
      <w:r w:rsidRPr="009D0143">
        <w:t>by</w:t>
      </w:r>
      <w:r w:rsidR="00847810">
        <w:t xml:space="preserve"> </w:t>
      </w:r>
      <w:r w:rsidRPr="009D0143">
        <w:rPr>
          <w:i/>
        </w:rPr>
        <w:t>Disclosure</w:t>
      </w:r>
      <w:r w:rsidR="00847810">
        <w:rPr>
          <w:i/>
        </w:rPr>
        <w:t xml:space="preserve"> </w:t>
      </w:r>
      <w:r w:rsidRPr="009D0143">
        <w:rPr>
          <w:i/>
        </w:rPr>
        <w:t>Relevance</w:t>
      </w:r>
      <w:r w:rsidRPr="009D0143">
        <w:t>,</w:t>
      </w:r>
      <w:r w:rsidR="00847810">
        <w:t xml:space="preserve"> </w:t>
      </w:r>
      <w:r w:rsidRPr="009D0143">
        <w:rPr>
          <w:i/>
        </w:rPr>
        <w:t>Disclosure</w:t>
      </w:r>
      <w:r w:rsidR="00847810">
        <w:rPr>
          <w:i/>
        </w:rPr>
        <w:t xml:space="preserve"> </w:t>
      </w:r>
      <w:r w:rsidRPr="009D0143">
        <w:rPr>
          <w:i/>
        </w:rPr>
        <w:t>Valence</w:t>
      </w:r>
      <w:r w:rsidRPr="009D0143">
        <w:t>,</w:t>
      </w:r>
      <w:r w:rsidR="00847810">
        <w:t xml:space="preserve"> </w:t>
      </w:r>
      <w:r w:rsidRPr="009D0143">
        <w:t>and</w:t>
      </w:r>
      <w:r w:rsidR="00847810">
        <w:t xml:space="preserve"> </w:t>
      </w:r>
      <w:r w:rsidRPr="009D0143">
        <w:rPr>
          <w:i/>
        </w:rPr>
        <w:t>Disclosure</w:t>
      </w:r>
      <w:r w:rsidR="00847810">
        <w:rPr>
          <w:i/>
        </w:rPr>
        <w:t xml:space="preserve"> </w:t>
      </w:r>
      <w:r w:rsidRPr="009D0143">
        <w:rPr>
          <w:i/>
        </w:rPr>
        <w:t>Amount</w:t>
      </w:r>
      <w:r w:rsidRPr="009D0143">
        <w:t>.</w:t>
      </w:r>
      <w:r w:rsidR="00847810">
        <w:t xml:space="preserve"> </w:t>
      </w:r>
      <w:r w:rsidRPr="009D0143">
        <w:t>The</w:t>
      </w:r>
      <w:r w:rsidR="00847810">
        <w:t xml:space="preserve"> </w:t>
      </w:r>
      <w:r w:rsidRPr="009D0143">
        <w:t>overall</w:t>
      </w:r>
      <w:r w:rsidR="00847810">
        <w:t xml:space="preserve"> </w:t>
      </w:r>
      <w:r w:rsidRPr="009D0143">
        <w:t>regression</w:t>
      </w:r>
      <w:r w:rsidR="00847810">
        <w:t xml:space="preserve"> </w:t>
      </w:r>
      <w:r w:rsidRPr="009D0143">
        <w:t>model,</w:t>
      </w:r>
      <w:r w:rsidR="00847810">
        <w:t xml:space="preserve"> </w:t>
      </w:r>
      <w:r w:rsidRPr="009D0143">
        <w:t>in</w:t>
      </w:r>
      <w:r w:rsidR="00847810">
        <w:t xml:space="preserve"> </w:t>
      </w:r>
      <w:r w:rsidRPr="009D0143">
        <w:t>which</w:t>
      </w:r>
      <w:r w:rsidR="00847810">
        <w:t xml:space="preserve"> </w:t>
      </w:r>
      <w:r w:rsidRPr="009D0143">
        <w:rPr>
          <w:i/>
        </w:rPr>
        <w:t>Appropriateness</w:t>
      </w:r>
      <w:r w:rsidR="00847810">
        <w:t xml:space="preserve"> </w:t>
      </w:r>
      <w:r w:rsidRPr="009D0143">
        <w:t>was</w:t>
      </w:r>
      <w:r w:rsidR="00847810">
        <w:t xml:space="preserve"> </w:t>
      </w:r>
      <w:r w:rsidRPr="009D0143">
        <w:t>regressed</w:t>
      </w:r>
      <w:r w:rsidR="00847810">
        <w:t xml:space="preserve"> </w:t>
      </w:r>
      <w:r w:rsidRPr="009D0143">
        <w:t>on</w:t>
      </w:r>
      <w:r w:rsidR="00847810">
        <w:t xml:space="preserve"> </w:t>
      </w:r>
      <w:r w:rsidRPr="009D0143">
        <w:t>these</w:t>
      </w:r>
      <w:r w:rsidR="00847810">
        <w:t xml:space="preserve"> </w:t>
      </w:r>
      <w:r w:rsidRPr="009D0143">
        <w:t>three</w:t>
      </w:r>
      <w:r w:rsidR="00847810">
        <w:t xml:space="preserve"> </w:t>
      </w:r>
      <w:r w:rsidRPr="009D0143">
        <w:t>predictor</w:t>
      </w:r>
      <w:r w:rsidR="00847810">
        <w:t xml:space="preserve"> </w:t>
      </w:r>
      <w:r w:rsidRPr="009D0143">
        <w:t>variables,</w:t>
      </w:r>
      <w:r w:rsidR="00847810">
        <w:t xml:space="preserve"> </w:t>
      </w:r>
      <w:r w:rsidRPr="009D0143">
        <w:t>was</w:t>
      </w:r>
      <w:r w:rsidR="00847810">
        <w:t xml:space="preserve"> </w:t>
      </w:r>
      <w:r w:rsidRPr="009D0143">
        <w:t>significant,</w:t>
      </w:r>
      <w:r w:rsidR="00847810">
        <w:t xml:space="preserve"> </w:t>
      </w:r>
      <w:r w:rsidRPr="009D0143">
        <w:rPr>
          <w:i/>
        </w:rPr>
        <w:t>F</w:t>
      </w:r>
      <w:r w:rsidRPr="009D0143">
        <w:t>(3,</w:t>
      </w:r>
      <w:r w:rsidR="00847810">
        <w:t xml:space="preserve"> </w:t>
      </w:r>
      <w:r w:rsidRPr="009D0143">
        <w:t>110)</w:t>
      </w:r>
      <w:r w:rsidR="00847810">
        <w:t xml:space="preserve"> </w:t>
      </w:r>
      <w:r w:rsidRPr="009D0143">
        <w:t>=</w:t>
      </w:r>
      <w:r w:rsidR="00847810">
        <w:t xml:space="preserve"> </w:t>
      </w:r>
      <w:r w:rsidRPr="009D0143">
        <w:t>17.59,</w:t>
      </w:r>
      <w:r w:rsidR="00847810">
        <w:t xml:space="preserve"> </w:t>
      </w:r>
      <w:r w:rsidRPr="009D0143">
        <w:rPr>
          <w:i/>
        </w:rPr>
        <w:t>p</w:t>
      </w:r>
      <w:r w:rsidR="00847810">
        <w:t xml:space="preserve"> </w:t>
      </w:r>
      <w:r w:rsidRPr="009D0143">
        <w:t>&lt;</w:t>
      </w:r>
      <w:r w:rsidR="00847810">
        <w:t xml:space="preserve"> </w:t>
      </w:r>
      <w:r w:rsidRPr="009D0143">
        <w:t>.001,</w:t>
      </w:r>
      <w:r w:rsidR="00847810">
        <w:t xml:space="preserve"> </w:t>
      </w:r>
      <w:r w:rsidRPr="009D0143">
        <w:rPr>
          <w:i/>
        </w:rPr>
        <w:t>R</w:t>
      </w:r>
      <w:r w:rsidRPr="009D0143">
        <w:rPr>
          <w:vertAlign w:val="superscript"/>
        </w:rPr>
        <w:t>2</w:t>
      </w:r>
      <w:r w:rsidR="00847810">
        <w:t xml:space="preserve"> </w:t>
      </w:r>
      <w:r w:rsidRPr="009D0143">
        <w:t>=</w:t>
      </w:r>
      <w:r w:rsidR="00847810">
        <w:t xml:space="preserve"> </w:t>
      </w:r>
      <w:r w:rsidRPr="009D0143">
        <w:t>0.31.</w:t>
      </w:r>
      <w:r w:rsidR="00847810">
        <w:t xml:space="preserve"> </w:t>
      </w:r>
      <w:r w:rsidRPr="009D0143">
        <w:t>The</w:t>
      </w:r>
      <w:r w:rsidR="00847810">
        <w:t xml:space="preserve"> </w:t>
      </w:r>
      <w:r w:rsidRPr="009D0143">
        <w:t>regression</w:t>
      </w:r>
      <w:r w:rsidR="00847810">
        <w:t xml:space="preserve"> </w:t>
      </w:r>
      <w:r w:rsidRPr="009D0143">
        <w:t>weights</w:t>
      </w:r>
      <w:r w:rsidR="00847810">
        <w:t xml:space="preserve"> </w:t>
      </w:r>
      <w:r w:rsidRPr="009D0143">
        <w:t>and</w:t>
      </w:r>
      <w:r w:rsidR="00847810">
        <w:t xml:space="preserve"> </w:t>
      </w:r>
      <w:r w:rsidRPr="009D0143">
        <w:t>associated</w:t>
      </w:r>
      <w:r w:rsidR="00847810">
        <w:t xml:space="preserve"> </w:t>
      </w:r>
      <w:r w:rsidRPr="009D0143">
        <w:rPr>
          <w:i/>
        </w:rPr>
        <w:t>p</w:t>
      </w:r>
      <w:r w:rsidR="00847810">
        <w:t xml:space="preserve"> </w:t>
      </w:r>
      <w:r w:rsidRPr="009D0143">
        <w:t>values</w:t>
      </w:r>
      <w:r w:rsidR="00847810">
        <w:t xml:space="preserve"> </w:t>
      </w:r>
      <w:r w:rsidRPr="009D0143">
        <w:t>for</w:t>
      </w:r>
      <w:r w:rsidR="00847810">
        <w:t xml:space="preserve"> </w:t>
      </w:r>
      <w:r w:rsidRPr="009D0143">
        <w:t>the</w:t>
      </w:r>
      <w:r w:rsidR="00847810">
        <w:t xml:space="preserve"> </w:t>
      </w:r>
      <w:r w:rsidRPr="009D0143">
        <w:t>individual</w:t>
      </w:r>
      <w:r w:rsidR="00847810">
        <w:t xml:space="preserve"> </w:t>
      </w:r>
      <w:r w:rsidRPr="009D0143">
        <w:t>predictors</w:t>
      </w:r>
      <w:r w:rsidR="00847810">
        <w:t xml:space="preserve"> </w:t>
      </w:r>
      <w:r w:rsidRPr="009D0143">
        <w:t>are</w:t>
      </w:r>
      <w:r w:rsidR="00847810">
        <w:t xml:space="preserve"> </w:t>
      </w:r>
      <w:r w:rsidRPr="009D0143">
        <w:t>reported</w:t>
      </w:r>
      <w:r w:rsidR="00847810">
        <w:t xml:space="preserve"> </w:t>
      </w:r>
      <w:r w:rsidRPr="009D0143">
        <w:t>in</w:t>
      </w:r>
      <w:r w:rsidR="00847810">
        <w:t xml:space="preserve"> </w:t>
      </w:r>
      <w:r w:rsidRPr="009D0143">
        <w:t>Table</w:t>
      </w:r>
      <w:r w:rsidR="00847810">
        <w:t xml:space="preserve"> </w:t>
      </w:r>
      <w:r w:rsidRPr="009D0143">
        <w:t>3.</w:t>
      </w:r>
      <w:r w:rsidR="00847810">
        <w:t xml:space="preserve"> </w:t>
      </w:r>
    </w:p>
    <w:p w:rsidR="005072EB" w:rsidRDefault="005072EB">
      <w:pPr>
        <w:spacing w:before="0" w:after="0"/>
        <w:rPr>
          <w:rFonts w:ascii="Arial" w:hAnsi="Arial"/>
          <w:b/>
        </w:rPr>
      </w:pPr>
      <w:r>
        <w:br w:type="page"/>
      </w:r>
    </w:p>
    <w:p w:rsidR="00E21C68" w:rsidRPr="008C0D55" w:rsidRDefault="00E21C68" w:rsidP="005072EB">
      <w:pPr>
        <w:pStyle w:val="Heading5"/>
      </w:pPr>
      <w:r w:rsidRPr="008C0D55">
        <w:lastRenderedPageBreak/>
        <w:t>Table</w:t>
      </w:r>
      <w:r w:rsidR="00847810">
        <w:t xml:space="preserve"> </w:t>
      </w:r>
      <w:r w:rsidRPr="008C0D55">
        <w:t>3</w:t>
      </w:r>
    </w:p>
    <w:p w:rsidR="00E21C68" w:rsidRPr="008C0D55" w:rsidRDefault="00E21C68" w:rsidP="005072EB">
      <w:pPr>
        <w:pStyle w:val="Heading5"/>
        <w:rPr>
          <w:i/>
        </w:rPr>
      </w:pPr>
      <w:r w:rsidRPr="008C0D55">
        <w:rPr>
          <w:i/>
        </w:rPr>
        <w:t>Regression</w:t>
      </w:r>
      <w:r w:rsidR="00847810">
        <w:rPr>
          <w:i/>
        </w:rPr>
        <w:t xml:space="preserve"> </w:t>
      </w:r>
      <w:r w:rsidRPr="008C0D55">
        <w:rPr>
          <w:i/>
        </w:rPr>
        <w:t>of</w:t>
      </w:r>
      <w:r w:rsidR="00847810">
        <w:rPr>
          <w:i/>
        </w:rPr>
        <w:t xml:space="preserve"> </w:t>
      </w:r>
      <w:r w:rsidR="005072EB">
        <w:rPr>
          <w:i/>
        </w:rPr>
        <w:t>a</w:t>
      </w:r>
      <w:r w:rsidRPr="008C0D55">
        <w:rPr>
          <w:i/>
        </w:rPr>
        <w:t>ppropriateness</w:t>
      </w:r>
      <w:r w:rsidR="00847810">
        <w:rPr>
          <w:i/>
        </w:rPr>
        <w:t xml:space="preserve"> </w:t>
      </w:r>
      <w:r w:rsidRPr="008C0D55">
        <w:rPr>
          <w:i/>
        </w:rPr>
        <w:t>on</w:t>
      </w:r>
      <w:r w:rsidR="00847810">
        <w:rPr>
          <w:i/>
        </w:rPr>
        <w:t xml:space="preserve"> </w:t>
      </w:r>
      <w:r w:rsidR="005072EB">
        <w:rPr>
          <w:i/>
        </w:rPr>
        <w:br/>
      </w:r>
      <w:r w:rsidR="005072EB" w:rsidRPr="008C0D55">
        <w:rPr>
          <w:i/>
        </w:rPr>
        <w:t>disclosure</w:t>
      </w:r>
      <w:r w:rsidR="00847810">
        <w:rPr>
          <w:i/>
        </w:rPr>
        <w:t xml:space="preserve"> </w:t>
      </w:r>
      <w:r w:rsidR="005072EB" w:rsidRPr="008C0D55">
        <w:rPr>
          <w:i/>
        </w:rPr>
        <w:t>relevance,</w:t>
      </w:r>
      <w:r w:rsidR="00847810">
        <w:rPr>
          <w:i/>
        </w:rPr>
        <w:t xml:space="preserve"> </w:t>
      </w:r>
      <w:r w:rsidR="005072EB" w:rsidRPr="008C0D55">
        <w:rPr>
          <w:i/>
        </w:rPr>
        <w:t>disclosure</w:t>
      </w:r>
      <w:r w:rsidR="00847810">
        <w:rPr>
          <w:i/>
        </w:rPr>
        <w:t xml:space="preserve"> </w:t>
      </w:r>
      <w:r w:rsidR="005072EB" w:rsidRPr="008C0D55">
        <w:rPr>
          <w:i/>
        </w:rPr>
        <w:t>valence,</w:t>
      </w:r>
      <w:r w:rsidR="00847810">
        <w:rPr>
          <w:i/>
        </w:rPr>
        <w:t xml:space="preserve"> </w:t>
      </w:r>
      <w:r w:rsidR="005072EB" w:rsidRPr="008C0D55">
        <w:rPr>
          <w:i/>
        </w:rPr>
        <w:t>and</w:t>
      </w:r>
      <w:r w:rsidR="00847810">
        <w:rPr>
          <w:i/>
        </w:rPr>
        <w:t xml:space="preserve"> </w:t>
      </w:r>
      <w:r w:rsidR="005072EB" w:rsidRPr="008C0D55">
        <w:rPr>
          <w:i/>
        </w:rPr>
        <w:t>disclosure</w:t>
      </w:r>
      <w:r w:rsidR="00847810">
        <w:rPr>
          <w:i/>
        </w:rPr>
        <w:t xml:space="preserve"> </w:t>
      </w:r>
      <w:r w:rsidR="005072EB" w:rsidRPr="008C0D55">
        <w:rPr>
          <w:i/>
        </w:rPr>
        <w:t>amount</w:t>
      </w:r>
    </w:p>
    <w:tbl>
      <w:tblPr>
        <w:tblStyle w:val="TableGrid"/>
        <w:tblW w:w="85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178"/>
        <w:gridCol w:w="1530"/>
        <w:gridCol w:w="1170"/>
        <w:gridCol w:w="1170"/>
        <w:gridCol w:w="1170"/>
        <w:gridCol w:w="1350"/>
      </w:tblGrid>
      <w:tr w:rsidR="00E21C68" w:rsidRPr="008C0D55" w:rsidTr="005072EB">
        <w:trPr>
          <w:trHeight w:val="80"/>
        </w:trPr>
        <w:tc>
          <w:tcPr>
            <w:tcW w:w="2178" w:type="dxa"/>
            <w:tcBorders>
              <w:bottom w:val="single" w:sz="4" w:space="0" w:color="auto"/>
            </w:tcBorders>
            <w:vAlign w:val="bottom"/>
          </w:tcPr>
          <w:p w:rsidR="00E21C68" w:rsidRPr="008C0D55" w:rsidRDefault="00E21C68" w:rsidP="005072EB">
            <w:pPr>
              <w:pStyle w:val="BodyText"/>
              <w:spacing w:after="60"/>
            </w:pPr>
          </w:p>
        </w:tc>
        <w:tc>
          <w:tcPr>
            <w:tcW w:w="1530" w:type="dxa"/>
            <w:tcBorders>
              <w:bottom w:val="single" w:sz="4" w:space="0" w:color="auto"/>
            </w:tcBorders>
            <w:vAlign w:val="center"/>
          </w:tcPr>
          <w:p w:rsidR="00E21C68" w:rsidRPr="005072EB" w:rsidRDefault="00E21C68" w:rsidP="005072EB">
            <w:pPr>
              <w:pStyle w:val="BodyText"/>
              <w:spacing w:after="60"/>
              <w:jc w:val="center"/>
              <w:rPr>
                <w:rFonts w:ascii="Arial" w:hAnsi="Arial" w:cs="Arial"/>
                <w:b/>
                <w:sz w:val="18"/>
                <w:szCs w:val="18"/>
              </w:rPr>
            </w:pPr>
            <w:r w:rsidRPr="005072EB">
              <w:rPr>
                <w:rFonts w:ascii="Arial" w:hAnsi="Arial" w:cs="Arial"/>
                <w:b/>
                <w:sz w:val="18"/>
                <w:szCs w:val="18"/>
              </w:rPr>
              <w:t>Estimate</w:t>
            </w:r>
          </w:p>
        </w:tc>
        <w:tc>
          <w:tcPr>
            <w:tcW w:w="1170" w:type="dxa"/>
            <w:tcBorders>
              <w:bottom w:val="single" w:sz="4" w:space="0" w:color="auto"/>
            </w:tcBorders>
            <w:vAlign w:val="center"/>
          </w:tcPr>
          <w:p w:rsidR="00E21C68" w:rsidRPr="005072EB" w:rsidRDefault="00E21C68" w:rsidP="005072EB">
            <w:pPr>
              <w:pStyle w:val="BodyText"/>
              <w:spacing w:after="60"/>
              <w:jc w:val="center"/>
              <w:rPr>
                <w:rFonts w:ascii="Arial" w:hAnsi="Arial" w:cs="Arial"/>
                <w:b/>
                <w:sz w:val="18"/>
                <w:szCs w:val="18"/>
              </w:rPr>
            </w:pPr>
            <w:r w:rsidRPr="005072EB">
              <w:rPr>
                <w:rFonts w:ascii="Arial" w:hAnsi="Arial" w:cs="Arial"/>
                <w:b/>
                <w:sz w:val="18"/>
                <w:szCs w:val="18"/>
              </w:rPr>
              <w:t>β</w:t>
            </w:r>
            <w:r w:rsidR="00847810">
              <w:rPr>
                <w:rFonts w:ascii="Arial" w:hAnsi="Arial" w:cs="Arial"/>
                <w:b/>
                <w:sz w:val="18"/>
                <w:szCs w:val="18"/>
              </w:rPr>
              <w:t xml:space="preserve"> </w:t>
            </w:r>
            <w:r w:rsidRPr="005072EB">
              <w:rPr>
                <w:rFonts w:ascii="Arial" w:hAnsi="Arial" w:cs="Arial"/>
                <w:b/>
                <w:sz w:val="18"/>
                <w:szCs w:val="18"/>
              </w:rPr>
              <w:t>weight</w:t>
            </w:r>
          </w:p>
        </w:tc>
        <w:tc>
          <w:tcPr>
            <w:tcW w:w="1170" w:type="dxa"/>
            <w:tcBorders>
              <w:bottom w:val="single" w:sz="4" w:space="0" w:color="auto"/>
            </w:tcBorders>
            <w:vAlign w:val="center"/>
          </w:tcPr>
          <w:p w:rsidR="00E21C68" w:rsidRPr="005072EB" w:rsidRDefault="00E21C68" w:rsidP="005072EB">
            <w:pPr>
              <w:pStyle w:val="BodyText"/>
              <w:spacing w:after="60"/>
              <w:jc w:val="center"/>
              <w:rPr>
                <w:rFonts w:ascii="Arial" w:hAnsi="Arial" w:cs="Arial"/>
                <w:b/>
                <w:sz w:val="18"/>
                <w:szCs w:val="18"/>
              </w:rPr>
            </w:pPr>
            <w:r w:rsidRPr="005072EB">
              <w:rPr>
                <w:rFonts w:ascii="Arial" w:hAnsi="Arial" w:cs="Arial"/>
                <w:b/>
                <w:sz w:val="18"/>
                <w:szCs w:val="18"/>
              </w:rPr>
              <w:t>Standard</w:t>
            </w:r>
            <w:r w:rsidR="00847810">
              <w:rPr>
                <w:rFonts w:ascii="Arial" w:hAnsi="Arial" w:cs="Arial"/>
                <w:b/>
                <w:sz w:val="18"/>
                <w:szCs w:val="18"/>
              </w:rPr>
              <w:t xml:space="preserve"> </w:t>
            </w:r>
            <w:r w:rsidR="005072EB" w:rsidRPr="005072EB">
              <w:rPr>
                <w:rFonts w:ascii="Arial" w:hAnsi="Arial" w:cs="Arial"/>
                <w:b/>
                <w:sz w:val="18"/>
                <w:szCs w:val="18"/>
              </w:rPr>
              <w:t>e</w:t>
            </w:r>
            <w:r w:rsidRPr="005072EB">
              <w:rPr>
                <w:rFonts w:ascii="Arial" w:hAnsi="Arial" w:cs="Arial"/>
                <w:b/>
                <w:sz w:val="18"/>
                <w:szCs w:val="18"/>
              </w:rPr>
              <w:t>rror</w:t>
            </w:r>
          </w:p>
        </w:tc>
        <w:tc>
          <w:tcPr>
            <w:tcW w:w="1170" w:type="dxa"/>
            <w:tcBorders>
              <w:bottom w:val="single" w:sz="4" w:space="0" w:color="auto"/>
            </w:tcBorders>
            <w:vAlign w:val="center"/>
          </w:tcPr>
          <w:p w:rsidR="00E21C68" w:rsidRPr="005072EB" w:rsidRDefault="00E21C68" w:rsidP="005072EB">
            <w:pPr>
              <w:pStyle w:val="BodyText"/>
              <w:spacing w:after="60"/>
              <w:jc w:val="center"/>
              <w:rPr>
                <w:rFonts w:ascii="Arial" w:hAnsi="Arial" w:cs="Arial"/>
                <w:b/>
                <w:i/>
                <w:sz w:val="18"/>
                <w:szCs w:val="18"/>
              </w:rPr>
            </w:pPr>
            <w:r w:rsidRPr="005072EB">
              <w:rPr>
                <w:rFonts w:ascii="Arial" w:hAnsi="Arial" w:cs="Arial"/>
                <w:b/>
                <w:i/>
                <w:sz w:val="18"/>
                <w:szCs w:val="18"/>
              </w:rPr>
              <w:t>t</w:t>
            </w:r>
          </w:p>
        </w:tc>
        <w:tc>
          <w:tcPr>
            <w:tcW w:w="1350" w:type="dxa"/>
            <w:tcBorders>
              <w:bottom w:val="single" w:sz="4" w:space="0" w:color="auto"/>
            </w:tcBorders>
            <w:vAlign w:val="center"/>
          </w:tcPr>
          <w:p w:rsidR="00E21C68" w:rsidRPr="005072EB" w:rsidRDefault="00E21C68" w:rsidP="005072EB">
            <w:pPr>
              <w:pStyle w:val="BodyText"/>
              <w:spacing w:after="60"/>
              <w:jc w:val="center"/>
              <w:rPr>
                <w:rFonts w:ascii="Arial" w:hAnsi="Arial" w:cs="Arial"/>
                <w:b/>
                <w:sz w:val="18"/>
                <w:szCs w:val="18"/>
              </w:rPr>
            </w:pPr>
            <w:r w:rsidRPr="005072EB">
              <w:rPr>
                <w:rFonts w:ascii="Arial" w:hAnsi="Arial" w:cs="Arial"/>
                <w:b/>
                <w:i/>
                <w:sz w:val="18"/>
                <w:szCs w:val="18"/>
              </w:rPr>
              <w:t>p</w:t>
            </w:r>
            <w:r w:rsidR="00847810">
              <w:rPr>
                <w:rFonts w:ascii="Arial" w:hAnsi="Arial" w:cs="Arial"/>
                <w:b/>
                <w:i/>
                <w:sz w:val="18"/>
                <w:szCs w:val="18"/>
              </w:rPr>
              <w:t xml:space="preserve"> </w:t>
            </w:r>
            <w:r w:rsidRPr="005072EB">
              <w:rPr>
                <w:rFonts w:ascii="Arial" w:hAnsi="Arial" w:cs="Arial"/>
                <w:b/>
                <w:sz w:val="18"/>
                <w:szCs w:val="18"/>
              </w:rPr>
              <w:t>value</w:t>
            </w:r>
          </w:p>
        </w:tc>
      </w:tr>
      <w:tr w:rsidR="00E21C68" w:rsidRPr="008C0D55" w:rsidTr="00E21C68">
        <w:trPr>
          <w:trHeight w:val="107"/>
        </w:trPr>
        <w:tc>
          <w:tcPr>
            <w:tcW w:w="2178" w:type="dxa"/>
            <w:tcBorders>
              <w:bottom w:val="nil"/>
            </w:tcBorders>
            <w:vAlign w:val="bottom"/>
          </w:tcPr>
          <w:p w:rsidR="00E21C68" w:rsidRPr="005072EB" w:rsidRDefault="00E21C68" w:rsidP="009E67FA">
            <w:pPr>
              <w:pStyle w:val="BodyText"/>
              <w:rPr>
                <w:sz w:val="20"/>
                <w:szCs w:val="20"/>
              </w:rPr>
            </w:pPr>
            <w:r w:rsidRPr="005072EB">
              <w:rPr>
                <w:sz w:val="20"/>
                <w:szCs w:val="20"/>
              </w:rPr>
              <w:t>Intercept</w:t>
            </w:r>
          </w:p>
        </w:tc>
        <w:tc>
          <w:tcPr>
            <w:tcW w:w="1530" w:type="dxa"/>
            <w:tcBorders>
              <w:bottom w:val="nil"/>
            </w:tcBorders>
            <w:vAlign w:val="bottom"/>
          </w:tcPr>
          <w:p w:rsidR="00E21C68" w:rsidRPr="005072EB" w:rsidRDefault="00E21C68" w:rsidP="005072EB">
            <w:pPr>
              <w:pStyle w:val="BodyText"/>
              <w:jc w:val="center"/>
              <w:rPr>
                <w:sz w:val="20"/>
                <w:szCs w:val="20"/>
              </w:rPr>
            </w:pPr>
            <w:r w:rsidRPr="005072EB">
              <w:rPr>
                <w:sz w:val="20"/>
                <w:szCs w:val="20"/>
              </w:rPr>
              <w:t>8.12</w:t>
            </w:r>
          </w:p>
        </w:tc>
        <w:tc>
          <w:tcPr>
            <w:tcW w:w="1170" w:type="dxa"/>
            <w:tcBorders>
              <w:bottom w:val="nil"/>
            </w:tcBorders>
            <w:vAlign w:val="bottom"/>
          </w:tcPr>
          <w:p w:rsidR="00E21C68" w:rsidRPr="005072EB" w:rsidRDefault="00E21C68" w:rsidP="005072EB">
            <w:pPr>
              <w:pStyle w:val="BodyText"/>
              <w:jc w:val="center"/>
              <w:rPr>
                <w:sz w:val="20"/>
                <w:szCs w:val="20"/>
              </w:rPr>
            </w:pPr>
            <w:r w:rsidRPr="005072EB">
              <w:rPr>
                <w:sz w:val="20"/>
                <w:szCs w:val="20"/>
              </w:rPr>
              <w:t>--</w:t>
            </w:r>
          </w:p>
        </w:tc>
        <w:tc>
          <w:tcPr>
            <w:tcW w:w="1170" w:type="dxa"/>
            <w:tcBorders>
              <w:bottom w:val="nil"/>
            </w:tcBorders>
            <w:vAlign w:val="bottom"/>
          </w:tcPr>
          <w:p w:rsidR="00E21C68" w:rsidRPr="005072EB" w:rsidRDefault="00E21C68" w:rsidP="005072EB">
            <w:pPr>
              <w:pStyle w:val="BodyText"/>
              <w:jc w:val="center"/>
              <w:rPr>
                <w:sz w:val="20"/>
                <w:szCs w:val="20"/>
              </w:rPr>
            </w:pPr>
            <w:r w:rsidRPr="005072EB">
              <w:rPr>
                <w:sz w:val="20"/>
                <w:szCs w:val="20"/>
              </w:rPr>
              <w:t>3.39</w:t>
            </w:r>
          </w:p>
        </w:tc>
        <w:tc>
          <w:tcPr>
            <w:tcW w:w="1170" w:type="dxa"/>
            <w:tcBorders>
              <w:bottom w:val="nil"/>
            </w:tcBorders>
            <w:vAlign w:val="bottom"/>
          </w:tcPr>
          <w:p w:rsidR="00E21C68" w:rsidRPr="005072EB" w:rsidRDefault="00E21C68" w:rsidP="005072EB">
            <w:pPr>
              <w:pStyle w:val="BodyText"/>
              <w:jc w:val="center"/>
              <w:rPr>
                <w:sz w:val="20"/>
                <w:szCs w:val="20"/>
              </w:rPr>
            </w:pPr>
            <w:r w:rsidRPr="005072EB">
              <w:rPr>
                <w:sz w:val="20"/>
                <w:szCs w:val="20"/>
              </w:rPr>
              <w:t>2.39</w:t>
            </w:r>
          </w:p>
        </w:tc>
        <w:tc>
          <w:tcPr>
            <w:tcW w:w="1350" w:type="dxa"/>
            <w:tcBorders>
              <w:bottom w:val="nil"/>
            </w:tcBorders>
            <w:vAlign w:val="bottom"/>
          </w:tcPr>
          <w:p w:rsidR="00E21C68" w:rsidRPr="005072EB" w:rsidRDefault="00E21C68" w:rsidP="005072EB">
            <w:pPr>
              <w:pStyle w:val="BodyText"/>
              <w:jc w:val="center"/>
              <w:rPr>
                <w:sz w:val="20"/>
                <w:szCs w:val="20"/>
              </w:rPr>
            </w:pPr>
            <w:r w:rsidRPr="005072EB">
              <w:rPr>
                <w:sz w:val="20"/>
                <w:szCs w:val="20"/>
              </w:rPr>
              <w:t>&lt;</w:t>
            </w:r>
            <w:r w:rsidR="00847810">
              <w:rPr>
                <w:sz w:val="20"/>
                <w:szCs w:val="20"/>
              </w:rPr>
              <w:t xml:space="preserve"> </w:t>
            </w:r>
            <w:r w:rsidRPr="005072EB">
              <w:rPr>
                <w:sz w:val="20"/>
                <w:szCs w:val="20"/>
              </w:rPr>
              <w:t>.05</w:t>
            </w:r>
          </w:p>
        </w:tc>
      </w:tr>
      <w:tr w:rsidR="00E21C68" w:rsidRPr="009E67FA" w:rsidTr="00E21C68">
        <w:trPr>
          <w:trHeight w:val="207"/>
        </w:trPr>
        <w:tc>
          <w:tcPr>
            <w:tcW w:w="2178" w:type="dxa"/>
            <w:tcBorders>
              <w:top w:val="nil"/>
              <w:bottom w:val="nil"/>
            </w:tcBorders>
            <w:vAlign w:val="bottom"/>
          </w:tcPr>
          <w:p w:rsidR="00E21C68" w:rsidRPr="005072EB" w:rsidRDefault="00E21C68" w:rsidP="009E67FA">
            <w:pPr>
              <w:pStyle w:val="BodyText"/>
              <w:rPr>
                <w:sz w:val="20"/>
                <w:szCs w:val="20"/>
              </w:rPr>
            </w:pPr>
            <w:r w:rsidRPr="005072EB">
              <w:rPr>
                <w:sz w:val="20"/>
                <w:szCs w:val="20"/>
              </w:rPr>
              <w:t>Disclosure</w:t>
            </w:r>
            <w:r w:rsidR="00847810">
              <w:rPr>
                <w:sz w:val="20"/>
                <w:szCs w:val="20"/>
              </w:rPr>
              <w:t xml:space="preserve"> </w:t>
            </w:r>
            <w:r w:rsidRPr="005072EB">
              <w:rPr>
                <w:sz w:val="20"/>
                <w:szCs w:val="20"/>
              </w:rPr>
              <w:t>Relevance</w:t>
            </w:r>
          </w:p>
        </w:tc>
        <w:tc>
          <w:tcPr>
            <w:tcW w:w="153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0.28</w:t>
            </w:r>
          </w:p>
        </w:tc>
        <w:tc>
          <w:tcPr>
            <w:tcW w:w="117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0.10</w:t>
            </w:r>
          </w:p>
        </w:tc>
        <w:tc>
          <w:tcPr>
            <w:tcW w:w="117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0.27</w:t>
            </w:r>
          </w:p>
        </w:tc>
        <w:tc>
          <w:tcPr>
            <w:tcW w:w="117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1.01</w:t>
            </w:r>
          </w:p>
        </w:tc>
        <w:tc>
          <w:tcPr>
            <w:tcW w:w="135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0.31</w:t>
            </w:r>
          </w:p>
        </w:tc>
      </w:tr>
      <w:tr w:rsidR="00E21C68" w:rsidRPr="009E67FA" w:rsidTr="00E21C68">
        <w:trPr>
          <w:trHeight w:val="225"/>
        </w:trPr>
        <w:tc>
          <w:tcPr>
            <w:tcW w:w="2178" w:type="dxa"/>
            <w:tcBorders>
              <w:top w:val="nil"/>
              <w:bottom w:val="nil"/>
            </w:tcBorders>
            <w:vAlign w:val="bottom"/>
          </w:tcPr>
          <w:p w:rsidR="00E21C68" w:rsidRPr="005072EB" w:rsidRDefault="00E21C68" w:rsidP="009E67FA">
            <w:pPr>
              <w:pStyle w:val="BodyText"/>
              <w:rPr>
                <w:sz w:val="20"/>
                <w:szCs w:val="20"/>
              </w:rPr>
            </w:pPr>
            <w:r w:rsidRPr="005072EB">
              <w:rPr>
                <w:sz w:val="20"/>
                <w:szCs w:val="20"/>
              </w:rPr>
              <w:t>Disclosure</w:t>
            </w:r>
            <w:r w:rsidR="00847810">
              <w:rPr>
                <w:sz w:val="20"/>
                <w:szCs w:val="20"/>
              </w:rPr>
              <w:t xml:space="preserve"> </w:t>
            </w:r>
            <w:r w:rsidRPr="005072EB">
              <w:rPr>
                <w:sz w:val="20"/>
                <w:szCs w:val="20"/>
              </w:rPr>
              <w:t>Valence</w:t>
            </w:r>
          </w:p>
        </w:tc>
        <w:tc>
          <w:tcPr>
            <w:tcW w:w="153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0.90</w:t>
            </w:r>
          </w:p>
        </w:tc>
        <w:tc>
          <w:tcPr>
            <w:tcW w:w="117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0.44</w:t>
            </w:r>
          </w:p>
        </w:tc>
        <w:tc>
          <w:tcPr>
            <w:tcW w:w="117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0.18</w:t>
            </w:r>
          </w:p>
        </w:tc>
        <w:tc>
          <w:tcPr>
            <w:tcW w:w="117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4.96</w:t>
            </w:r>
          </w:p>
        </w:tc>
        <w:tc>
          <w:tcPr>
            <w:tcW w:w="1350" w:type="dxa"/>
            <w:tcBorders>
              <w:top w:val="nil"/>
              <w:bottom w:val="nil"/>
            </w:tcBorders>
            <w:vAlign w:val="bottom"/>
          </w:tcPr>
          <w:p w:rsidR="00E21C68" w:rsidRPr="005072EB" w:rsidRDefault="00E21C68" w:rsidP="005072EB">
            <w:pPr>
              <w:pStyle w:val="BodyText"/>
              <w:jc w:val="center"/>
              <w:rPr>
                <w:sz w:val="20"/>
                <w:szCs w:val="20"/>
              </w:rPr>
            </w:pPr>
            <w:r w:rsidRPr="005072EB">
              <w:rPr>
                <w:sz w:val="20"/>
                <w:szCs w:val="20"/>
              </w:rPr>
              <w:t>&lt;</w:t>
            </w:r>
            <w:r w:rsidR="00847810">
              <w:rPr>
                <w:sz w:val="20"/>
                <w:szCs w:val="20"/>
              </w:rPr>
              <w:t xml:space="preserve"> </w:t>
            </w:r>
            <w:r w:rsidRPr="005072EB">
              <w:rPr>
                <w:sz w:val="20"/>
                <w:szCs w:val="20"/>
              </w:rPr>
              <w:t>.001</w:t>
            </w:r>
          </w:p>
        </w:tc>
      </w:tr>
      <w:tr w:rsidR="00E21C68" w:rsidRPr="009E67FA" w:rsidTr="00E21C68">
        <w:trPr>
          <w:trHeight w:val="234"/>
        </w:trPr>
        <w:tc>
          <w:tcPr>
            <w:tcW w:w="2178" w:type="dxa"/>
            <w:tcBorders>
              <w:top w:val="nil"/>
            </w:tcBorders>
            <w:vAlign w:val="bottom"/>
          </w:tcPr>
          <w:p w:rsidR="00E21C68" w:rsidRPr="005072EB" w:rsidRDefault="00E21C68" w:rsidP="009E67FA">
            <w:pPr>
              <w:pStyle w:val="BodyText"/>
              <w:rPr>
                <w:sz w:val="20"/>
                <w:szCs w:val="20"/>
              </w:rPr>
            </w:pPr>
            <w:r w:rsidRPr="005072EB">
              <w:rPr>
                <w:sz w:val="20"/>
                <w:szCs w:val="20"/>
              </w:rPr>
              <w:t>Disclosure</w:t>
            </w:r>
            <w:r w:rsidR="00847810">
              <w:rPr>
                <w:sz w:val="20"/>
                <w:szCs w:val="20"/>
              </w:rPr>
              <w:t xml:space="preserve"> </w:t>
            </w:r>
            <w:r w:rsidRPr="005072EB">
              <w:rPr>
                <w:sz w:val="20"/>
                <w:szCs w:val="20"/>
              </w:rPr>
              <w:t>Amount</w:t>
            </w:r>
          </w:p>
        </w:tc>
        <w:tc>
          <w:tcPr>
            <w:tcW w:w="1530" w:type="dxa"/>
            <w:tcBorders>
              <w:top w:val="nil"/>
            </w:tcBorders>
            <w:vAlign w:val="bottom"/>
          </w:tcPr>
          <w:p w:rsidR="00E21C68" w:rsidRPr="005072EB" w:rsidRDefault="00E21C68" w:rsidP="005072EB">
            <w:pPr>
              <w:pStyle w:val="BodyText"/>
              <w:jc w:val="center"/>
              <w:rPr>
                <w:sz w:val="20"/>
                <w:szCs w:val="20"/>
              </w:rPr>
            </w:pPr>
            <w:r w:rsidRPr="005072EB">
              <w:rPr>
                <w:sz w:val="20"/>
                <w:szCs w:val="20"/>
              </w:rPr>
              <w:t>0.33</w:t>
            </w:r>
          </w:p>
        </w:tc>
        <w:tc>
          <w:tcPr>
            <w:tcW w:w="1170" w:type="dxa"/>
            <w:tcBorders>
              <w:top w:val="nil"/>
            </w:tcBorders>
            <w:vAlign w:val="bottom"/>
          </w:tcPr>
          <w:p w:rsidR="00E21C68" w:rsidRPr="005072EB" w:rsidRDefault="00E21C68" w:rsidP="005072EB">
            <w:pPr>
              <w:pStyle w:val="BodyText"/>
              <w:jc w:val="center"/>
              <w:rPr>
                <w:sz w:val="20"/>
                <w:szCs w:val="20"/>
              </w:rPr>
            </w:pPr>
            <w:r w:rsidRPr="005072EB">
              <w:rPr>
                <w:sz w:val="20"/>
                <w:szCs w:val="20"/>
              </w:rPr>
              <w:t>0.14</w:t>
            </w:r>
          </w:p>
        </w:tc>
        <w:tc>
          <w:tcPr>
            <w:tcW w:w="1170" w:type="dxa"/>
            <w:tcBorders>
              <w:top w:val="nil"/>
            </w:tcBorders>
            <w:vAlign w:val="bottom"/>
          </w:tcPr>
          <w:p w:rsidR="00E21C68" w:rsidRPr="005072EB" w:rsidRDefault="00E21C68" w:rsidP="005072EB">
            <w:pPr>
              <w:pStyle w:val="BodyText"/>
              <w:jc w:val="center"/>
              <w:rPr>
                <w:sz w:val="20"/>
                <w:szCs w:val="20"/>
              </w:rPr>
            </w:pPr>
            <w:r w:rsidRPr="005072EB">
              <w:rPr>
                <w:sz w:val="20"/>
                <w:szCs w:val="20"/>
              </w:rPr>
              <w:t>0.24</w:t>
            </w:r>
          </w:p>
        </w:tc>
        <w:tc>
          <w:tcPr>
            <w:tcW w:w="1170" w:type="dxa"/>
            <w:tcBorders>
              <w:top w:val="nil"/>
            </w:tcBorders>
            <w:vAlign w:val="bottom"/>
          </w:tcPr>
          <w:p w:rsidR="00E21C68" w:rsidRPr="005072EB" w:rsidRDefault="00E21C68" w:rsidP="005072EB">
            <w:pPr>
              <w:pStyle w:val="BodyText"/>
              <w:jc w:val="center"/>
              <w:rPr>
                <w:sz w:val="20"/>
                <w:szCs w:val="20"/>
              </w:rPr>
            </w:pPr>
            <w:r w:rsidRPr="005072EB">
              <w:rPr>
                <w:sz w:val="20"/>
                <w:szCs w:val="20"/>
              </w:rPr>
              <w:t>1.40</w:t>
            </w:r>
          </w:p>
        </w:tc>
        <w:tc>
          <w:tcPr>
            <w:tcW w:w="1350" w:type="dxa"/>
            <w:tcBorders>
              <w:top w:val="nil"/>
            </w:tcBorders>
            <w:vAlign w:val="bottom"/>
          </w:tcPr>
          <w:p w:rsidR="00E21C68" w:rsidRPr="005072EB" w:rsidRDefault="00E21C68" w:rsidP="005072EB">
            <w:pPr>
              <w:pStyle w:val="BodyText"/>
              <w:jc w:val="center"/>
              <w:rPr>
                <w:sz w:val="20"/>
                <w:szCs w:val="20"/>
              </w:rPr>
            </w:pPr>
            <w:r w:rsidRPr="005072EB">
              <w:rPr>
                <w:sz w:val="20"/>
                <w:szCs w:val="20"/>
              </w:rPr>
              <w:t>0.16</w:t>
            </w:r>
          </w:p>
        </w:tc>
      </w:tr>
    </w:tbl>
    <w:p w:rsidR="00E21C68" w:rsidRPr="009E67FA" w:rsidRDefault="00E21C68" w:rsidP="009E67FA">
      <w:pPr>
        <w:pStyle w:val="BodyText"/>
      </w:pPr>
    </w:p>
    <w:p w:rsidR="00E21C68" w:rsidRPr="009E67FA" w:rsidRDefault="00E21C68" w:rsidP="009E67FA">
      <w:pPr>
        <w:pStyle w:val="BodyText"/>
      </w:pPr>
      <w:r w:rsidRPr="009E67FA">
        <w:t>As</w:t>
      </w:r>
      <w:r w:rsidR="00847810">
        <w:t xml:space="preserve"> </w:t>
      </w:r>
      <w:r w:rsidRPr="009E67FA">
        <w:t>can</w:t>
      </w:r>
      <w:r w:rsidR="00847810">
        <w:t xml:space="preserve"> </w:t>
      </w:r>
      <w:r w:rsidRPr="009E67FA">
        <w:t>be</w:t>
      </w:r>
      <w:r w:rsidR="00847810">
        <w:t xml:space="preserve"> </w:t>
      </w:r>
      <w:r w:rsidRPr="009E67FA">
        <w:t>seen</w:t>
      </w:r>
      <w:r w:rsidR="00847810">
        <w:t xml:space="preserve"> </w:t>
      </w:r>
      <w:r w:rsidRPr="009E67FA">
        <w:t>in</w:t>
      </w:r>
      <w:r w:rsidR="00847810">
        <w:t xml:space="preserve"> </w:t>
      </w:r>
      <w:r w:rsidRPr="009E67FA">
        <w:t>this</w:t>
      </w:r>
      <w:r w:rsidR="00847810">
        <w:t xml:space="preserve"> </w:t>
      </w:r>
      <w:r w:rsidRPr="009E67FA">
        <w:t>table,</w:t>
      </w:r>
      <w:r w:rsidR="00847810">
        <w:t xml:space="preserve"> </w:t>
      </w:r>
      <w:r w:rsidRPr="009E67FA">
        <w:t>Disclosure</w:t>
      </w:r>
      <w:r w:rsidR="00847810">
        <w:t xml:space="preserve"> </w:t>
      </w:r>
      <w:r w:rsidRPr="009E67FA">
        <w:t>Relevance</w:t>
      </w:r>
      <w:r w:rsidR="00847810">
        <w:t xml:space="preserve"> </w:t>
      </w:r>
      <w:r w:rsidRPr="009E67FA">
        <w:t>was</w:t>
      </w:r>
      <w:r w:rsidR="00847810">
        <w:t xml:space="preserve"> </w:t>
      </w:r>
      <w:r w:rsidRPr="009E67FA">
        <w:t>a</w:t>
      </w:r>
      <w:r w:rsidR="00847810">
        <w:t xml:space="preserve"> </w:t>
      </w:r>
      <w:r w:rsidRPr="009E67FA">
        <w:t>significant</w:t>
      </w:r>
      <w:r w:rsidR="00847810">
        <w:t xml:space="preserve"> </w:t>
      </w:r>
      <w:r w:rsidRPr="009E67FA">
        <w:t>predictor</w:t>
      </w:r>
      <w:r w:rsidR="00847810">
        <w:t xml:space="preserve"> </w:t>
      </w:r>
      <w:r w:rsidRPr="009E67FA">
        <w:t>of</w:t>
      </w:r>
      <w:r w:rsidR="00847810">
        <w:t xml:space="preserve"> </w:t>
      </w:r>
      <w:r w:rsidRPr="009E67FA">
        <w:t>Appropriateness</w:t>
      </w:r>
      <w:r w:rsidR="00847810">
        <w:t xml:space="preserve"> </w:t>
      </w:r>
      <w:r w:rsidRPr="009E67FA">
        <w:t>(β</w:t>
      </w:r>
      <w:r w:rsidR="00847810">
        <w:t xml:space="preserve"> </w:t>
      </w:r>
      <w:r w:rsidRPr="009E67FA">
        <w:t>=</w:t>
      </w:r>
      <w:r w:rsidR="00847810">
        <w:t xml:space="preserve"> </w:t>
      </w:r>
      <w:r w:rsidRPr="009E67FA">
        <w:t>0.44,</w:t>
      </w:r>
      <w:r w:rsidR="00847810">
        <w:t xml:space="preserve"> </w:t>
      </w:r>
      <w:r w:rsidRPr="009E67FA">
        <w:t>p</w:t>
      </w:r>
      <w:r w:rsidR="00847810">
        <w:t xml:space="preserve"> </w:t>
      </w:r>
      <w:r w:rsidRPr="009E67FA">
        <w:t>&lt;</w:t>
      </w:r>
      <w:r w:rsidR="00847810">
        <w:t xml:space="preserve"> </w:t>
      </w:r>
      <w:r w:rsidRPr="009E67FA">
        <w:t>.001),</w:t>
      </w:r>
      <w:r w:rsidR="00847810">
        <w:t xml:space="preserve"> </w:t>
      </w:r>
      <w:r w:rsidRPr="009E67FA">
        <w:t>whereas</w:t>
      </w:r>
      <w:r w:rsidR="00847810">
        <w:t xml:space="preserve"> </w:t>
      </w:r>
      <w:r w:rsidRPr="009E67FA">
        <w:t>Disclosure</w:t>
      </w:r>
      <w:r w:rsidR="00847810">
        <w:t xml:space="preserve"> </w:t>
      </w:r>
      <w:r w:rsidRPr="009E67FA">
        <w:t>Valence</w:t>
      </w:r>
      <w:r w:rsidR="00847810">
        <w:t xml:space="preserve"> </w:t>
      </w:r>
      <w:r w:rsidRPr="009E67FA">
        <w:t>and</w:t>
      </w:r>
      <w:r w:rsidR="00847810">
        <w:t xml:space="preserve"> </w:t>
      </w:r>
      <w:r w:rsidRPr="009E67FA">
        <w:t>Disclosure</w:t>
      </w:r>
      <w:r w:rsidR="00847810">
        <w:t xml:space="preserve"> </w:t>
      </w:r>
      <w:r w:rsidRPr="009E67FA">
        <w:t>Amount</w:t>
      </w:r>
      <w:r w:rsidR="00847810">
        <w:t xml:space="preserve"> </w:t>
      </w:r>
      <w:r w:rsidRPr="009E67FA">
        <w:t>were</w:t>
      </w:r>
      <w:r w:rsidR="00847810">
        <w:t xml:space="preserve"> </w:t>
      </w:r>
      <w:r w:rsidRPr="009E67FA">
        <w:t>not</w:t>
      </w:r>
      <w:r w:rsidR="00847810">
        <w:t xml:space="preserve"> </w:t>
      </w:r>
      <w:r w:rsidRPr="009E67FA">
        <w:t>significant</w:t>
      </w:r>
      <w:r w:rsidR="00847810">
        <w:t xml:space="preserve"> </w:t>
      </w:r>
      <w:r w:rsidRPr="009E67FA">
        <w:t>predictors</w:t>
      </w:r>
      <w:r w:rsidR="00847810">
        <w:t xml:space="preserve"> </w:t>
      </w:r>
      <w:r w:rsidRPr="009E67FA">
        <w:t>of</w:t>
      </w:r>
      <w:r w:rsidR="00847810">
        <w:t xml:space="preserve"> </w:t>
      </w:r>
      <w:r w:rsidRPr="009E67FA">
        <w:t>Appropriateness.</w:t>
      </w:r>
      <w:r w:rsidR="00847810">
        <w:t xml:space="preserve"> </w:t>
      </w:r>
    </w:p>
    <w:p w:rsidR="00E21C68" w:rsidRPr="009E67FA" w:rsidRDefault="00FC5E4C" w:rsidP="00FC5E4C">
      <w:pPr>
        <w:pStyle w:val="Heading3"/>
      </w:pPr>
      <w:r w:rsidRPr="00FC5E4C">
        <w:t>Hypothesis</w:t>
      </w:r>
      <w:r w:rsidR="00847810">
        <w:t xml:space="preserve"> </w:t>
      </w:r>
      <w:r w:rsidRPr="00FC5E4C">
        <w:t>2</w:t>
      </w:r>
      <w:r w:rsidRPr="009E67FA">
        <w:t>:</w:t>
      </w:r>
      <w:r w:rsidR="00847810">
        <w:t xml:space="preserve"> </w:t>
      </w:r>
      <w:r>
        <w:t>E</w:t>
      </w:r>
      <w:r w:rsidRPr="009E67FA">
        <w:t>ffects</w:t>
      </w:r>
      <w:r w:rsidR="00847810">
        <w:t xml:space="preserve"> </w:t>
      </w:r>
      <w:r w:rsidRPr="009E67FA">
        <w:t>of</w:t>
      </w:r>
      <w:r w:rsidR="00847810">
        <w:t xml:space="preserve"> </w:t>
      </w:r>
      <w:r w:rsidRPr="009E67FA">
        <w:t>level</w:t>
      </w:r>
      <w:r w:rsidR="00847810">
        <w:t xml:space="preserve"> </w:t>
      </w:r>
      <w:r w:rsidRPr="009E67FA">
        <w:t>of</w:t>
      </w:r>
      <w:r w:rsidR="00847810">
        <w:t xml:space="preserve"> </w:t>
      </w:r>
      <w:r w:rsidRPr="009E67FA">
        <w:t>disclosure</w:t>
      </w:r>
      <w:r w:rsidR="00847810">
        <w:t xml:space="preserve"> </w:t>
      </w:r>
      <w:r w:rsidRPr="009E67FA">
        <w:t>and</w:t>
      </w:r>
      <w:r w:rsidR="00847810">
        <w:t xml:space="preserve"> </w:t>
      </w:r>
      <w:r w:rsidRPr="009E67FA">
        <w:t>answers</w:t>
      </w:r>
      <w:r w:rsidR="00847810">
        <w:t xml:space="preserve"> </w:t>
      </w:r>
      <w:r w:rsidRPr="009E67FA">
        <w:t>question</w:t>
      </w:r>
      <w:r w:rsidR="00847810">
        <w:t xml:space="preserve"> </w:t>
      </w:r>
      <w:r w:rsidRPr="009E67FA">
        <w:t>on</w:t>
      </w:r>
      <w:r w:rsidR="00847810">
        <w:t xml:space="preserve"> </w:t>
      </w:r>
      <w:r w:rsidRPr="009E67FA">
        <w:t>ratings</w:t>
      </w:r>
      <w:r w:rsidR="00847810">
        <w:t xml:space="preserve"> </w:t>
      </w:r>
      <w:r w:rsidRPr="009E67FA">
        <w:t>of</w:t>
      </w:r>
      <w:r w:rsidR="00847810">
        <w:t xml:space="preserve"> </w:t>
      </w:r>
      <w:r w:rsidRPr="009E67FA">
        <w:t>discussion</w:t>
      </w:r>
      <w:r w:rsidR="00847810">
        <w:t xml:space="preserve"> </w:t>
      </w:r>
      <w:r w:rsidRPr="009E67FA">
        <w:t>post</w:t>
      </w:r>
      <w:r w:rsidR="00847810">
        <w:t xml:space="preserve"> </w:t>
      </w:r>
      <w:r w:rsidRPr="009E67FA">
        <w:t>appropriateness,</w:t>
      </w:r>
      <w:r w:rsidR="00847810">
        <w:t xml:space="preserve"> </w:t>
      </w:r>
      <w:r w:rsidRPr="009E67FA">
        <w:t>disclosure</w:t>
      </w:r>
      <w:r w:rsidR="00847810">
        <w:t xml:space="preserve"> </w:t>
      </w:r>
      <w:r w:rsidRPr="009E67FA">
        <w:t>relevance,</w:t>
      </w:r>
      <w:r w:rsidR="00847810">
        <w:t xml:space="preserve"> </w:t>
      </w:r>
      <w:r w:rsidRPr="009E67FA">
        <w:t>disclosure</w:t>
      </w:r>
      <w:r w:rsidR="00847810">
        <w:t xml:space="preserve"> </w:t>
      </w:r>
      <w:r w:rsidRPr="009E67FA">
        <w:t>valence,</w:t>
      </w:r>
      <w:r w:rsidR="00847810">
        <w:t xml:space="preserve"> </w:t>
      </w:r>
      <w:r w:rsidRPr="009E67FA">
        <w:t>and</w:t>
      </w:r>
      <w:r w:rsidR="00847810">
        <w:t xml:space="preserve"> </w:t>
      </w:r>
      <w:r w:rsidRPr="009E67FA">
        <w:t>disclosure</w:t>
      </w:r>
      <w:r w:rsidR="00847810">
        <w:t xml:space="preserve"> </w:t>
      </w:r>
      <w:r w:rsidRPr="009E67FA">
        <w:t>amount</w:t>
      </w:r>
    </w:p>
    <w:p w:rsidR="00E21C68" w:rsidRPr="009E67FA" w:rsidRDefault="00E21C68" w:rsidP="009E67FA">
      <w:pPr>
        <w:pStyle w:val="BodyText"/>
      </w:pPr>
      <w:r w:rsidRPr="009E67FA">
        <w:t>H2:</w:t>
      </w:r>
      <w:r w:rsidR="00847810">
        <w:t xml:space="preserve"> </w:t>
      </w:r>
      <w:r w:rsidRPr="009E67FA">
        <w:t>Omnibus</w:t>
      </w:r>
      <w:r w:rsidR="00847810">
        <w:t xml:space="preserve"> </w:t>
      </w:r>
      <w:r w:rsidRPr="009E67FA">
        <w:t>MANOVA.</w:t>
      </w:r>
      <w:r w:rsidR="00847810">
        <w:t xml:space="preserve">  </w:t>
      </w:r>
      <w:r w:rsidRPr="009E67FA">
        <w:t>A</w:t>
      </w:r>
      <w:r w:rsidR="00847810">
        <w:t xml:space="preserve"> </w:t>
      </w:r>
      <w:r w:rsidRPr="009E67FA">
        <w:t>3</w:t>
      </w:r>
      <w:r w:rsidR="00847810">
        <w:t xml:space="preserve"> </w:t>
      </w:r>
      <w:r w:rsidRPr="009E67FA">
        <w:t>(Level</w:t>
      </w:r>
      <w:r w:rsidR="00847810">
        <w:t xml:space="preserve"> </w:t>
      </w:r>
      <w:r w:rsidRPr="009E67FA">
        <w:t>of</w:t>
      </w:r>
      <w:r w:rsidR="00847810">
        <w:t xml:space="preserve"> </w:t>
      </w:r>
      <w:r w:rsidRPr="009E67FA">
        <w:t>Disclosure)</w:t>
      </w:r>
      <w:r w:rsidR="00847810">
        <w:t xml:space="preserve"> </w:t>
      </w:r>
      <w:r w:rsidRPr="009E67FA">
        <w:t>X</w:t>
      </w:r>
      <w:r w:rsidR="00847810">
        <w:t xml:space="preserve"> </w:t>
      </w:r>
      <w:r w:rsidRPr="009E67FA">
        <w:t>2</w:t>
      </w:r>
      <w:r w:rsidR="00847810">
        <w:t xml:space="preserve"> </w:t>
      </w:r>
      <w:r w:rsidRPr="009E67FA">
        <w:t>(Answers</w:t>
      </w:r>
      <w:r w:rsidR="00847810">
        <w:t xml:space="preserve"> </w:t>
      </w:r>
      <w:r w:rsidRPr="009E67FA">
        <w:t>Question)</w:t>
      </w:r>
      <w:r w:rsidR="00847810">
        <w:t xml:space="preserve"> </w:t>
      </w:r>
      <w:r w:rsidRPr="009E67FA">
        <w:t>MANOVA</w:t>
      </w:r>
      <w:r w:rsidR="00847810">
        <w:t xml:space="preserve"> </w:t>
      </w:r>
      <w:r w:rsidRPr="009E67FA">
        <w:t>was</w:t>
      </w:r>
      <w:r w:rsidR="00847810">
        <w:t xml:space="preserve"> </w:t>
      </w:r>
      <w:r w:rsidRPr="009E67FA">
        <w:t>performed</w:t>
      </w:r>
      <w:r w:rsidR="00847810">
        <w:t xml:space="preserve"> </w:t>
      </w:r>
      <w:r w:rsidRPr="009E67FA">
        <w:t>with</w:t>
      </w:r>
      <w:r w:rsidR="00847810">
        <w:t xml:space="preserve"> </w:t>
      </w:r>
      <w:r w:rsidRPr="009E67FA">
        <w:t>Appropriateness,</w:t>
      </w:r>
      <w:r w:rsidR="00847810">
        <w:t xml:space="preserve"> </w:t>
      </w:r>
      <w:r w:rsidRPr="009E67FA">
        <w:t>Disclosure</w:t>
      </w:r>
      <w:r w:rsidR="00847810">
        <w:t xml:space="preserve"> </w:t>
      </w:r>
      <w:r w:rsidRPr="009E67FA">
        <w:t>Relevance,</w:t>
      </w:r>
      <w:r w:rsidR="00847810">
        <w:t xml:space="preserve"> </w:t>
      </w:r>
      <w:r w:rsidRPr="009E67FA">
        <w:t>Disclosure</w:t>
      </w:r>
      <w:r w:rsidR="00847810">
        <w:t xml:space="preserve"> </w:t>
      </w:r>
      <w:r w:rsidRPr="009E67FA">
        <w:t>Valence,</w:t>
      </w:r>
      <w:r w:rsidR="00847810">
        <w:t xml:space="preserve"> </w:t>
      </w:r>
      <w:r w:rsidRPr="009E67FA">
        <w:t>and</w:t>
      </w:r>
      <w:r w:rsidR="00847810">
        <w:t xml:space="preserve"> </w:t>
      </w:r>
      <w:r w:rsidRPr="009E67FA">
        <w:t>Disclosure</w:t>
      </w:r>
      <w:r w:rsidR="00847810">
        <w:t xml:space="preserve"> </w:t>
      </w:r>
      <w:r w:rsidRPr="009E67FA">
        <w:t>Amount</w:t>
      </w:r>
      <w:r w:rsidR="00847810">
        <w:t xml:space="preserve"> </w:t>
      </w:r>
      <w:r w:rsidRPr="009E67FA">
        <w:t>as</w:t>
      </w:r>
      <w:r w:rsidR="00847810">
        <w:t xml:space="preserve"> </w:t>
      </w:r>
      <w:r w:rsidRPr="009E67FA">
        <w:t>dependent</w:t>
      </w:r>
      <w:r w:rsidR="00847810">
        <w:t xml:space="preserve"> </w:t>
      </w:r>
      <w:r w:rsidRPr="009E67FA">
        <w:t>variables.</w:t>
      </w:r>
      <w:r w:rsidR="00847810">
        <w:t xml:space="preserve"> </w:t>
      </w:r>
      <w:r w:rsidRPr="009E67FA">
        <w:t>As</w:t>
      </w:r>
      <w:r w:rsidR="00847810">
        <w:t xml:space="preserve"> </w:t>
      </w:r>
      <w:r w:rsidRPr="009E67FA">
        <w:t>indicated</w:t>
      </w:r>
      <w:r w:rsidR="00847810">
        <w:t xml:space="preserve"> </w:t>
      </w:r>
      <w:r w:rsidRPr="009E67FA">
        <w:t>by</w:t>
      </w:r>
      <w:r w:rsidR="00847810">
        <w:t xml:space="preserve"> </w:t>
      </w:r>
      <w:r w:rsidRPr="009E67FA">
        <w:t>Pillai's</w:t>
      </w:r>
      <w:r w:rsidR="00847810">
        <w:t xml:space="preserve"> </w:t>
      </w:r>
      <w:r w:rsidRPr="009E67FA">
        <w:t>Trace,</w:t>
      </w:r>
      <w:r w:rsidR="00847810">
        <w:t xml:space="preserve"> </w:t>
      </w:r>
      <w:r w:rsidRPr="009E67FA">
        <w:t>there</w:t>
      </w:r>
      <w:r w:rsidR="00847810">
        <w:t xml:space="preserve"> </w:t>
      </w:r>
      <w:r w:rsidRPr="009E67FA">
        <w:t>was</w:t>
      </w:r>
      <w:r w:rsidR="00847810">
        <w:t xml:space="preserve"> </w:t>
      </w:r>
      <w:r w:rsidRPr="009E67FA">
        <w:t>a</w:t>
      </w:r>
      <w:r w:rsidR="00847810">
        <w:t xml:space="preserve"> </w:t>
      </w:r>
      <w:r w:rsidRPr="009E67FA">
        <w:t>significant</w:t>
      </w:r>
      <w:r w:rsidR="00847810">
        <w:t xml:space="preserve"> </w:t>
      </w:r>
      <w:r w:rsidRPr="009E67FA">
        <w:t>main</w:t>
      </w:r>
      <w:r w:rsidR="00847810">
        <w:t xml:space="preserve"> </w:t>
      </w:r>
      <w:r w:rsidRPr="009E67FA">
        <w:t>effect</w:t>
      </w:r>
      <w:r w:rsidR="00847810">
        <w:t xml:space="preserve"> </w:t>
      </w:r>
      <w:r w:rsidRPr="009E67FA">
        <w:t>of</w:t>
      </w:r>
      <w:r w:rsidR="00847810">
        <w:t xml:space="preserve"> </w:t>
      </w:r>
      <w:r w:rsidRPr="009E67FA">
        <w:t>Level</w:t>
      </w:r>
      <w:r w:rsidR="00847810">
        <w:t xml:space="preserve"> </w:t>
      </w:r>
      <w:r w:rsidRPr="009E67FA">
        <w:t>of</w:t>
      </w:r>
      <w:r w:rsidR="00847810">
        <w:t xml:space="preserve"> </w:t>
      </w:r>
      <w:r w:rsidRPr="009E67FA">
        <w:t>Disclosure</w:t>
      </w:r>
      <w:r w:rsidR="00847810">
        <w:t xml:space="preserve"> </w:t>
      </w:r>
      <w:r w:rsidRPr="009E67FA">
        <w:t>on</w:t>
      </w:r>
      <w:r w:rsidR="00847810">
        <w:t xml:space="preserve"> </w:t>
      </w:r>
      <w:r w:rsidRPr="009E67FA">
        <w:t>the</w:t>
      </w:r>
      <w:r w:rsidR="00847810">
        <w:t xml:space="preserve"> </w:t>
      </w:r>
      <w:r w:rsidRPr="009E67FA">
        <w:t>dependent</w:t>
      </w:r>
      <w:r w:rsidR="00847810">
        <w:t xml:space="preserve"> </w:t>
      </w:r>
      <w:r w:rsidRPr="009E67FA">
        <w:t>variables,</w:t>
      </w:r>
      <w:r w:rsidR="00847810">
        <w:t xml:space="preserve"> </w:t>
      </w:r>
      <w:r w:rsidRPr="009E67FA">
        <w:t>V</w:t>
      </w:r>
      <w:r w:rsidR="00847810">
        <w:t xml:space="preserve"> </w:t>
      </w:r>
      <w:r w:rsidRPr="009E67FA">
        <w:t>=</w:t>
      </w:r>
      <w:r w:rsidR="00847810">
        <w:t xml:space="preserve"> </w:t>
      </w:r>
      <w:r w:rsidRPr="009E67FA">
        <w:t>0.58,</w:t>
      </w:r>
      <w:r w:rsidR="00847810">
        <w:t xml:space="preserve"> </w:t>
      </w:r>
      <w:r w:rsidRPr="009E67FA">
        <w:t>F(8,</w:t>
      </w:r>
      <w:r w:rsidR="00847810">
        <w:t xml:space="preserve"> </w:t>
      </w:r>
      <w:r w:rsidRPr="009E67FA">
        <w:t>216)</w:t>
      </w:r>
      <w:r w:rsidR="00847810">
        <w:t xml:space="preserve"> </w:t>
      </w:r>
      <w:r w:rsidRPr="009E67FA">
        <w:t>=</w:t>
      </w:r>
      <w:r w:rsidR="00847810">
        <w:t xml:space="preserve"> </w:t>
      </w:r>
      <w:r w:rsidRPr="009E67FA">
        <w:t>10.93,</w:t>
      </w:r>
      <w:r w:rsidR="00847810">
        <w:t xml:space="preserve"> </w:t>
      </w:r>
      <w:r w:rsidRPr="009E67FA">
        <w:t>p</w:t>
      </w:r>
      <w:r w:rsidR="00847810">
        <w:t xml:space="preserve"> </w:t>
      </w:r>
      <w:r w:rsidRPr="009E67FA">
        <w:t>&lt;</w:t>
      </w:r>
      <w:r w:rsidR="00847810">
        <w:t xml:space="preserve"> </w:t>
      </w:r>
      <w:r w:rsidRPr="009E67FA">
        <w:t>.001.</w:t>
      </w:r>
      <w:r w:rsidR="00847810">
        <w:t xml:space="preserve"> </w:t>
      </w:r>
    </w:p>
    <w:p w:rsidR="00E21C68" w:rsidRPr="009E67FA" w:rsidRDefault="00E21C68" w:rsidP="009E67FA">
      <w:pPr>
        <w:pStyle w:val="BodyText"/>
      </w:pPr>
    </w:p>
    <w:p w:rsidR="00E21C68" w:rsidRPr="009E67FA" w:rsidRDefault="00E21C68" w:rsidP="009E67FA">
      <w:pPr>
        <w:pStyle w:val="BodyText"/>
      </w:pPr>
      <w:r w:rsidRPr="009E67FA">
        <w:rPr>
          <w:noProof/>
        </w:rPr>
        <w:drawing>
          <wp:inline distT="0" distB="0" distL="0" distR="0" wp14:anchorId="197D129A" wp14:editId="6E3F6CFE">
            <wp:extent cx="5438274" cy="286351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657A" w:rsidRDefault="00E21C68" w:rsidP="0098657A">
      <w:pPr>
        <w:pStyle w:val="BodyText"/>
        <w:jc w:val="center"/>
        <w:rPr>
          <w:rStyle w:val="Heading5Char"/>
          <w:sz w:val="21"/>
          <w:szCs w:val="21"/>
        </w:rPr>
      </w:pPr>
      <w:r w:rsidRPr="005072EB">
        <w:rPr>
          <w:rStyle w:val="Heading5Char"/>
          <w:sz w:val="21"/>
          <w:szCs w:val="21"/>
        </w:rPr>
        <w:t>Figure</w:t>
      </w:r>
      <w:r w:rsidR="00847810">
        <w:rPr>
          <w:rStyle w:val="Heading5Char"/>
          <w:sz w:val="21"/>
          <w:szCs w:val="21"/>
        </w:rPr>
        <w:t xml:space="preserve"> </w:t>
      </w:r>
      <w:r w:rsidRPr="005072EB">
        <w:rPr>
          <w:rStyle w:val="Heading5Char"/>
          <w:sz w:val="21"/>
          <w:szCs w:val="21"/>
        </w:rPr>
        <w:t>1.</w:t>
      </w:r>
      <w:r w:rsidR="00847810">
        <w:rPr>
          <w:rStyle w:val="Heading5Char"/>
          <w:sz w:val="21"/>
          <w:szCs w:val="21"/>
        </w:rPr>
        <w:t xml:space="preserve"> </w:t>
      </w:r>
      <w:r w:rsidRPr="005072EB">
        <w:rPr>
          <w:rStyle w:val="Heading5Char"/>
          <w:sz w:val="21"/>
          <w:szCs w:val="21"/>
        </w:rPr>
        <w:t>Mean</w:t>
      </w:r>
      <w:r w:rsidR="00847810">
        <w:rPr>
          <w:rStyle w:val="Heading5Char"/>
          <w:sz w:val="21"/>
          <w:szCs w:val="21"/>
        </w:rPr>
        <w:t xml:space="preserve"> </w:t>
      </w:r>
      <w:r w:rsidRPr="005072EB">
        <w:rPr>
          <w:rStyle w:val="Heading5Char"/>
          <w:sz w:val="21"/>
          <w:szCs w:val="21"/>
        </w:rPr>
        <w:t>participant</w:t>
      </w:r>
      <w:r w:rsidR="00847810">
        <w:rPr>
          <w:rStyle w:val="Heading5Char"/>
          <w:sz w:val="21"/>
          <w:szCs w:val="21"/>
        </w:rPr>
        <w:t xml:space="preserve"> </w:t>
      </w:r>
      <w:r w:rsidRPr="005072EB">
        <w:rPr>
          <w:rStyle w:val="Heading5Char"/>
          <w:sz w:val="21"/>
          <w:szCs w:val="21"/>
        </w:rPr>
        <w:t>ratings</w:t>
      </w:r>
      <w:r w:rsidR="00847810">
        <w:rPr>
          <w:rStyle w:val="Heading5Char"/>
          <w:sz w:val="21"/>
          <w:szCs w:val="21"/>
        </w:rPr>
        <w:t xml:space="preserve"> </w:t>
      </w:r>
      <w:r w:rsidRPr="005072EB">
        <w:rPr>
          <w:rStyle w:val="Heading5Char"/>
          <w:sz w:val="21"/>
          <w:szCs w:val="21"/>
        </w:rPr>
        <w:t>on</w:t>
      </w:r>
      <w:r w:rsidR="00847810">
        <w:rPr>
          <w:rStyle w:val="Heading5Char"/>
          <w:sz w:val="21"/>
          <w:szCs w:val="21"/>
        </w:rPr>
        <w:t xml:space="preserve"> </w:t>
      </w:r>
      <w:r w:rsidRPr="005072EB">
        <w:rPr>
          <w:rStyle w:val="Heading5Char"/>
          <w:sz w:val="21"/>
          <w:szCs w:val="21"/>
        </w:rPr>
        <w:t>scales</w:t>
      </w:r>
      <w:r w:rsidR="00847810">
        <w:rPr>
          <w:rStyle w:val="Heading5Char"/>
          <w:sz w:val="21"/>
          <w:szCs w:val="21"/>
        </w:rPr>
        <w:t xml:space="preserve"> </w:t>
      </w:r>
      <w:r w:rsidRPr="005072EB">
        <w:rPr>
          <w:rStyle w:val="Heading5Char"/>
          <w:sz w:val="21"/>
          <w:szCs w:val="21"/>
        </w:rPr>
        <w:t>for</w:t>
      </w:r>
      <w:r w:rsidR="00847810">
        <w:rPr>
          <w:rStyle w:val="Heading5Char"/>
          <w:sz w:val="21"/>
          <w:szCs w:val="21"/>
        </w:rPr>
        <w:t xml:space="preserve"> </w:t>
      </w:r>
      <w:r w:rsidRPr="005072EB">
        <w:rPr>
          <w:rStyle w:val="Heading5Char"/>
          <w:sz w:val="21"/>
          <w:szCs w:val="21"/>
        </w:rPr>
        <w:t>independent</w:t>
      </w:r>
      <w:r w:rsidR="00847810">
        <w:rPr>
          <w:rStyle w:val="Heading5Char"/>
          <w:sz w:val="21"/>
          <w:szCs w:val="21"/>
        </w:rPr>
        <w:t xml:space="preserve"> </w:t>
      </w:r>
      <w:r w:rsidRPr="005072EB">
        <w:rPr>
          <w:rStyle w:val="Heading5Char"/>
          <w:sz w:val="21"/>
          <w:szCs w:val="21"/>
        </w:rPr>
        <w:t>variable</w:t>
      </w:r>
      <w:r w:rsidR="00847810">
        <w:rPr>
          <w:rStyle w:val="Heading5Char"/>
          <w:sz w:val="21"/>
          <w:szCs w:val="21"/>
        </w:rPr>
        <w:t xml:space="preserve"> </w:t>
      </w:r>
      <w:r w:rsidR="0098657A">
        <w:rPr>
          <w:rStyle w:val="Heading5Char"/>
          <w:sz w:val="21"/>
          <w:szCs w:val="21"/>
        </w:rPr>
        <w:br/>
      </w:r>
      <w:r w:rsidR="005072EB" w:rsidRPr="005072EB">
        <w:rPr>
          <w:rStyle w:val="Heading5Char"/>
          <w:sz w:val="21"/>
          <w:szCs w:val="21"/>
        </w:rPr>
        <w:t>l</w:t>
      </w:r>
      <w:r w:rsidRPr="005072EB">
        <w:rPr>
          <w:rStyle w:val="Heading5Char"/>
          <w:sz w:val="21"/>
          <w:szCs w:val="21"/>
        </w:rPr>
        <w:t>evel</w:t>
      </w:r>
      <w:r w:rsidR="00847810">
        <w:rPr>
          <w:rStyle w:val="Heading5Char"/>
          <w:sz w:val="21"/>
          <w:szCs w:val="21"/>
        </w:rPr>
        <w:t xml:space="preserve"> </w:t>
      </w:r>
      <w:r w:rsidRPr="005072EB">
        <w:rPr>
          <w:rStyle w:val="Heading5Char"/>
          <w:sz w:val="21"/>
          <w:szCs w:val="21"/>
        </w:rPr>
        <w:t>of</w:t>
      </w:r>
      <w:r w:rsidR="00847810">
        <w:rPr>
          <w:rStyle w:val="Heading5Char"/>
          <w:sz w:val="21"/>
          <w:szCs w:val="21"/>
        </w:rPr>
        <w:t xml:space="preserve"> </w:t>
      </w:r>
      <w:r w:rsidR="005072EB" w:rsidRPr="005072EB">
        <w:rPr>
          <w:rStyle w:val="Heading5Char"/>
          <w:sz w:val="21"/>
          <w:szCs w:val="21"/>
        </w:rPr>
        <w:t>d</w:t>
      </w:r>
      <w:r w:rsidRPr="005072EB">
        <w:rPr>
          <w:rStyle w:val="Heading5Char"/>
          <w:sz w:val="21"/>
          <w:szCs w:val="21"/>
        </w:rPr>
        <w:t>isclosure.</w:t>
      </w:r>
    </w:p>
    <w:p w:rsidR="00E21C68" w:rsidRPr="0098657A" w:rsidRDefault="0098657A" w:rsidP="0098657A">
      <w:pPr>
        <w:pStyle w:val="BodyText"/>
        <w:rPr>
          <w:sz w:val="18"/>
          <w:szCs w:val="18"/>
        </w:rPr>
      </w:pPr>
      <w:r>
        <w:rPr>
          <w:sz w:val="18"/>
          <w:szCs w:val="18"/>
        </w:rPr>
        <w:t>Note:</w:t>
      </w:r>
      <w:r w:rsidR="00847810">
        <w:rPr>
          <w:sz w:val="18"/>
          <w:szCs w:val="18"/>
        </w:rPr>
        <w:t xml:space="preserve"> </w:t>
      </w:r>
      <w:r w:rsidR="00E21C68" w:rsidRPr="0098657A">
        <w:rPr>
          <w:sz w:val="18"/>
          <w:szCs w:val="18"/>
        </w:rPr>
        <w:t>Larger</w:t>
      </w:r>
      <w:r w:rsidR="00847810">
        <w:rPr>
          <w:sz w:val="18"/>
          <w:szCs w:val="18"/>
        </w:rPr>
        <w:t xml:space="preserve"> </w:t>
      </w:r>
      <w:r w:rsidR="00E21C68" w:rsidRPr="0098657A">
        <w:rPr>
          <w:sz w:val="18"/>
          <w:szCs w:val="18"/>
        </w:rPr>
        <w:t>ratings</w:t>
      </w:r>
      <w:r w:rsidR="00847810">
        <w:rPr>
          <w:sz w:val="18"/>
          <w:szCs w:val="18"/>
        </w:rPr>
        <w:t xml:space="preserve"> </w:t>
      </w:r>
      <w:r w:rsidR="00E21C68" w:rsidRPr="0098657A">
        <w:rPr>
          <w:sz w:val="18"/>
          <w:szCs w:val="18"/>
        </w:rPr>
        <w:t>indicate</w:t>
      </w:r>
      <w:r w:rsidR="00847810">
        <w:rPr>
          <w:sz w:val="18"/>
          <w:szCs w:val="18"/>
        </w:rPr>
        <w:t xml:space="preserve"> </w:t>
      </w:r>
      <w:r w:rsidR="00E21C68" w:rsidRPr="0098657A">
        <w:rPr>
          <w:sz w:val="18"/>
          <w:szCs w:val="18"/>
        </w:rPr>
        <w:t>more</w:t>
      </w:r>
      <w:r w:rsidR="00847810">
        <w:rPr>
          <w:sz w:val="18"/>
          <w:szCs w:val="18"/>
        </w:rPr>
        <w:t xml:space="preserve"> </w:t>
      </w:r>
      <w:r w:rsidR="00E21C68" w:rsidRPr="0098657A">
        <w:rPr>
          <w:sz w:val="18"/>
          <w:szCs w:val="18"/>
        </w:rPr>
        <w:t>negative</w:t>
      </w:r>
      <w:r w:rsidR="00847810">
        <w:rPr>
          <w:sz w:val="18"/>
          <w:szCs w:val="18"/>
        </w:rPr>
        <w:t xml:space="preserve"> </w:t>
      </w:r>
      <w:r w:rsidR="00E21C68" w:rsidRPr="0098657A">
        <w:rPr>
          <w:sz w:val="18"/>
          <w:szCs w:val="18"/>
        </w:rPr>
        <w:t>evaluations.</w:t>
      </w:r>
      <w:r w:rsidR="00847810">
        <w:rPr>
          <w:sz w:val="18"/>
          <w:szCs w:val="18"/>
        </w:rPr>
        <w:t xml:space="preserve"> </w:t>
      </w:r>
      <w:r w:rsidR="00E21C68" w:rsidRPr="0098657A">
        <w:rPr>
          <w:sz w:val="18"/>
          <w:szCs w:val="18"/>
        </w:rPr>
        <w:t>Because</w:t>
      </w:r>
      <w:r w:rsidR="00847810">
        <w:rPr>
          <w:sz w:val="18"/>
          <w:szCs w:val="18"/>
        </w:rPr>
        <w:t xml:space="preserve"> </w:t>
      </w:r>
      <w:r w:rsidR="00E21C68" w:rsidRPr="0098657A">
        <w:rPr>
          <w:sz w:val="18"/>
          <w:szCs w:val="18"/>
        </w:rPr>
        <w:t>the</w:t>
      </w:r>
      <w:r w:rsidR="00847810">
        <w:rPr>
          <w:sz w:val="18"/>
          <w:szCs w:val="18"/>
        </w:rPr>
        <w:t xml:space="preserve"> </w:t>
      </w:r>
      <w:r w:rsidR="00E21C68" w:rsidRPr="0098657A">
        <w:rPr>
          <w:sz w:val="18"/>
          <w:szCs w:val="18"/>
        </w:rPr>
        <w:t>scale</w:t>
      </w:r>
      <w:r w:rsidR="00847810">
        <w:rPr>
          <w:sz w:val="18"/>
          <w:szCs w:val="18"/>
        </w:rPr>
        <w:t xml:space="preserve"> </w:t>
      </w:r>
      <w:r w:rsidR="00E21C68" w:rsidRPr="0098657A">
        <w:rPr>
          <w:sz w:val="18"/>
          <w:szCs w:val="18"/>
        </w:rPr>
        <w:t>of</w:t>
      </w:r>
      <w:r w:rsidR="00847810">
        <w:rPr>
          <w:sz w:val="18"/>
          <w:szCs w:val="18"/>
        </w:rPr>
        <w:t xml:space="preserve"> </w:t>
      </w:r>
      <w:r w:rsidR="00E21C68" w:rsidRPr="0098657A">
        <w:rPr>
          <w:sz w:val="18"/>
          <w:szCs w:val="18"/>
        </w:rPr>
        <w:t>measurement</w:t>
      </w:r>
      <w:r w:rsidR="00847810">
        <w:rPr>
          <w:sz w:val="18"/>
          <w:szCs w:val="18"/>
        </w:rPr>
        <w:t xml:space="preserve"> </w:t>
      </w:r>
      <w:r w:rsidR="00E21C68" w:rsidRPr="0098657A">
        <w:rPr>
          <w:sz w:val="18"/>
          <w:szCs w:val="18"/>
        </w:rPr>
        <w:t>is</w:t>
      </w:r>
      <w:r w:rsidR="00847810">
        <w:rPr>
          <w:sz w:val="18"/>
          <w:szCs w:val="18"/>
        </w:rPr>
        <w:t xml:space="preserve"> </w:t>
      </w:r>
      <w:r w:rsidR="00E21C68" w:rsidRPr="0098657A">
        <w:rPr>
          <w:sz w:val="18"/>
          <w:szCs w:val="18"/>
        </w:rPr>
        <w:t>different</w:t>
      </w:r>
      <w:r w:rsidR="00847810">
        <w:rPr>
          <w:sz w:val="18"/>
          <w:szCs w:val="18"/>
        </w:rPr>
        <w:t xml:space="preserve"> </w:t>
      </w:r>
      <w:r w:rsidR="00E21C68" w:rsidRPr="0098657A">
        <w:rPr>
          <w:sz w:val="18"/>
          <w:szCs w:val="18"/>
        </w:rPr>
        <w:t>for</w:t>
      </w:r>
      <w:r w:rsidR="00847810">
        <w:rPr>
          <w:sz w:val="18"/>
          <w:szCs w:val="18"/>
        </w:rPr>
        <w:t xml:space="preserve"> </w:t>
      </w:r>
      <w:r w:rsidR="00E21C68" w:rsidRPr="0098657A">
        <w:rPr>
          <w:sz w:val="18"/>
          <w:szCs w:val="18"/>
        </w:rPr>
        <w:t>each</w:t>
      </w:r>
      <w:r w:rsidR="00847810">
        <w:rPr>
          <w:sz w:val="18"/>
          <w:szCs w:val="18"/>
        </w:rPr>
        <w:t xml:space="preserve"> </w:t>
      </w:r>
      <w:r w:rsidR="00E21C68" w:rsidRPr="0098657A">
        <w:rPr>
          <w:sz w:val="18"/>
          <w:szCs w:val="18"/>
        </w:rPr>
        <w:t>scale,</w:t>
      </w:r>
      <w:r w:rsidR="00847810">
        <w:rPr>
          <w:sz w:val="18"/>
          <w:szCs w:val="18"/>
        </w:rPr>
        <w:t xml:space="preserve"> </w:t>
      </w:r>
      <w:r w:rsidR="00E21C68" w:rsidRPr="0098657A">
        <w:rPr>
          <w:sz w:val="18"/>
          <w:szCs w:val="18"/>
        </w:rPr>
        <w:t>comparisons</w:t>
      </w:r>
      <w:r w:rsidR="00847810">
        <w:rPr>
          <w:sz w:val="18"/>
          <w:szCs w:val="18"/>
        </w:rPr>
        <w:t xml:space="preserve"> </w:t>
      </w:r>
      <w:r w:rsidR="00E21C68" w:rsidRPr="0098657A">
        <w:rPr>
          <w:sz w:val="18"/>
          <w:szCs w:val="18"/>
        </w:rPr>
        <w:t>should</w:t>
      </w:r>
      <w:r w:rsidR="00847810">
        <w:rPr>
          <w:sz w:val="18"/>
          <w:szCs w:val="18"/>
        </w:rPr>
        <w:t xml:space="preserve"> </w:t>
      </w:r>
      <w:r w:rsidR="00E21C68" w:rsidRPr="0098657A">
        <w:rPr>
          <w:sz w:val="18"/>
          <w:szCs w:val="18"/>
        </w:rPr>
        <w:t>be</w:t>
      </w:r>
      <w:r w:rsidR="00847810">
        <w:rPr>
          <w:sz w:val="18"/>
          <w:szCs w:val="18"/>
        </w:rPr>
        <w:t xml:space="preserve"> </w:t>
      </w:r>
      <w:r w:rsidR="00E21C68" w:rsidRPr="0098657A">
        <w:rPr>
          <w:sz w:val="18"/>
          <w:szCs w:val="18"/>
        </w:rPr>
        <w:t>made</w:t>
      </w:r>
      <w:r w:rsidR="00847810">
        <w:rPr>
          <w:sz w:val="18"/>
          <w:szCs w:val="18"/>
        </w:rPr>
        <w:t xml:space="preserve"> </w:t>
      </w:r>
      <w:r w:rsidR="00E21C68" w:rsidRPr="0098657A">
        <w:rPr>
          <w:sz w:val="18"/>
          <w:szCs w:val="18"/>
        </w:rPr>
        <w:t>only</w:t>
      </w:r>
      <w:r w:rsidR="00847810">
        <w:rPr>
          <w:sz w:val="18"/>
          <w:szCs w:val="18"/>
        </w:rPr>
        <w:t xml:space="preserve"> </w:t>
      </w:r>
      <w:r w:rsidR="00E21C68" w:rsidRPr="0098657A">
        <w:rPr>
          <w:sz w:val="18"/>
          <w:szCs w:val="18"/>
        </w:rPr>
        <w:t>within</w:t>
      </w:r>
      <w:r w:rsidR="00847810">
        <w:rPr>
          <w:sz w:val="18"/>
          <w:szCs w:val="18"/>
        </w:rPr>
        <w:t xml:space="preserve"> </w:t>
      </w:r>
      <w:r w:rsidR="00E21C68" w:rsidRPr="0098657A">
        <w:rPr>
          <w:sz w:val="18"/>
          <w:szCs w:val="18"/>
        </w:rPr>
        <w:t>each</w:t>
      </w:r>
      <w:r w:rsidR="00847810">
        <w:rPr>
          <w:sz w:val="18"/>
          <w:szCs w:val="18"/>
        </w:rPr>
        <w:t xml:space="preserve"> </w:t>
      </w:r>
      <w:r w:rsidR="00E21C68" w:rsidRPr="0098657A">
        <w:rPr>
          <w:sz w:val="18"/>
          <w:szCs w:val="18"/>
        </w:rPr>
        <w:t>scale.</w:t>
      </w:r>
      <w:r w:rsidR="00847810">
        <w:rPr>
          <w:sz w:val="18"/>
          <w:szCs w:val="18"/>
        </w:rPr>
        <w:t xml:space="preserve"> </w:t>
      </w:r>
      <w:r w:rsidR="00E21C68" w:rsidRPr="0098657A">
        <w:rPr>
          <w:sz w:val="18"/>
          <w:szCs w:val="18"/>
        </w:rPr>
        <w:t>Direct</w:t>
      </w:r>
      <w:r w:rsidR="00847810">
        <w:rPr>
          <w:sz w:val="18"/>
          <w:szCs w:val="18"/>
        </w:rPr>
        <w:t xml:space="preserve"> </w:t>
      </w:r>
      <w:r w:rsidR="00E21C68" w:rsidRPr="0098657A">
        <w:rPr>
          <w:sz w:val="18"/>
          <w:szCs w:val="18"/>
        </w:rPr>
        <w:t>mean</w:t>
      </w:r>
      <w:r w:rsidR="00847810">
        <w:rPr>
          <w:sz w:val="18"/>
          <w:szCs w:val="18"/>
        </w:rPr>
        <w:t xml:space="preserve"> </w:t>
      </w:r>
      <w:r w:rsidR="00E21C68" w:rsidRPr="0098657A">
        <w:rPr>
          <w:sz w:val="18"/>
          <w:szCs w:val="18"/>
        </w:rPr>
        <w:t>comparisons</w:t>
      </w:r>
      <w:r w:rsidR="00847810">
        <w:rPr>
          <w:sz w:val="18"/>
          <w:szCs w:val="18"/>
        </w:rPr>
        <w:t xml:space="preserve"> </w:t>
      </w:r>
      <w:r w:rsidR="00E21C68" w:rsidRPr="0098657A">
        <w:rPr>
          <w:sz w:val="18"/>
          <w:szCs w:val="18"/>
        </w:rPr>
        <w:t>across</w:t>
      </w:r>
      <w:r w:rsidR="00847810">
        <w:rPr>
          <w:sz w:val="18"/>
          <w:szCs w:val="18"/>
        </w:rPr>
        <w:t xml:space="preserve"> </w:t>
      </w:r>
      <w:r w:rsidR="00E21C68" w:rsidRPr="0098657A">
        <w:rPr>
          <w:sz w:val="18"/>
          <w:szCs w:val="18"/>
        </w:rPr>
        <w:t>scales</w:t>
      </w:r>
      <w:r w:rsidR="00847810">
        <w:rPr>
          <w:sz w:val="18"/>
          <w:szCs w:val="18"/>
        </w:rPr>
        <w:t xml:space="preserve"> </w:t>
      </w:r>
      <w:r w:rsidR="00E21C68" w:rsidRPr="0098657A">
        <w:rPr>
          <w:sz w:val="18"/>
          <w:szCs w:val="18"/>
        </w:rPr>
        <w:t>cannot</w:t>
      </w:r>
      <w:r w:rsidR="00847810">
        <w:rPr>
          <w:sz w:val="18"/>
          <w:szCs w:val="18"/>
        </w:rPr>
        <w:t xml:space="preserve"> </w:t>
      </w:r>
      <w:r w:rsidR="00E21C68" w:rsidRPr="0098657A">
        <w:rPr>
          <w:sz w:val="18"/>
          <w:szCs w:val="18"/>
        </w:rPr>
        <w:t>be</w:t>
      </w:r>
      <w:r w:rsidR="00847810">
        <w:rPr>
          <w:sz w:val="18"/>
          <w:szCs w:val="18"/>
        </w:rPr>
        <w:t xml:space="preserve"> </w:t>
      </w:r>
      <w:r w:rsidR="00E21C68" w:rsidRPr="0098657A">
        <w:rPr>
          <w:sz w:val="18"/>
          <w:szCs w:val="18"/>
        </w:rPr>
        <w:t>made.</w:t>
      </w:r>
    </w:p>
    <w:p w:rsidR="00E21C68" w:rsidRPr="009E67FA" w:rsidRDefault="00E21C68" w:rsidP="0098657A">
      <w:pPr>
        <w:pStyle w:val="BodyText"/>
      </w:pPr>
      <w:r w:rsidRPr="009E67FA">
        <w:lastRenderedPageBreak/>
        <w:t>Figure</w:t>
      </w:r>
      <w:r w:rsidR="00847810">
        <w:t xml:space="preserve"> </w:t>
      </w:r>
      <w:r w:rsidRPr="009E67FA">
        <w:t>1</w:t>
      </w:r>
      <w:r w:rsidR="00847810">
        <w:t xml:space="preserve"> </w:t>
      </w:r>
      <w:r w:rsidRPr="009E67FA">
        <w:t>shows</w:t>
      </w:r>
      <w:r w:rsidR="00847810">
        <w:t xml:space="preserve"> </w:t>
      </w:r>
      <w:r w:rsidRPr="009E67FA">
        <w:t>the</w:t>
      </w:r>
      <w:r w:rsidR="00847810">
        <w:t xml:space="preserve"> </w:t>
      </w:r>
      <w:r w:rsidRPr="009E67FA">
        <w:t>means</w:t>
      </w:r>
      <w:r w:rsidR="00847810">
        <w:t xml:space="preserve"> </w:t>
      </w:r>
      <w:r w:rsidRPr="009E67FA">
        <w:t>for</w:t>
      </w:r>
      <w:r w:rsidR="00847810">
        <w:t xml:space="preserve"> </w:t>
      </w:r>
      <w:r w:rsidRPr="009E67FA">
        <w:t>each</w:t>
      </w:r>
      <w:r w:rsidR="00847810">
        <w:t xml:space="preserve"> </w:t>
      </w:r>
      <w:r w:rsidRPr="009E67FA">
        <w:t>level</w:t>
      </w:r>
      <w:r w:rsidR="00847810">
        <w:t xml:space="preserve"> </w:t>
      </w:r>
      <w:r w:rsidRPr="009E67FA">
        <w:t>of</w:t>
      </w:r>
      <w:r w:rsidR="00847810">
        <w:t xml:space="preserve"> </w:t>
      </w:r>
      <w:r w:rsidRPr="009E67FA">
        <w:t>Level</w:t>
      </w:r>
      <w:r w:rsidR="00847810">
        <w:t xml:space="preserve"> </w:t>
      </w:r>
      <w:r w:rsidRPr="009E67FA">
        <w:t>of</w:t>
      </w:r>
      <w:r w:rsidR="00847810">
        <w:t xml:space="preserve"> </w:t>
      </w:r>
      <w:r w:rsidRPr="009E67FA">
        <w:t>Disclosure.</w:t>
      </w:r>
      <w:r w:rsidR="00847810">
        <w:t xml:space="preserve"> </w:t>
      </w:r>
      <w:r w:rsidRPr="009E67FA">
        <w:t>There</w:t>
      </w:r>
      <w:r w:rsidR="00847810">
        <w:t xml:space="preserve"> </w:t>
      </w:r>
      <w:r w:rsidRPr="009E67FA">
        <w:t>was</w:t>
      </w:r>
      <w:r w:rsidR="00847810">
        <w:t xml:space="preserve"> </w:t>
      </w:r>
      <w:r w:rsidRPr="009E67FA">
        <w:t>a</w:t>
      </w:r>
      <w:r w:rsidR="00847810">
        <w:t xml:space="preserve"> </w:t>
      </w:r>
      <w:r w:rsidRPr="009E67FA">
        <w:t>significant</w:t>
      </w:r>
      <w:r w:rsidR="00847810">
        <w:t xml:space="preserve"> </w:t>
      </w:r>
      <w:r w:rsidRPr="009E67FA">
        <w:t>main</w:t>
      </w:r>
      <w:r w:rsidR="00847810">
        <w:t xml:space="preserve"> </w:t>
      </w:r>
      <w:r w:rsidRPr="009E67FA">
        <w:t>effect</w:t>
      </w:r>
      <w:r w:rsidR="00847810">
        <w:t xml:space="preserve"> </w:t>
      </w:r>
      <w:r w:rsidRPr="009E67FA">
        <w:t>of</w:t>
      </w:r>
      <w:r w:rsidR="00847810">
        <w:t xml:space="preserve"> </w:t>
      </w:r>
      <w:r w:rsidRPr="009E67FA">
        <w:t>Answers</w:t>
      </w:r>
      <w:r w:rsidR="00847810">
        <w:t xml:space="preserve"> </w:t>
      </w:r>
      <w:r w:rsidRPr="009E67FA">
        <w:t>Question</w:t>
      </w:r>
      <w:r w:rsidR="00847810">
        <w:t xml:space="preserve"> </w:t>
      </w:r>
      <w:r w:rsidRPr="009E67FA">
        <w:t>on</w:t>
      </w:r>
      <w:r w:rsidR="00847810">
        <w:t xml:space="preserve"> </w:t>
      </w:r>
      <w:r w:rsidRPr="009E67FA">
        <w:t>the</w:t>
      </w:r>
      <w:r w:rsidR="00847810">
        <w:t xml:space="preserve"> </w:t>
      </w:r>
      <w:r w:rsidRPr="009E67FA">
        <w:t>dependent</w:t>
      </w:r>
      <w:r w:rsidR="00847810">
        <w:t xml:space="preserve"> </w:t>
      </w:r>
      <w:r w:rsidRPr="009E67FA">
        <w:t>variables,</w:t>
      </w:r>
      <w:r w:rsidR="00847810">
        <w:t xml:space="preserve"> </w:t>
      </w:r>
      <w:r w:rsidRPr="009E67FA">
        <w:t>V</w:t>
      </w:r>
      <w:r w:rsidR="00847810">
        <w:t xml:space="preserve"> </w:t>
      </w:r>
      <w:r w:rsidRPr="009E67FA">
        <w:t>=</w:t>
      </w:r>
      <w:r w:rsidR="00847810">
        <w:t xml:space="preserve"> </w:t>
      </w:r>
      <w:r w:rsidRPr="009E67FA">
        <w:t>0.21,</w:t>
      </w:r>
      <w:r w:rsidR="00847810">
        <w:t xml:space="preserve"> </w:t>
      </w:r>
      <w:r w:rsidRPr="009E67FA">
        <w:t>F(4,</w:t>
      </w:r>
      <w:r w:rsidR="00847810">
        <w:t xml:space="preserve"> </w:t>
      </w:r>
      <w:r w:rsidRPr="009E67FA">
        <w:t>107)</w:t>
      </w:r>
      <w:r w:rsidR="00847810">
        <w:t xml:space="preserve"> </w:t>
      </w:r>
      <w:r w:rsidRPr="009E67FA">
        <w:t>=</w:t>
      </w:r>
      <w:r w:rsidR="00847810">
        <w:t xml:space="preserve"> </w:t>
      </w:r>
      <w:r w:rsidRPr="009E67FA">
        <w:t>7.01,</w:t>
      </w:r>
      <w:r w:rsidR="00847810">
        <w:t xml:space="preserve"> </w:t>
      </w:r>
      <w:r w:rsidRPr="009E67FA">
        <w:t>p</w:t>
      </w:r>
      <w:r w:rsidR="00847810">
        <w:t xml:space="preserve"> </w:t>
      </w:r>
      <w:r w:rsidRPr="009E67FA">
        <w:t>&lt;</w:t>
      </w:r>
      <w:r w:rsidR="00847810">
        <w:t xml:space="preserve"> </w:t>
      </w:r>
      <w:r w:rsidRPr="009E67FA">
        <w:t>.001.</w:t>
      </w:r>
      <w:r w:rsidR="00847810">
        <w:t xml:space="preserve"> </w:t>
      </w:r>
      <w:r w:rsidR="0098657A">
        <w:br/>
      </w:r>
    </w:p>
    <w:p w:rsidR="00E21C68" w:rsidRPr="009E67FA" w:rsidRDefault="00E21C68" w:rsidP="0098657A">
      <w:pPr>
        <w:pStyle w:val="BodyText"/>
        <w:jc w:val="center"/>
      </w:pPr>
      <w:r w:rsidRPr="009E67FA">
        <w:rPr>
          <w:noProof/>
        </w:rPr>
        <w:drawing>
          <wp:inline distT="0" distB="0" distL="0" distR="0" wp14:anchorId="12453E51" wp14:editId="05746E97">
            <wp:extent cx="4323347" cy="206141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657A" w:rsidRDefault="00E21C68" w:rsidP="0098657A">
      <w:pPr>
        <w:pStyle w:val="BodyText"/>
        <w:jc w:val="center"/>
      </w:pPr>
      <w:r w:rsidRPr="0098657A">
        <w:rPr>
          <w:rStyle w:val="Heading5Char"/>
          <w:sz w:val="21"/>
          <w:szCs w:val="21"/>
        </w:rPr>
        <w:t>Figure</w:t>
      </w:r>
      <w:r w:rsidR="00847810">
        <w:rPr>
          <w:rStyle w:val="Heading5Char"/>
          <w:sz w:val="21"/>
          <w:szCs w:val="21"/>
        </w:rPr>
        <w:t xml:space="preserve"> </w:t>
      </w:r>
      <w:r w:rsidRPr="0098657A">
        <w:rPr>
          <w:rStyle w:val="Heading5Char"/>
          <w:sz w:val="21"/>
          <w:szCs w:val="21"/>
        </w:rPr>
        <w:t>2.</w:t>
      </w:r>
      <w:r w:rsidR="00847810">
        <w:rPr>
          <w:rStyle w:val="Heading5Char"/>
          <w:sz w:val="21"/>
          <w:szCs w:val="21"/>
        </w:rPr>
        <w:t xml:space="preserve"> </w:t>
      </w:r>
      <w:r w:rsidRPr="0098657A">
        <w:rPr>
          <w:rStyle w:val="Heading5Char"/>
          <w:sz w:val="21"/>
          <w:szCs w:val="21"/>
        </w:rPr>
        <w:t>Mean</w:t>
      </w:r>
      <w:r w:rsidR="00847810">
        <w:rPr>
          <w:rStyle w:val="Heading5Char"/>
          <w:sz w:val="21"/>
          <w:szCs w:val="21"/>
        </w:rPr>
        <w:t xml:space="preserve"> </w:t>
      </w:r>
      <w:r w:rsidRPr="0098657A">
        <w:rPr>
          <w:rStyle w:val="Heading5Char"/>
          <w:sz w:val="21"/>
          <w:szCs w:val="21"/>
        </w:rPr>
        <w:t>participant</w:t>
      </w:r>
      <w:r w:rsidR="00847810">
        <w:rPr>
          <w:rStyle w:val="Heading5Char"/>
          <w:sz w:val="21"/>
          <w:szCs w:val="21"/>
        </w:rPr>
        <w:t xml:space="preserve"> </w:t>
      </w:r>
      <w:r w:rsidRPr="0098657A">
        <w:rPr>
          <w:rStyle w:val="Heading5Char"/>
          <w:sz w:val="21"/>
          <w:szCs w:val="21"/>
        </w:rPr>
        <w:t>ratings</w:t>
      </w:r>
      <w:r w:rsidR="00847810">
        <w:rPr>
          <w:rStyle w:val="Heading5Char"/>
          <w:sz w:val="21"/>
          <w:szCs w:val="21"/>
        </w:rPr>
        <w:t xml:space="preserve"> </w:t>
      </w:r>
      <w:r w:rsidRPr="0098657A">
        <w:rPr>
          <w:rStyle w:val="Heading5Char"/>
          <w:sz w:val="21"/>
          <w:szCs w:val="21"/>
        </w:rPr>
        <w:t>on</w:t>
      </w:r>
      <w:r w:rsidR="00847810">
        <w:rPr>
          <w:rStyle w:val="Heading5Char"/>
          <w:sz w:val="21"/>
          <w:szCs w:val="21"/>
        </w:rPr>
        <w:t xml:space="preserve"> </w:t>
      </w:r>
      <w:r w:rsidRPr="0098657A">
        <w:rPr>
          <w:rStyle w:val="Heading5Char"/>
          <w:sz w:val="21"/>
          <w:szCs w:val="21"/>
        </w:rPr>
        <w:t>scales</w:t>
      </w:r>
      <w:r w:rsidR="00847810">
        <w:rPr>
          <w:rStyle w:val="Heading5Char"/>
          <w:sz w:val="21"/>
          <w:szCs w:val="21"/>
        </w:rPr>
        <w:t xml:space="preserve"> </w:t>
      </w:r>
      <w:r w:rsidRPr="0098657A">
        <w:rPr>
          <w:rStyle w:val="Heading5Char"/>
          <w:sz w:val="21"/>
          <w:szCs w:val="21"/>
        </w:rPr>
        <w:t>for</w:t>
      </w:r>
      <w:r w:rsidR="00847810">
        <w:rPr>
          <w:rStyle w:val="Heading5Char"/>
          <w:sz w:val="21"/>
          <w:szCs w:val="21"/>
        </w:rPr>
        <w:t xml:space="preserve"> </w:t>
      </w:r>
      <w:r w:rsidRPr="0098657A">
        <w:rPr>
          <w:rStyle w:val="Heading5Char"/>
          <w:sz w:val="21"/>
          <w:szCs w:val="21"/>
        </w:rPr>
        <w:t>independent</w:t>
      </w:r>
      <w:r w:rsidR="00847810">
        <w:rPr>
          <w:rStyle w:val="Heading5Char"/>
          <w:sz w:val="21"/>
          <w:szCs w:val="21"/>
        </w:rPr>
        <w:t xml:space="preserve"> </w:t>
      </w:r>
      <w:r w:rsidRPr="0098657A">
        <w:rPr>
          <w:rStyle w:val="Heading5Char"/>
          <w:sz w:val="21"/>
          <w:szCs w:val="21"/>
        </w:rPr>
        <w:t>variable</w:t>
      </w:r>
      <w:r w:rsidR="00847810">
        <w:rPr>
          <w:rStyle w:val="Heading5Char"/>
          <w:sz w:val="21"/>
          <w:szCs w:val="21"/>
        </w:rPr>
        <w:t xml:space="preserve"> </w:t>
      </w:r>
      <w:r w:rsidR="0098657A">
        <w:rPr>
          <w:rStyle w:val="Heading5Char"/>
          <w:sz w:val="21"/>
          <w:szCs w:val="21"/>
        </w:rPr>
        <w:br/>
      </w:r>
      <w:r w:rsidR="000A7E3D">
        <w:rPr>
          <w:rStyle w:val="Heading5Char"/>
          <w:sz w:val="21"/>
          <w:szCs w:val="21"/>
        </w:rPr>
        <w:t>A</w:t>
      </w:r>
      <w:r w:rsidRPr="0098657A">
        <w:rPr>
          <w:rStyle w:val="Heading5Char"/>
          <w:sz w:val="21"/>
          <w:szCs w:val="21"/>
        </w:rPr>
        <w:t>nswers</w:t>
      </w:r>
      <w:r w:rsidR="00847810">
        <w:rPr>
          <w:rStyle w:val="Heading5Char"/>
          <w:sz w:val="21"/>
          <w:szCs w:val="21"/>
        </w:rPr>
        <w:t xml:space="preserve"> </w:t>
      </w:r>
      <w:r w:rsidR="000A7E3D">
        <w:rPr>
          <w:rStyle w:val="Heading5Char"/>
          <w:sz w:val="21"/>
          <w:szCs w:val="21"/>
        </w:rPr>
        <w:t>Q</w:t>
      </w:r>
      <w:r w:rsidRPr="0098657A">
        <w:rPr>
          <w:rStyle w:val="Heading5Char"/>
          <w:sz w:val="21"/>
          <w:szCs w:val="21"/>
        </w:rPr>
        <w:t>uestion</w:t>
      </w:r>
      <w:r w:rsidRPr="0098657A">
        <w:rPr>
          <w:sz w:val="21"/>
          <w:szCs w:val="21"/>
        </w:rPr>
        <w:t>.</w:t>
      </w:r>
    </w:p>
    <w:p w:rsidR="00E21C68" w:rsidRPr="0098657A" w:rsidRDefault="0098657A" w:rsidP="009E67FA">
      <w:pPr>
        <w:pStyle w:val="BodyText"/>
        <w:rPr>
          <w:sz w:val="18"/>
          <w:szCs w:val="18"/>
        </w:rPr>
      </w:pPr>
      <w:r w:rsidRPr="0098657A">
        <w:rPr>
          <w:sz w:val="18"/>
          <w:szCs w:val="18"/>
        </w:rPr>
        <w:t>Note:</w:t>
      </w:r>
      <w:r w:rsidR="00847810">
        <w:rPr>
          <w:sz w:val="18"/>
          <w:szCs w:val="18"/>
        </w:rPr>
        <w:t xml:space="preserve"> </w:t>
      </w:r>
      <w:r w:rsidR="00E21C68" w:rsidRPr="0098657A">
        <w:rPr>
          <w:sz w:val="18"/>
          <w:szCs w:val="18"/>
        </w:rPr>
        <w:t>Larger</w:t>
      </w:r>
      <w:r w:rsidR="00847810">
        <w:rPr>
          <w:sz w:val="18"/>
          <w:szCs w:val="18"/>
        </w:rPr>
        <w:t xml:space="preserve"> </w:t>
      </w:r>
      <w:r w:rsidR="00E21C68" w:rsidRPr="0098657A">
        <w:rPr>
          <w:sz w:val="18"/>
          <w:szCs w:val="18"/>
        </w:rPr>
        <w:t>ratings</w:t>
      </w:r>
      <w:r w:rsidR="00847810">
        <w:rPr>
          <w:sz w:val="18"/>
          <w:szCs w:val="18"/>
        </w:rPr>
        <w:t xml:space="preserve"> </w:t>
      </w:r>
      <w:r w:rsidR="00E21C68" w:rsidRPr="0098657A">
        <w:rPr>
          <w:sz w:val="18"/>
          <w:szCs w:val="18"/>
        </w:rPr>
        <w:t>indicate</w:t>
      </w:r>
      <w:r w:rsidR="00847810">
        <w:rPr>
          <w:sz w:val="18"/>
          <w:szCs w:val="18"/>
        </w:rPr>
        <w:t xml:space="preserve"> </w:t>
      </w:r>
      <w:r w:rsidR="00E21C68" w:rsidRPr="0098657A">
        <w:rPr>
          <w:sz w:val="18"/>
          <w:szCs w:val="18"/>
        </w:rPr>
        <w:t>more</w:t>
      </w:r>
      <w:r w:rsidR="00847810">
        <w:rPr>
          <w:sz w:val="18"/>
          <w:szCs w:val="18"/>
        </w:rPr>
        <w:t xml:space="preserve"> </w:t>
      </w:r>
      <w:r w:rsidR="00E21C68" w:rsidRPr="0098657A">
        <w:rPr>
          <w:sz w:val="18"/>
          <w:szCs w:val="18"/>
        </w:rPr>
        <w:t>negative</w:t>
      </w:r>
      <w:r w:rsidR="00847810">
        <w:rPr>
          <w:sz w:val="18"/>
          <w:szCs w:val="18"/>
        </w:rPr>
        <w:t xml:space="preserve"> </w:t>
      </w:r>
      <w:r w:rsidR="00E21C68" w:rsidRPr="0098657A">
        <w:rPr>
          <w:sz w:val="18"/>
          <w:szCs w:val="18"/>
        </w:rPr>
        <w:t>evaluations.</w:t>
      </w:r>
      <w:r w:rsidR="00847810">
        <w:rPr>
          <w:sz w:val="18"/>
          <w:szCs w:val="18"/>
        </w:rPr>
        <w:t xml:space="preserve"> </w:t>
      </w:r>
      <w:r w:rsidR="00E21C68" w:rsidRPr="0098657A">
        <w:rPr>
          <w:sz w:val="18"/>
          <w:szCs w:val="18"/>
        </w:rPr>
        <w:t>Because</w:t>
      </w:r>
      <w:r w:rsidR="00847810">
        <w:rPr>
          <w:sz w:val="18"/>
          <w:szCs w:val="18"/>
        </w:rPr>
        <w:t xml:space="preserve"> </w:t>
      </w:r>
      <w:r w:rsidR="00E21C68" w:rsidRPr="0098657A">
        <w:rPr>
          <w:sz w:val="18"/>
          <w:szCs w:val="18"/>
        </w:rPr>
        <w:t>the</w:t>
      </w:r>
      <w:r w:rsidR="00847810">
        <w:rPr>
          <w:sz w:val="18"/>
          <w:szCs w:val="18"/>
        </w:rPr>
        <w:t xml:space="preserve"> </w:t>
      </w:r>
      <w:r w:rsidR="00E21C68" w:rsidRPr="0098657A">
        <w:rPr>
          <w:sz w:val="18"/>
          <w:szCs w:val="18"/>
        </w:rPr>
        <w:t>scale</w:t>
      </w:r>
      <w:r w:rsidR="00847810">
        <w:rPr>
          <w:sz w:val="18"/>
          <w:szCs w:val="18"/>
        </w:rPr>
        <w:t xml:space="preserve"> </w:t>
      </w:r>
      <w:r w:rsidR="00E21C68" w:rsidRPr="0098657A">
        <w:rPr>
          <w:sz w:val="18"/>
          <w:szCs w:val="18"/>
        </w:rPr>
        <w:t>of</w:t>
      </w:r>
      <w:r w:rsidR="00847810">
        <w:rPr>
          <w:sz w:val="18"/>
          <w:szCs w:val="18"/>
        </w:rPr>
        <w:t xml:space="preserve"> </w:t>
      </w:r>
      <w:r w:rsidR="00E21C68" w:rsidRPr="0098657A">
        <w:rPr>
          <w:sz w:val="18"/>
          <w:szCs w:val="18"/>
        </w:rPr>
        <w:t>measurement</w:t>
      </w:r>
      <w:r w:rsidR="00847810">
        <w:rPr>
          <w:sz w:val="18"/>
          <w:szCs w:val="18"/>
        </w:rPr>
        <w:t xml:space="preserve"> </w:t>
      </w:r>
      <w:r w:rsidR="00E21C68" w:rsidRPr="0098657A">
        <w:rPr>
          <w:sz w:val="18"/>
          <w:szCs w:val="18"/>
        </w:rPr>
        <w:t>is</w:t>
      </w:r>
      <w:r w:rsidR="00847810">
        <w:rPr>
          <w:sz w:val="18"/>
          <w:szCs w:val="18"/>
        </w:rPr>
        <w:t xml:space="preserve"> </w:t>
      </w:r>
      <w:r w:rsidR="00E21C68" w:rsidRPr="0098657A">
        <w:rPr>
          <w:sz w:val="18"/>
          <w:szCs w:val="18"/>
        </w:rPr>
        <w:t>different</w:t>
      </w:r>
      <w:r w:rsidR="00847810">
        <w:rPr>
          <w:sz w:val="18"/>
          <w:szCs w:val="18"/>
        </w:rPr>
        <w:t xml:space="preserve"> </w:t>
      </w:r>
      <w:r w:rsidR="00E21C68" w:rsidRPr="0098657A">
        <w:rPr>
          <w:sz w:val="18"/>
          <w:szCs w:val="18"/>
        </w:rPr>
        <w:t>for</w:t>
      </w:r>
      <w:r w:rsidR="00847810">
        <w:rPr>
          <w:sz w:val="18"/>
          <w:szCs w:val="18"/>
        </w:rPr>
        <w:t xml:space="preserve"> </w:t>
      </w:r>
      <w:r w:rsidR="00E21C68" w:rsidRPr="0098657A">
        <w:rPr>
          <w:sz w:val="18"/>
          <w:szCs w:val="18"/>
        </w:rPr>
        <w:t>each</w:t>
      </w:r>
      <w:r w:rsidR="00847810">
        <w:rPr>
          <w:sz w:val="18"/>
          <w:szCs w:val="18"/>
        </w:rPr>
        <w:t xml:space="preserve"> </w:t>
      </w:r>
      <w:r w:rsidR="00E21C68" w:rsidRPr="0098657A">
        <w:rPr>
          <w:sz w:val="18"/>
          <w:szCs w:val="18"/>
        </w:rPr>
        <w:t>scale,</w:t>
      </w:r>
      <w:r w:rsidR="00847810">
        <w:rPr>
          <w:sz w:val="18"/>
          <w:szCs w:val="18"/>
        </w:rPr>
        <w:t xml:space="preserve"> </w:t>
      </w:r>
      <w:r w:rsidR="00E21C68" w:rsidRPr="0098657A">
        <w:rPr>
          <w:sz w:val="18"/>
          <w:szCs w:val="18"/>
        </w:rPr>
        <w:t>comparisons</w:t>
      </w:r>
      <w:r w:rsidR="00847810">
        <w:rPr>
          <w:sz w:val="18"/>
          <w:szCs w:val="18"/>
        </w:rPr>
        <w:t xml:space="preserve"> </w:t>
      </w:r>
      <w:r w:rsidR="00E21C68" w:rsidRPr="0098657A">
        <w:rPr>
          <w:sz w:val="18"/>
          <w:szCs w:val="18"/>
        </w:rPr>
        <w:t>should</w:t>
      </w:r>
      <w:r w:rsidR="00847810">
        <w:rPr>
          <w:sz w:val="18"/>
          <w:szCs w:val="18"/>
        </w:rPr>
        <w:t xml:space="preserve"> </w:t>
      </w:r>
      <w:r w:rsidR="00E21C68" w:rsidRPr="0098657A">
        <w:rPr>
          <w:sz w:val="18"/>
          <w:szCs w:val="18"/>
        </w:rPr>
        <w:t>be</w:t>
      </w:r>
      <w:r w:rsidR="00847810">
        <w:rPr>
          <w:sz w:val="18"/>
          <w:szCs w:val="18"/>
        </w:rPr>
        <w:t xml:space="preserve"> </w:t>
      </w:r>
      <w:r w:rsidR="00E21C68" w:rsidRPr="0098657A">
        <w:rPr>
          <w:sz w:val="18"/>
          <w:szCs w:val="18"/>
        </w:rPr>
        <w:t>made</w:t>
      </w:r>
      <w:r w:rsidR="00847810">
        <w:rPr>
          <w:sz w:val="18"/>
          <w:szCs w:val="18"/>
        </w:rPr>
        <w:t xml:space="preserve"> </w:t>
      </w:r>
      <w:r w:rsidR="00E21C68" w:rsidRPr="0098657A">
        <w:rPr>
          <w:sz w:val="18"/>
          <w:szCs w:val="18"/>
        </w:rPr>
        <w:t>only</w:t>
      </w:r>
      <w:r w:rsidR="00847810">
        <w:rPr>
          <w:sz w:val="18"/>
          <w:szCs w:val="18"/>
        </w:rPr>
        <w:t xml:space="preserve"> </w:t>
      </w:r>
      <w:r w:rsidR="00E21C68" w:rsidRPr="0098657A">
        <w:rPr>
          <w:sz w:val="18"/>
          <w:szCs w:val="18"/>
        </w:rPr>
        <w:t>within</w:t>
      </w:r>
      <w:r w:rsidR="00847810">
        <w:rPr>
          <w:sz w:val="18"/>
          <w:szCs w:val="18"/>
        </w:rPr>
        <w:t xml:space="preserve"> </w:t>
      </w:r>
      <w:r w:rsidR="00E21C68" w:rsidRPr="0098657A">
        <w:rPr>
          <w:sz w:val="18"/>
          <w:szCs w:val="18"/>
        </w:rPr>
        <w:t>each</w:t>
      </w:r>
      <w:r w:rsidR="00847810">
        <w:rPr>
          <w:sz w:val="18"/>
          <w:szCs w:val="18"/>
        </w:rPr>
        <w:t xml:space="preserve"> </w:t>
      </w:r>
      <w:r w:rsidR="00E21C68" w:rsidRPr="0098657A">
        <w:rPr>
          <w:sz w:val="18"/>
          <w:szCs w:val="18"/>
        </w:rPr>
        <w:t>scale.</w:t>
      </w:r>
      <w:r w:rsidR="00847810">
        <w:rPr>
          <w:sz w:val="18"/>
          <w:szCs w:val="18"/>
        </w:rPr>
        <w:t xml:space="preserve"> </w:t>
      </w:r>
      <w:r w:rsidR="00E21C68" w:rsidRPr="0098657A">
        <w:rPr>
          <w:sz w:val="18"/>
          <w:szCs w:val="18"/>
        </w:rPr>
        <w:t>Direct</w:t>
      </w:r>
      <w:r w:rsidR="00847810">
        <w:rPr>
          <w:sz w:val="18"/>
          <w:szCs w:val="18"/>
        </w:rPr>
        <w:t xml:space="preserve"> </w:t>
      </w:r>
      <w:r w:rsidR="00E21C68" w:rsidRPr="0098657A">
        <w:rPr>
          <w:sz w:val="18"/>
          <w:szCs w:val="18"/>
        </w:rPr>
        <w:t>mean</w:t>
      </w:r>
      <w:r w:rsidR="00847810">
        <w:rPr>
          <w:sz w:val="18"/>
          <w:szCs w:val="18"/>
        </w:rPr>
        <w:t xml:space="preserve"> </w:t>
      </w:r>
      <w:r w:rsidR="00E21C68" w:rsidRPr="0098657A">
        <w:rPr>
          <w:sz w:val="18"/>
          <w:szCs w:val="18"/>
        </w:rPr>
        <w:t>comparisons</w:t>
      </w:r>
      <w:r w:rsidR="00847810">
        <w:rPr>
          <w:sz w:val="18"/>
          <w:szCs w:val="18"/>
        </w:rPr>
        <w:t xml:space="preserve"> </w:t>
      </w:r>
      <w:r w:rsidR="00E21C68" w:rsidRPr="0098657A">
        <w:rPr>
          <w:sz w:val="18"/>
          <w:szCs w:val="18"/>
        </w:rPr>
        <w:t>across</w:t>
      </w:r>
      <w:r w:rsidR="00847810">
        <w:rPr>
          <w:sz w:val="18"/>
          <w:szCs w:val="18"/>
        </w:rPr>
        <w:t xml:space="preserve"> </w:t>
      </w:r>
      <w:r w:rsidR="00E21C68" w:rsidRPr="0098657A">
        <w:rPr>
          <w:sz w:val="18"/>
          <w:szCs w:val="18"/>
        </w:rPr>
        <w:t>scales</w:t>
      </w:r>
      <w:r w:rsidR="00847810">
        <w:rPr>
          <w:sz w:val="18"/>
          <w:szCs w:val="18"/>
        </w:rPr>
        <w:t xml:space="preserve"> </w:t>
      </w:r>
      <w:r w:rsidR="00E21C68" w:rsidRPr="0098657A">
        <w:rPr>
          <w:sz w:val="18"/>
          <w:szCs w:val="18"/>
        </w:rPr>
        <w:t>cannot</w:t>
      </w:r>
      <w:r w:rsidR="00847810">
        <w:rPr>
          <w:sz w:val="18"/>
          <w:szCs w:val="18"/>
        </w:rPr>
        <w:t xml:space="preserve"> </w:t>
      </w:r>
      <w:r w:rsidR="00E21C68" w:rsidRPr="0098657A">
        <w:rPr>
          <w:sz w:val="18"/>
          <w:szCs w:val="18"/>
        </w:rPr>
        <w:t>be</w:t>
      </w:r>
      <w:r w:rsidR="00847810">
        <w:rPr>
          <w:sz w:val="18"/>
          <w:szCs w:val="18"/>
        </w:rPr>
        <w:t xml:space="preserve"> </w:t>
      </w:r>
      <w:r w:rsidR="00E21C68" w:rsidRPr="0098657A">
        <w:rPr>
          <w:sz w:val="18"/>
          <w:szCs w:val="18"/>
        </w:rPr>
        <w:t>made</w:t>
      </w:r>
      <w:r w:rsidRPr="0098657A">
        <w:rPr>
          <w:sz w:val="18"/>
          <w:szCs w:val="18"/>
        </w:rPr>
        <w:t>.</w:t>
      </w:r>
    </w:p>
    <w:p w:rsidR="00E21C68" w:rsidRDefault="00E21C68" w:rsidP="000A7E3D">
      <w:pPr>
        <w:pStyle w:val="BodyText"/>
        <w:ind w:right="-90"/>
      </w:pPr>
      <w:r w:rsidRPr="009D0143">
        <w:t>Figure</w:t>
      </w:r>
      <w:r w:rsidR="00847810">
        <w:t xml:space="preserve"> </w:t>
      </w:r>
      <w:r w:rsidRPr="009D0143">
        <w:t>2</w:t>
      </w:r>
      <w:r w:rsidR="00847810">
        <w:t xml:space="preserve"> </w:t>
      </w:r>
      <w:r w:rsidRPr="009D0143">
        <w:t>shows</w:t>
      </w:r>
      <w:r w:rsidR="00847810">
        <w:t xml:space="preserve"> </w:t>
      </w:r>
      <w:r w:rsidRPr="009D0143">
        <w:t>the</w:t>
      </w:r>
      <w:r w:rsidR="00847810">
        <w:t xml:space="preserve"> </w:t>
      </w:r>
      <w:r w:rsidRPr="009D0143">
        <w:t>means</w:t>
      </w:r>
      <w:r w:rsidR="00847810">
        <w:t xml:space="preserve"> </w:t>
      </w:r>
      <w:r w:rsidRPr="009D0143">
        <w:t>for</w:t>
      </w:r>
      <w:r w:rsidR="00847810">
        <w:t xml:space="preserve"> </w:t>
      </w:r>
      <w:r w:rsidRPr="009D0143">
        <w:t>each</w:t>
      </w:r>
      <w:r w:rsidR="00847810">
        <w:t xml:space="preserve"> </w:t>
      </w:r>
      <w:r w:rsidRPr="009D0143">
        <w:t>level</w:t>
      </w:r>
      <w:r w:rsidR="00847810">
        <w:t xml:space="preserve"> </w:t>
      </w:r>
      <w:r w:rsidRPr="009D0143">
        <w:t>of</w:t>
      </w:r>
      <w:r w:rsidR="00847810">
        <w:t xml:space="preserve"> </w:t>
      </w:r>
      <w:r w:rsidRPr="009D0143">
        <w:rPr>
          <w:i/>
        </w:rPr>
        <w:t>Answers</w:t>
      </w:r>
      <w:r w:rsidR="00847810">
        <w:rPr>
          <w:i/>
        </w:rPr>
        <w:t xml:space="preserve"> </w:t>
      </w:r>
      <w:r w:rsidRPr="009D0143">
        <w:rPr>
          <w:i/>
        </w:rPr>
        <w:t>Question.</w:t>
      </w:r>
      <w:r w:rsidR="00847810">
        <w:t xml:space="preserve"> </w:t>
      </w:r>
      <w:r w:rsidRPr="009D0143">
        <w:t>In</w:t>
      </w:r>
      <w:r w:rsidR="00847810">
        <w:t xml:space="preserve"> </w:t>
      </w:r>
      <w:r w:rsidRPr="009D0143">
        <w:t>addition,</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interaction</w:t>
      </w:r>
      <w:r w:rsidR="00847810">
        <w:t xml:space="preserve"> </w:t>
      </w:r>
      <w:r w:rsidRPr="009D0143">
        <w:t>between</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and</w:t>
      </w:r>
      <w:r w:rsidR="00847810">
        <w:t xml:space="preserve"> </w:t>
      </w:r>
      <w:r w:rsidRPr="009D0143">
        <w:rPr>
          <w:i/>
        </w:rPr>
        <w:t>Answers</w:t>
      </w:r>
      <w:r w:rsidR="00847810">
        <w:rPr>
          <w:i/>
        </w:rPr>
        <w:t xml:space="preserve"> </w:t>
      </w:r>
      <w:r w:rsidRPr="009D0143">
        <w:rPr>
          <w:i/>
        </w:rPr>
        <w:t>Question</w:t>
      </w:r>
      <w:r w:rsidRPr="009D0143">
        <w:t>,</w:t>
      </w:r>
      <w:r w:rsidR="00847810">
        <w:t xml:space="preserve"> </w:t>
      </w:r>
      <w:r w:rsidRPr="009D0143">
        <w:rPr>
          <w:i/>
        </w:rPr>
        <w:t>V</w:t>
      </w:r>
      <w:r w:rsidR="00847810">
        <w:t xml:space="preserve"> </w:t>
      </w:r>
      <w:r w:rsidRPr="009D0143">
        <w:t>=</w:t>
      </w:r>
      <w:r w:rsidR="00847810">
        <w:t xml:space="preserve"> </w:t>
      </w:r>
      <w:r w:rsidRPr="009D0143">
        <w:t>0.16,</w:t>
      </w:r>
      <w:r w:rsidR="00847810">
        <w:t xml:space="preserve"> </w:t>
      </w:r>
      <w:r w:rsidRPr="009D0143">
        <w:rPr>
          <w:i/>
        </w:rPr>
        <w:t>F</w:t>
      </w:r>
      <w:r w:rsidRPr="009D0143">
        <w:t>(8,</w:t>
      </w:r>
      <w:r w:rsidR="00847810">
        <w:t xml:space="preserve"> </w:t>
      </w:r>
      <w:r w:rsidRPr="009D0143">
        <w:t>216)</w:t>
      </w:r>
      <w:r w:rsidR="00847810">
        <w:t xml:space="preserve"> </w:t>
      </w:r>
      <w:r w:rsidRPr="009D0143">
        <w:t>=</w:t>
      </w:r>
      <w:r w:rsidR="00847810">
        <w:t xml:space="preserve"> </w:t>
      </w:r>
      <w:r w:rsidRPr="009D0143">
        <w:t>2.38,</w:t>
      </w:r>
      <w:r w:rsidR="00847810">
        <w:t xml:space="preserve"> </w:t>
      </w:r>
      <w:r w:rsidRPr="009D0143">
        <w:rPr>
          <w:i/>
        </w:rPr>
        <w:t>p</w:t>
      </w:r>
      <w:r w:rsidR="00847810">
        <w:t xml:space="preserve"> </w:t>
      </w:r>
      <w:r w:rsidRPr="009D0143">
        <w:t>&lt;</w:t>
      </w:r>
      <w:r w:rsidR="00847810">
        <w:t xml:space="preserve"> </w:t>
      </w:r>
      <w:r w:rsidRPr="009D0143">
        <w:t>.05.</w:t>
      </w:r>
      <w:r w:rsidR="00847810">
        <w:t xml:space="preserve"> </w:t>
      </w:r>
      <w:r w:rsidRPr="009D0143">
        <w:t>These</w:t>
      </w:r>
      <w:r w:rsidR="00847810">
        <w:t xml:space="preserve"> </w:t>
      </w:r>
      <w:r w:rsidRPr="009D0143">
        <w:t>mean</w:t>
      </w:r>
      <w:r w:rsidR="00847810">
        <w:t xml:space="preserve"> </w:t>
      </w:r>
      <w:r w:rsidRPr="009D0143">
        <w:t>values</w:t>
      </w:r>
      <w:r w:rsidR="00847810">
        <w:t xml:space="preserve"> </w:t>
      </w:r>
      <w:r w:rsidRPr="009D0143">
        <w:t>are</w:t>
      </w:r>
      <w:r w:rsidR="00847810">
        <w:t xml:space="preserve"> </w:t>
      </w:r>
      <w:r w:rsidRPr="009D0143">
        <w:t>presented</w:t>
      </w:r>
      <w:r w:rsidR="00847810">
        <w:t xml:space="preserve"> </w:t>
      </w:r>
      <w:r w:rsidRPr="009D0143">
        <w:t>in</w:t>
      </w:r>
      <w:r w:rsidR="00847810">
        <w:t xml:space="preserve"> </w:t>
      </w:r>
      <w:r w:rsidRPr="009D0143">
        <w:t>Table</w:t>
      </w:r>
      <w:r w:rsidR="00847810">
        <w:t xml:space="preserve"> </w:t>
      </w:r>
      <w:r w:rsidRPr="009D0143">
        <w:t>4.</w:t>
      </w:r>
    </w:p>
    <w:p w:rsidR="00E21C68" w:rsidRPr="008C0D55" w:rsidRDefault="00E21C68" w:rsidP="0098657A">
      <w:pPr>
        <w:pStyle w:val="Heading5"/>
      </w:pPr>
      <w:r w:rsidRPr="008C0D55">
        <w:t>Table</w:t>
      </w:r>
      <w:r w:rsidR="00847810">
        <w:t xml:space="preserve"> </w:t>
      </w:r>
      <w:r w:rsidRPr="008C0D55">
        <w:t>4</w:t>
      </w:r>
    </w:p>
    <w:p w:rsidR="00E21C68" w:rsidRPr="008C0D55" w:rsidRDefault="00E21C68" w:rsidP="0098657A">
      <w:pPr>
        <w:pStyle w:val="Heading5"/>
        <w:rPr>
          <w:i/>
        </w:rPr>
      </w:pPr>
      <w:r w:rsidRPr="008C0D55">
        <w:rPr>
          <w:i/>
        </w:rPr>
        <w:t>Means</w:t>
      </w:r>
      <w:r w:rsidR="00847810">
        <w:rPr>
          <w:i/>
        </w:rPr>
        <w:t xml:space="preserve"> </w:t>
      </w:r>
      <w:r w:rsidRPr="008C0D55">
        <w:rPr>
          <w:i/>
        </w:rPr>
        <w:t>of</w:t>
      </w:r>
      <w:r w:rsidR="00847810">
        <w:rPr>
          <w:i/>
        </w:rPr>
        <w:t xml:space="preserve"> </w:t>
      </w:r>
      <w:r w:rsidR="0098657A">
        <w:rPr>
          <w:i/>
        </w:rPr>
        <w:t>d</w:t>
      </w:r>
      <w:r w:rsidRPr="008C0D55">
        <w:rPr>
          <w:i/>
        </w:rPr>
        <w:t>ependent</w:t>
      </w:r>
      <w:r w:rsidR="00847810">
        <w:rPr>
          <w:i/>
        </w:rPr>
        <w:t xml:space="preserve"> </w:t>
      </w:r>
      <w:r w:rsidR="0098657A">
        <w:rPr>
          <w:i/>
        </w:rPr>
        <w:t>m</w:t>
      </w:r>
      <w:r w:rsidRPr="008C0D55">
        <w:rPr>
          <w:i/>
        </w:rPr>
        <w:t>easures</w:t>
      </w:r>
    </w:p>
    <w:tbl>
      <w:tblPr>
        <w:tblStyle w:val="TableGrid"/>
        <w:tblW w:w="8532" w:type="dxa"/>
        <w:tblInd w:w="-162"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862"/>
        <w:gridCol w:w="1718"/>
        <w:gridCol w:w="1793"/>
        <w:gridCol w:w="2159"/>
      </w:tblGrid>
      <w:tr w:rsidR="00E21C68" w:rsidRPr="008C0D55" w:rsidTr="0098657A">
        <w:trPr>
          <w:trHeight w:val="80"/>
        </w:trPr>
        <w:tc>
          <w:tcPr>
            <w:tcW w:w="2862" w:type="dxa"/>
            <w:vAlign w:val="bottom"/>
          </w:tcPr>
          <w:p w:rsidR="00E21C68" w:rsidRPr="008C0D55" w:rsidRDefault="00E21C68" w:rsidP="0098657A">
            <w:pPr>
              <w:pStyle w:val="BodyText"/>
              <w:spacing w:before="40" w:after="40"/>
            </w:pPr>
          </w:p>
        </w:tc>
        <w:tc>
          <w:tcPr>
            <w:tcW w:w="5670" w:type="dxa"/>
            <w:gridSpan w:val="3"/>
            <w:vAlign w:val="bottom"/>
          </w:tcPr>
          <w:p w:rsidR="00E21C68" w:rsidRPr="0098657A" w:rsidRDefault="00E21C68" w:rsidP="0098657A">
            <w:pPr>
              <w:pStyle w:val="BodyText"/>
              <w:spacing w:before="40" w:after="40"/>
              <w:rPr>
                <w:i/>
                <w:sz w:val="20"/>
                <w:szCs w:val="20"/>
              </w:rPr>
            </w:pPr>
            <w:r w:rsidRPr="0098657A">
              <w:rPr>
                <w:i/>
                <w:sz w:val="20"/>
                <w:szCs w:val="20"/>
              </w:rPr>
              <w:t>Level</w:t>
            </w:r>
            <w:r w:rsidR="00847810">
              <w:rPr>
                <w:i/>
                <w:sz w:val="20"/>
                <w:szCs w:val="20"/>
              </w:rPr>
              <w:t xml:space="preserve"> </w:t>
            </w:r>
            <w:r w:rsidRPr="0098657A">
              <w:rPr>
                <w:i/>
                <w:sz w:val="20"/>
                <w:szCs w:val="20"/>
              </w:rPr>
              <w:t>of</w:t>
            </w:r>
            <w:r w:rsidR="00847810">
              <w:rPr>
                <w:i/>
                <w:sz w:val="20"/>
                <w:szCs w:val="20"/>
              </w:rPr>
              <w:t xml:space="preserve"> </w:t>
            </w:r>
            <w:r w:rsidRPr="0098657A">
              <w:rPr>
                <w:i/>
                <w:sz w:val="20"/>
                <w:szCs w:val="20"/>
              </w:rPr>
              <w:t>Disclosure</w:t>
            </w:r>
            <w:r w:rsidR="00847810">
              <w:rPr>
                <w:i/>
                <w:sz w:val="20"/>
                <w:szCs w:val="20"/>
              </w:rPr>
              <w:t xml:space="preserve"> </w:t>
            </w:r>
            <w:r w:rsidRPr="0098657A">
              <w:rPr>
                <w:i/>
                <w:sz w:val="20"/>
                <w:szCs w:val="20"/>
              </w:rPr>
              <w:t>of</w:t>
            </w:r>
            <w:r w:rsidR="00847810">
              <w:rPr>
                <w:i/>
                <w:sz w:val="20"/>
                <w:szCs w:val="20"/>
              </w:rPr>
              <w:t xml:space="preserve"> </w:t>
            </w:r>
            <w:r w:rsidRPr="0098657A">
              <w:rPr>
                <w:i/>
                <w:sz w:val="20"/>
                <w:szCs w:val="20"/>
              </w:rPr>
              <w:t>Discussion</w:t>
            </w:r>
            <w:r w:rsidR="00847810">
              <w:rPr>
                <w:i/>
                <w:sz w:val="20"/>
                <w:szCs w:val="20"/>
              </w:rPr>
              <w:t xml:space="preserve"> </w:t>
            </w:r>
            <w:r w:rsidRPr="0098657A">
              <w:rPr>
                <w:i/>
                <w:sz w:val="20"/>
                <w:szCs w:val="20"/>
              </w:rPr>
              <w:t>Response</w:t>
            </w:r>
          </w:p>
        </w:tc>
      </w:tr>
      <w:tr w:rsidR="00E21C68" w:rsidRPr="008C0D55" w:rsidTr="0098657A">
        <w:trPr>
          <w:trHeight w:val="89"/>
        </w:trPr>
        <w:tc>
          <w:tcPr>
            <w:tcW w:w="2862" w:type="dxa"/>
            <w:vAlign w:val="center"/>
          </w:tcPr>
          <w:p w:rsidR="00E21C68" w:rsidRPr="0098657A" w:rsidRDefault="00E21C68" w:rsidP="0098657A">
            <w:pPr>
              <w:pStyle w:val="BodyText"/>
              <w:spacing w:before="40" w:after="40"/>
              <w:rPr>
                <w:rFonts w:ascii="Arial" w:hAnsi="Arial" w:cs="Arial"/>
                <w:b/>
                <w:i/>
                <w:sz w:val="18"/>
                <w:szCs w:val="18"/>
              </w:rPr>
            </w:pPr>
            <w:r w:rsidRPr="0098657A">
              <w:rPr>
                <w:rFonts w:ascii="Arial" w:hAnsi="Arial" w:cs="Arial"/>
                <w:b/>
                <w:i/>
                <w:sz w:val="18"/>
                <w:szCs w:val="18"/>
              </w:rPr>
              <w:t>Response</w:t>
            </w:r>
            <w:r w:rsidR="00847810">
              <w:rPr>
                <w:rFonts w:ascii="Arial" w:hAnsi="Arial" w:cs="Arial"/>
                <w:b/>
                <w:i/>
                <w:sz w:val="18"/>
                <w:szCs w:val="18"/>
              </w:rPr>
              <w:t xml:space="preserve"> </w:t>
            </w:r>
            <w:r w:rsidRPr="0098657A">
              <w:rPr>
                <w:rFonts w:ascii="Arial" w:hAnsi="Arial" w:cs="Arial"/>
                <w:b/>
                <w:i/>
                <w:sz w:val="18"/>
                <w:szCs w:val="18"/>
              </w:rPr>
              <w:t>Answers</w:t>
            </w:r>
            <w:r w:rsidR="00847810">
              <w:rPr>
                <w:rFonts w:ascii="Arial" w:hAnsi="Arial" w:cs="Arial"/>
                <w:b/>
                <w:i/>
                <w:sz w:val="18"/>
                <w:szCs w:val="18"/>
              </w:rPr>
              <w:t xml:space="preserve"> </w:t>
            </w:r>
            <w:r w:rsidRPr="0098657A">
              <w:rPr>
                <w:rFonts w:ascii="Arial" w:hAnsi="Arial" w:cs="Arial"/>
                <w:b/>
                <w:i/>
                <w:sz w:val="18"/>
                <w:szCs w:val="18"/>
              </w:rPr>
              <w:t>Question?</w:t>
            </w:r>
          </w:p>
        </w:tc>
        <w:tc>
          <w:tcPr>
            <w:tcW w:w="1718" w:type="dxa"/>
            <w:vAlign w:val="center"/>
          </w:tcPr>
          <w:p w:rsidR="00E21C68" w:rsidRPr="0098657A" w:rsidRDefault="00E21C68" w:rsidP="0098657A">
            <w:pPr>
              <w:pStyle w:val="BodyText"/>
              <w:spacing w:before="40" w:after="40"/>
              <w:jc w:val="center"/>
              <w:rPr>
                <w:rFonts w:ascii="Arial" w:hAnsi="Arial" w:cs="Arial"/>
                <w:b/>
                <w:sz w:val="18"/>
                <w:szCs w:val="18"/>
              </w:rPr>
            </w:pPr>
            <w:r w:rsidRPr="0098657A">
              <w:rPr>
                <w:rFonts w:ascii="Arial" w:hAnsi="Arial" w:cs="Arial"/>
                <w:b/>
                <w:sz w:val="18"/>
                <w:szCs w:val="18"/>
              </w:rPr>
              <w:t>No</w:t>
            </w:r>
            <w:r w:rsidR="00847810">
              <w:rPr>
                <w:rFonts w:ascii="Arial" w:hAnsi="Arial" w:cs="Arial"/>
                <w:b/>
                <w:sz w:val="18"/>
                <w:szCs w:val="18"/>
              </w:rPr>
              <w:t xml:space="preserve"> </w:t>
            </w:r>
            <w:r w:rsidRPr="0098657A">
              <w:rPr>
                <w:rFonts w:ascii="Arial" w:hAnsi="Arial" w:cs="Arial"/>
                <w:b/>
                <w:sz w:val="18"/>
                <w:szCs w:val="18"/>
              </w:rPr>
              <w:t>Disclosure</w:t>
            </w:r>
          </w:p>
        </w:tc>
        <w:tc>
          <w:tcPr>
            <w:tcW w:w="1793" w:type="dxa"/>
            <w:vAlign w:val="center"/>
          </w:tcPr>
          <w:p w:rsidR="00E21C68" w:rsidRPr="0098657A" w:rsidRDefault="00E21C68" w:rsidP="0098657A">
            <w:pPr>
              <w:pStyle w:val="BodyText"/>
              <w:spacing w:before="40" w:after="40"/>
              <w:jc w:val="center"/>
              <w:rPr>
                <w:rFonts w:ascii="Arial" w:hAnsi="Arial" w:cs="Arial"/>
                <w:b/>
                <w:sz w:val="18"/>
                <w:szCs w:val="18"/>
              </w:rPr>
            </w:pPr>
            <w:r w:rsidRPr="0098657A">
              <w:rPr>
                <w:rFonts w:ascii="Arial" w:hAnsi="Arial" w:cs="Arial"/>
                <w:b/>
                <w:sz w:val="18"/>
                <w:szCs w:val="18"/>
              </w:rPr>
              <w:t>Expected</w:t>
            </w:r>
            <w:r w:rsidR="00847810">
              <w:rPr>
                <w:rFonts w:ascii="Arial" w:hAnsi="Arial" w:cs="Arial"/>
                <w:b/>
                <w:sz w:val="18"/>
                <w:szCs w:val="18"/>
              </w:rPr>
              <w:t xml:space="preserve"> </w:t>
            </w:r>
            <w:r w:rsidRPr="0098657A">
              <w:rPr>
                <w:rFonts w:ascii="Arial" w:hAnsi="Arial" w:cs="Arial"/>
                <w:b/>
                <w:sz w:val="18"/>
                <w:szCs w:val="18"/>
              </w:rPr>
              <w:t>Disclosure</w:t>
            </w:r>
          </w:p>
        </w:tc>
        <w:tc>
          <w:tcPr>
            <w:tcW w:w="2159" w:type="dxa"/>
            <w:vAlign w:val="center"/>
          </w:tcPr>
          <w:p w:rsidR="00E21C68" w:rsidRPr="0098657A" w:rsidRDefault="00E21C68" w:rsidP="0098657A">
            <w:pPr>
              <w:pStyle w:val="BodyText"/>
              <w:spacing w:before="40" w:after="40"/>
              <w:jc w:val="center"/>
              <w:rPr>
                <w:rFonts w:ascii="Arial" w:hAnsi="Arial" w:cs="Arial"/>
                <w:b/>
                <w:sz w:val="18"/>
                <w:szCs w:val="18"/>
              </w:rPr>
            </w:pPr>
            <w:r w:rsidRPr="0098657A">
              <w:rPr>
                <w:rFonts w:ascii="Arial" w:hAnsi="Arial" w:cs="Arial"/>
                <w:b/>
                <w:sz w:val="18"/>
                <w:szCs w:val="18"/>
              </w:rPr>
              <w:t>Unexpected</w:t>
            </w:r>
            <w:r w:rsidR="00847810">
              <w:rPr>
                <w:rFonts w:ascii="Arial" w:hAnsi="Arial" w:cs="Arial"/>
                <w:b/>
                <w:sz w:val="18"/>
                <w:szCs w:val="18"/>
              </w:rPr>
              <w:t xml:space="preserve"> </w:t>
            </w:r>
            <w:r w:rsidRPr="0098657A">
              <w:rPr>
                <w:rFonts w:ascii="Arial" w:hAnsi="Arial" w:cs="Arial"/>
                <w:b/>
                <w:sz w:val="18"/>
                <w:szCs w:val="18"/>
              </w:rPr>
              <w:t>Disclosure</w:t>
            </w:r>
          </w:p>
        </w:tc>
      </w:tr>
      <w:tr w:rsidR="00E21C68" w:rsidRPr="008C0D55" w:rsidTr="0098657A">
        <w:trPr>
          <w:trHeight w:val="89"/>
        </w:trPr>
        <w:tc>
          <w:tcPr>
            <w:tcW w:w="2862" w:type="dxa"/>
            <w:tcBorders>
              <w:bottom w:val="single" w:sz="4" w:space="0" w:color="auto"/>
            </w:tcBorders>
            <w:vAlign w:val="bottom"/>
          </w:tcPr>
          <w:p w:rsidR="00E21C68" w:rsidRPr="0098657A" w:rsidRDefault="000A7E3D" w:rsidP="0098657A">
            <w:pPr>
              <w:pStyle w:val="BodyText"/>
              <w:spacing w:before="40" w:after="40"/>
              <w:contextualSpacing/>
              <w:rPr>
                <w:sz w:val="20"/>
                <w:szCs w:val="20"/>
              </w:rPr>
            </w:pPr>
            <w:r w:rsidRPr="000A7E3D">
              <w:rPr>
                <w:b/>
                <w:sz w:val="20"/>
                <w:szCs w:val="20"/>
              </w:rPr>
              <w:t>Appropriateness</w:t>
            </w:r>
          </w:p>
        </w:tc>
        <w:tc>
          <w:tcPr>
            <w:tcW w:w="5670" w:type="dxa"/>
            <w:gridSpan w:val="3"/>
            <w:tcBorders>
              <w:bottom w:val="single" w:sz="4" w:space="0" w:color="auto"/>
            </w:tcBorders>
            <w:vAlign w:val="bottom"/>
          </w:tcPr>
          <w:p w:rsidR="00E21C68" w:rsidRPr="000A7E3D" w:rsidRDefault="00E21C68" w:rsidP="0098657A">
            <w:pPr>
              <w:pStyle w:val="BodyText"/>
              <w:spacing w:before="40" w:after="40"/>
              <w:contextualSpacing/>
              <w:rPr>
                <w:b/>
                <w:sz w:val="20"/>
                <w:szCs w:val="20"/>
              </w:rPr>
            </w:pPr>
          </w:p>
        </w:tc>
      </w:tr>
      <w:tr w:rsidR="00E21C68" w:rsidRPr="008C0D55" w:rsidTr="0098657A">
        <w:trPr>
          <w:trHeight w:val="58"/>
        </w:trPr>
        <w:tc>
          <w:tcPr>
            <w:tcW w:w="2862"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Answers</w:t>
            </w:r>
            <w:r w:rsidR="00847810">
              <w:rPr>
                <w:sz w:val="20"/>
                <w:szCs w:val="20"/>
              </w:rPr>
              <w:t xml:space="preserve"> </w:t>
            </w:r>
            <w:r w:rsidRPr="0098657A">
              <w:rPr>
                <w:sz w:val="20"/>
                <w:szCs w:val="20"/>
              </w:rPr>
              <w:t>Question</w:t>
            </w:r>
          </w:p>
        </w:tc>
        <w:tc>
          <w:tcPr>
            <w:tcW w:w="1718"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19.15</w:t>
            </w:r>
          </w:p>
        </w:tc>
        <w:tc>
          <w:tcPr>
            <w:tcW w:w="1793"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22.00</w:t>
            </w:r>
          </w:p>
        </w:tc>
        <w:tc>
          <w:tcPr>
            <w:tcW w:w="2159"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36.82</w:t>
            </w:r>
          </w:p>
        </w:tc>
      </w:tr>
      <w:tr w:rsidR="00E21C68" w:rsidRPr="008C0D55" w:rsidTr="0098657A">
        <w:trPr>
          <w:trHeight w:val="68"/>
        </w:trPr>
        <w:tc>
          <w:tcPr>
            <w:tcW w:w="2862"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Does</w:t>
            </w:r>
            <w:r w:rsidR="00847810">
              <w:rPr>
                <w:sz w:val="20"/>
                <w:szCs w:val="20"/>
              </w:rPr>
              <w:t xml:space="preserve"> </w:t>
            </w:r>
            <w:r w:rsidRPr="0098657A">
              <w:rPr>
                <w:sz w:val="20"/>
                <w:szCs w:val="20"/>
              </w:rPr>
              <w:t>Not</w:t>
            </w:r>
            <w:r w:rsidR="00847810">
              <w:rPr>
                <w:sz w:val="20"/>
                <w:szCs w:val="20"/>
              </w:rPr>
              <w:t xml:space="preserve"> </w:t>
            </w:r>
            <w:r w:rsidRPr="0098657A">
              <w:rPr>
                <w:sz w:val="20"/>
                <w:szCs w:val="20"/>
              </w:rPr>
              <w:t>Answer</w:t>
            </w:r>
            <w:r w:rsidR="00847810">
              <w:rPr>
                <w:sz w:val="20"/>
                <w:szCs w:val="20"/>
              </w:rPr>
              <w:t xml:space="preserve"> </w:t>
            </w:r>
            <w:r w:rsidRPr="0098657A">
              <w:rPr>
                <w:sz w:val="20"/>
                <w:szCs w:val="20"/>
              </w:rPr>
              <w:t>Question</w:t>
            </w:r>
          </w:p>
        </w:tc>
        <w:tc>
          <w:tcPr>
            <w:tcW w:w="1718"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33.58</w:t>
            </w:r>
          </w:p>
        </w:tc>
        <w:tc>
          <w:tcPr>
            <w:tcW w:w="1793"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31.96</w:t>
            </w:r>
          </w:p>
        </w:tc>
        <w:tc>
          <w:tcPr>
            <w:tcW w:w="2159"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36.86</w:t>
            </w:r>
          </w:p>
        </w:tc>
      </w:tr>
      <w:tr w:rsidR="00E21C68" w:rsidRPr="008C0D55" w:rsidTr="0098657A">
        <w:trPr>
          <w:trHeight w:val="125"/>
        </w:trPr>
        <w:tc>
          <w:tcPr>
            <w:tcW w:w="2862" w:type="dxa"/>
            <w:tcBorders>
              <w:bottom w:val="single" w:sz="4" w:space="0" w:color="auto"/>
            </w:tcBorders>
            <w:vAlign w:val="bottom"/>
          </w:tcPr>
          <w:p w:rsidR="00E21C68" w:rsidRPr="0098657A" w:rsidRDefault="000A7E3D" w:rsidP="0098657A">
            <w:pPr>
              <w:pStyle w:val="BodyText"/>
              <w:spacing w:before="40" w:after="40"/>
              <w:contextualSpacing/>
              <w:rPr>
                <w:sz w:val="20"/>
                <w:szCs w:val="20"/>
              </w:rPr>
            </w:pPr>
            <w:r w:rsidRPr="000A7E3D">
              <w:rPr>
                <w:b/>
                <w:sz w:val="20"/>
                <w:szCs w:val="20"/>
              </w:rPr>
              <w:t>Disclosure</w:t>
            </w:r>
            <w:r w:rsidR="00847810">
              <w:rPr>
                <w:b/>
                <w:sz w:val="20"/>
                <w:szCs w:val="20"/>
              </w:rPr>
              <w:t xml:space="preserve"> </w:t>
            </w:r>
            <w:r w:rsidRPr="000A7E3D">
              <w:rPr>
                <w:b/>
                <w:sz w:val="20"/>
                <w:szCs w:val="20"/>
              </w:rPr>
              <w:t>Relevance</w:t>
            </w:r>
          </w:p>
        </w:tc>
        <w:tc>
          <w:tcPr>
            <w:tcW w:w="5670" w:type="dxa"/>
            <w:gridSpan w:val="3"/>
            <w:tcBorders>
              <w:bottom w:val="single" w:sz="4" w:space="0" w:color="auto"/>
            </w:tcBorders>
            <w:vAlign w:val="bottom"/>
          </w:tcPr>
          <w:p w:rsidR="00E21C68" w:rsidRPr="000A7E3D" w:rsidRDefault="00E21C68" w:rsidP="0098657A">
            <w:pPr>
              <w:pStyle w:val="BodyText"/>
              <w:spacing w:before="40" w:after="40"/>
              <w:contextualSpacing/>
              <w:rPr>
                <w:b/>
                <w:sz w:val="20"/>
                <w:szCs w:val="20"/>
              </w:rPr>
            </w:pPr>
          </w:p>
        </w:tc>
      </w:tr>
      <w:tr w:rsidR="00E21C68" w:rsidRPr="008C0D55" w:rsidTr="0098657A">
        <w:trPr>
          <w:trHeight w:val="58"/>
        </w:trPr>
        <w:tc>
          <w:tcPr>
            <w:tcW w:w="2862"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Answers</w:t>
            </w:r>
            <w:r w:rsidR="00847810">
              <w:rPr>
                <w:sz w:val="20"/>
                <w:szCs w:val="20"/>
              </w:rPr>
              <w:t xml:space="preserve"> </w:t>
            </w:r>
            <w:r w:rsidRPr="0098657A">
              <w:rPr>
                <w:sz w:val="20"/>
                <w:szCs w:val="20"/>
              </w:rPr>
              <w:t>Question</w:t>
            </w:r>
          </w:p>
        </w:tc>
        <w:tc>
          <w:tcPr>
            <w:tcW w:w="1718"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15.75</w:t>
            </w:r>
          </w:p>
        </w:tc>
        <w:tc>
          <w:tcPr>
            <w:tcW w:w="1793"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10.54</w:t>
            </w:r>
          </w:p>
        </w:tc>
        <w:tc>
          <w:tcPr>
            <w:tcW w:w="2159"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16.65</w:t>
            </w:r>
          </w:p>
        </w:tc>
      </w:tr>
      <w:tr w:rsidR="00E21C68" w:rsidRPr="008C0D55" w:rsidTr="0098657A">
        <w:trPr>
          <w:trHeight w:val="144"/>
        </w:trPr>
        <w:tc>
          <w:tcPr>
            <w:tcW w:w="2862"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Does</w:t>
            </w:r>
            <w:r w:rsidR="00847810">
              <w:rPr>
                <w:sz w:val="20"/>
                <w:szCs w:val="20"/>
              </w:rPr>
              <w:t xml:space="preserve"> </w:t>
            </w:r>
            <w:r w:rsidRPr="0098657A">
              <w:rPr>
                <w:sz w:val="20"/>
                <w:szCs w:val="20"/>
              </w:rPr>
              <w:t>Not</w:t>
            </w:r>
            <w:r w:rsidR="00847810">
              <w:rPr>
                <w:sz w:val="20"/>
                <w:szCs w:val="20"/>
              </w:rPr>
              <w:t xml:space="preserve"> </w:t>
            </w:r>
            <w:r w:rsidRPr="0098657A">
              <w:rPr>
                <w:sz w:val="20"/>
                <w:szCs w:val="20"/>
              </w:rPr>
              <w:t>Answer</w:t>
            </w:r>
            <w:r w:rsidR="00847810">
              <w:rPr>
                <w:sz w:val="20"/>
                <w:szCs w:val="20"/>
              </w:rPr>
              <w:t xml:space="preserve"> </w:t>
            </w:r>
            <w:r w:rsidRPr="0098657A">
              <w:rPr>
                <w:sz w:val="20"/>
                <w:szCs w:val="20"/>
              </w:rPr>
              <w:t>Question</w:t>
            </w:r>
          </w:p>
        </w:tc>
        <w:tc>
          <w:tcPr>
            <w:tcW w:w="1718"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19.92</w:t>
            </w:r>
          </w:p>
        </w:tc>
        <w:tc>
          <w:tcPr>
            <w:tcW w:w="1793"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17.43</w:t>
            </w:r>
          </w:p>
        </w:tc>
        <w:tc>
          <w:tcPr>
            <w:tcW w:w="2159"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19.95</w:t>
            </w:r>
          </w:p>
        </w:tc>
      </w:tr>
      <w:tr w:rsidR="00E21C68" w:rsidRPr="008C0D55" w:rsidTr="0098657A">
        <w:trPr>
          <w:trHeight w:val="58"/>
        </w:trPr>
        <w:tc>
          <w:tcPr>
            <w:tcW w:w="2862" w:type="dxa"/>
            <w:tcBorders>
              <w:bottom w:val="single" w:sz="4" w:space="0" w:color="auto"/>
            </w:tcBorders>
            <w:vAlign w:val="bottom"/>
          </w:tcPr>
          <w:p w:rsidR="00E21C68" w:rsidRPr="0098657A" w:rsidRDefault="000A7E3D" w:rsidP="0098657A">
            <w:pPr>
              <w:pStyle w:val="BodyText"/>
              <w:spacing w:before="40" w:after="40"/>
              <w:contextualSpacing/>
              <w:rPr>
                <w:sz w:val="20"/>
                <w:szCs w:val="20"/>
              </w:rPr>
            </w:pPr>
            <w:r w:rsidRPr="000A7E3D">
              <w:rPr>
                <w:b/>
                <w:sz w:val="20"/>
                <w:szCs w:val="20"/>
              </w:rPr>
              <w:t>Disclosure</w:t>
            </w:r>
            <w:r w:rsidR="00847810">
              <w:rPr>
                <w:b/>
                <w:sz w:val="20"/>
                <w:szCs w:val="20"/>
              </w:rPr>
              <w:t xml:space="preserve"> </w:t>
            </w:r>
            <w:r w:rsidRPr="000A7E3D">
              <w:rPr>
                <w:b/>
                <w:sz w:val="20"/>
                <w:szCs w:val="20"/>
              </w:rPr>
              <w:t>Valence</w:t>
            </w:r>
          </w:p>
        </w:tc>
        <w:tc>
          <w:tcPr>
            <w:tcW w:w="5670" w:type="dxa"/>
            <w:gridSpan w:val="3"/>
            <w:tcBorders>
              <w:bottom w:val="single" w:sz="4" w:space="0" w:color="auto"/>
            </w:tcBorders>
            <w:vAlign w:val="bottom"/>
          </w:tcPr>
          <w:p w:rsidR="00E21C68" w:rsidRPr="000A7E3D" w:rsidRDefault="00E21C68" w:rsidP="0098657A">
            <w:pPr>
              <w:pStyle w:val="BodyText"/>
              <w:spacing w:before="40" w:after="40"/>
              <w:contextualSpacing/>
              <w:rPr>
                <w:b/>
                <w:sz w:val="20"/>
                <w:szCs w:val="20"/>
              </w:rPr>
            </w:pPr>
          </w:p>
        </w:tc>
      </w:tr>
      <w:tr w:rsidR="00E21C68" w:rsidRPr="008C0D55" w:rsidTr="0098657A">
        <w:trPr>
          <w:trHeight w:val="58"/>
        </w:trPr>
        <w:tc>
          <w:tcPr>
            <w:tcW w:w="2862"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Answers</w:t>
            </w:r>
            <w:r w:rsidR="00847810">
              <w:rPr>
                <w:sz w:val="20"/>
                <w:szCs w:val="20"/>
              </w:rPr>
              <w:t xml:space="preserve"> </w:t>
            </w:r>
            <w:r w:rsidRPr="0098657A">
              <w:rPr>
                <w:sz w:val="20"/>
                <w:szCs w:val="20"/>
              </w:rPr>
              <w:t>Question</w:t>
            </w:r>
          </w:p>
        </w:tc>
        <w:tc>
          <w:tcPr>
            <w:tcW w:w="1718"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6.60</w:t>
            </w:r>
          </w:p>
        </w:tc>
        <w:tc>
          <w:tcPr>
            <w:tcW w:w="1793"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5.00</w:t>
            </w:r>
          </w:p>
        </w:tc>
        <w:tc>
          <w:tcPr>
            <w:tcW w:w="2159"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14.24</w:t>
            </w:r>
          </w:p>
        </w:tc>
      </w:tr>
      <w:tr w:rsidR="00E21C68" w:rsidRPr="008C0D55" w:rsidTr="0098657A">
        <w:trPr>
          <w:trHeight w:val="171"/>
        </w:trPr>
        <w:tc>
          <w:tcPr>
            <w:tcW w:w="2862"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Does</w:t>
            </w:r>
            <w:r w:rsidR="00847810">
              <w:rPr>
                <w:sz w:val="20"/>
                <w:szCs w:val="20"/>
              </w:rPr>
              <w:t xml:space="preserve"> </w:t>
            </w:r>
            <w:r w:rsidRPr="0098657A">
              <w:rPr>
                <w:sz w:val="20"/>
                <w:szCs w:val="20"/>
              </w:rPr>
              <w:t>Not</w:t>
            </w:r>
            <w:r w:rsidR="00847810">
              <w:rPr>
                <w:sz w:val="20"/>
                <w:szCs w:val="20"/>
              </w:rPr>
              <w:t xml:space="preserve"> </w:t>
            </w:r>
            <w:r w:rsidRPr="0098657A">
              <w:rPr>
                <w:sz w:val="20"/>
                <w:szCs w:val="20"/>
              </w:rPr>
              <w:t>Answer</w:t>
            </w:r>
            <w:r w:rsidR="00847810">
              <w:rPr>
                <w:sz w:val="20"/>
                <w:szCs w:val="20"/>
              </w:rPr>
              <w:t xml:space="preserve"> </w:t>
            </w:r>
            <w:r w:rsidRPr="0098657A">
              <w:rPr>
                <w:sz w:val="20"/>
                <w:szCs w:val="20"/>
              </w:rPr>
              <w:t>Question</w:t>
            </w:r>
          </w:p>
        </w:tc>
        <w:tc>
          <w:tcPr>
            <w:tcW w:w="1718"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9.54</w:t>
            </w:r>
          </w:p>
        </w:tc>
        <w:tc>
          <w:tcPr>
            <w:tcW w:w="1793"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11.17</w:t>
            </w:r>
          </w:p>
        </w:tc>
        <w:tc>
          <w:tcPr>
            <w:tcW w:w="2159"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15.05</w:t>
            </w:r>
          </w:p>
        </w:tc>
      </w:tr>
      <w:tr w:rsidR="00E21C68" w:rsidRPr="008C0D55" w:rsidTr="0098657A">
        <w:trPr>
          <w:trHeight w:val="58"/>
        </w:trPr>
        <w:tc>
          <w:tcPr>
            <w:tcW w:w="2862" w:type="dxa"/>
            <w:tcBorders>
              <w:bottom w:val="single" w:sz="4" w:space="0" w:color="auto"/>
            </w:tcBorders>
            <w:vAlign w:val="bottom"/>
          </w:tcPr>
          <w:p w:rsidR="00E21C68" w:rsidRPr="0098657A" w:rsidRDefault="000A7E3D" w:rsidP="0098657A">
            <w:pPr>
              <w:pStyle w:val="BodyText"/>
              <w:spacing w:before="40" w:after="40"/>
              <w:contextualSpacing/>
              <w:rPr>
                <w:sz w:val="20"/>
                <w:szCs w:val="20"/>
              </w:rPr>
            </w:pPr>
            <w:r w:rsidRPr="000A7E3D">
              <w:rPr>
                <w:b/>
                <w:sz w:val="20"/>
                <w:szCs w:val="20"/>
              </w:rPr>
              <w:t>Disclosure</w:t>
            </w:r>
            <w:r w:rsidR="00847810">
              <w:rPr>
                <w:b/>
                <w:sz w:val="20"/>
                <w:szCs w:val="20"/>
              </w:rPr>
              <w:t xml:space="preserve"> </w:t>
            </w:r>
            <w:r w:rsidRPr="000A7E3D">
              <w:rPr>
                <w:b/>
                <w:sz w:val="20"/>
                <w:szCs w:val="20"/>
              </w:rPr>
              <w:t>Amount</w:t>
            </w:r>
          </w:p>
        </w:tc>
        <w:tc>
          <w:tcPr>
            <w:tcW w:w="5670" w:type="dxa"/>
            <w:gridSpan w:val="3"/>
            <w:tcBorders>
              <w:bottom w:val="single" w:sz="4" w:space="0" w:color="auto"/>
            </w:tcBorders>
            <w:vAlign w:val="bottom"/>
          </w:tcPr>
          <w:p w:rsidR="00E21C68" w:rsidRPr="000A7E3D" w:rsidRDefault="00E21C68" w:rsidP="0098657A">
            <w:pPr>
              <w:pStyle w:val="BodyText"/>
              <w:spacing w:before="40" w:after="40"/>
              <w:contextualSpacing/>
              <w:rPr>
                <w:b/>
                <w:sz w:val="20"/>
                <w:szCs w:val="20"/>
              </w:rPr>
            </w:pPr>
          </w:p>
        </w:tc>
      </w:tr>
      <w:tr w:rsidR="00E21C68" w:rsidRPr="008C0D55" w:rsidTr="0098657A">
        <w:trPr>
          <w:trHeight w:val="58"/>
        </w:trPr>
        <w:tc>
          <w:tcPr>
            <w:tcW w:w="2862"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Answers</w:t>
            </w:r>
            <w:r w:rsidR="00847810">
              <w:rPr>
                <w:sz w:val="20"/>
                <w:szCs w:val="20"/>
              </w:rPr>
              <w:t xml:space="preserve"> </w:t>
            </w:r>
            <w:r w:rsidRPr="0098657A">
              <w:rPr>
                <w:sz w:val="20"/>
                <w:szCs w:val="20"/>
              </w:rPr>
              <w:t>Question</w:t>
            </w:r>
          </w:p>
        </w:tc>
        <w:tc>
          <w:tcPr>
            <w:tcW w:w="1718"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9.50</w:t>
            </w:r>
          </w:p>
        </w:tc>
        <w:tc>
          <w:tcPr>
            <w:tcW w:w="1793"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10.00</w:t>
            </w:r>
          </w:p>
        </w:tc>
        <w:tc>
          <w:tcPr>
            <w:tcW w:w="2159"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14.59</w:t>
            </w:r>
          </w:p>
        </w:tc>
      </w:tr>
      <w:tr w:rsidR="00E21C68" w:rsidRPr="008C0D55" w:rsidTr="0098657A">
        <w:trPr>
          <w:trHeight w:val="68"/>
        </w:trPr>
        <w:tc>
          <w:tcPr>
            <w:tcW w:w="2862"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Does</w:t>
            </w:r>
            <w:r w:rsidR="00847810">
              <w:rPr>
                <w:sz w:val="20"/>
                <w:szCs w:val="20"/>
              </w:rPr>
              <w:t xml:space="preserve"> </w:t>
            </w:r>
            <w:r w:rsidRPr="0098657A">
              <w:rPr>
                <w:sz w:val="20"/>
                <w:szCs w:val="20"/>
              </w:rPr>
              <w:t>Not</w:t>
            </w:r>
            <w:r w:rsidR="00847810">
              <w:rPr>
                <w:sz w:val="20"/>
                <w:szCs w:val="20"/>
              </w:rPr>
              <w:t xml:space="preserve"> </w:t>
            </w:r>
            <w:r w:rsidRPr="0098657A">
              <w:rPr>
                <w:sz w:val="20"/>
                <w:szCs w:val="20"/>
              </w:rPr>
              <w:t>Answer</w:t>
            </w:r>
            <w:r w:rsidR="00847810">
              <w:rPr>
                <w:sz w:val="20"/>
                <w:szCs w:val="20"/>
              </w:rPr>
              <w:t xml:space="preserve"> </w:t>
            </w:r>
            <w:r w:rsidRPr="0098657A">
              <w:rPr>
                <w:sz w:val="20"/>
                <w:szCs w:val="20"/>
              </w:rPr>
              <w:t>Question</w:t>
            </w:r>
          </w:p>
        </w:tc>
        <w:tc>
          <w:tcPr>
            <w:tcW w:w="1718"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9.83</w:t>
            </w:r>
          </w:p>
        </w:tc>
        <w:tc>
          <w:tcPr>
            <w:tcW w:w="1793"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13.83</w:t>
            </w:r>
          </w:p>
        </w:tc>
        <w:tc>
          <w:tcPr>
            <w:tcW w:w="2159"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17.14</w:t>
            </w:r>
          </w:p>
        </w:tc>
      </w:tr>
      <w:tr w:rsidR="00E21C68" w:rsidRPr="008C0D55" w:rsidTr="0098657A">
        <w:trPr>
          <w:trHeight w:val="58"/>
        </w:trPr>
        <w:tc>
          <w:tcPr>
            <w:tcW w:w="2862" w:type="dxa"/>
            <w:vAlign w:val="bottom"/>
          </w:tcPr>
          <w:p w:rsidR="00E21C68" w:rsidRPr="0098657A" w:rsidRDefault="000A7E3D" w:rsidP="0098657A">
            <w:pPr>
              <w:pStyle w:val="BodyText"/>
              <w:spacing w:before="40" w:after="40"/>
              <w:contextualSpacing/>
              <w:rPr>
                <w:sz w:val="20"/>
                <w:szCs w:val="20"/>
              </w:rPr>
            </w:pPr>
            <w:r w:rsidRPr="000A7E3D">
              <w:rPr>
                <w:b/>
                <w:sz w:val="20"/>
                <w:szCs w:val="20"/>
              </w:rPr>
              <w:t>Competence</w:t>
            </w:r>
          </w:p>
        </w:tc>
        <w:tc>
          <w:tcPr>
            <w:tcW w:w="5670" w:type="dxa"/>
            <w:gridSpan w:val="3"/>
            <w:vAlign w:val="bottom"/>
          </w:tcPr>
          <w:p w:rsidR="00E21C68" w:rsidRPr="000A7E3D" w:rsidRDefault="00E21C68" w:rsidP="0098657A">
            <w:pPr>
              <w:pStyle w:val="BodyText"/>
              <w:spacing w:before="40" w:after="40"/>
              <w:contextualSpacing/>
              <w:rPr>
                <w:b/>
                <w:sz w:val="20"/>
                <w:szCs w:val="20"/>
              </w:rPr>
            </w:pPr>
          </w:p>
        </w:tc>
      </w:tr>
      <w:tr w:rsidR="00E21C68" w:rsidRPr="008C0D55" w:rsidTr="0098657A">
        <w:trPr>
          <w:trHeight w:val="58"/>
        </w:trPr>
        <w:tc>
          <w:tcPr>
            <w:tcW w:w="2862"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Answers</w:t>
            </w:r>
            <w:r w:rsidR="00847810">
              <w:rPr>
                <w:sz w:val="20"/>
                <w:szCs w:val="20"/>
              </w:rPr>
              <w:t xml:space="preserve"> </w:t>
            </w:r>
            <w:r w:rsidRPr="0098657A">
              <w:rPr>
                <w:sz w:val="20"/>
                <w:szCs w:val="20"/>
              </w:rPr>
              <w:t>Question</w:t>
            </w:r>
          </w:p>
        </w:tc>
        <w:tc>
          <w:tcPr>
            <w:tcW w:w="1718"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22.53</w:t>
            </w:r>
          </w:p>
        </w:tc>
        <w:tc>
          <w:tcPr>
            <w:tcW w:w="1793"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23.00</w:t>
            </w:r>
          </w:p>
        </w:tc>
        <w:tc>
          <w:tcPr>
            <w:tcW w:w="2159"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33.41</w:t>
            </w:r>
          </w:p>
        </w:tc>
      </w:tr>
      <w:tr w:rsidR="00E21C68" w:rsidRPr="008C0D55" w:rsidTr="0098657A">
        <w:trPr>
          <w:trHeight w:val="68"/>
        </w:trPr>
        <w:tc>
          <w:tcPr>
            <w:tcW w:w="2862" w:type="dxa"/>
            <w:tcBorders>
              <w:top w:val="nil"/>
              <w:bottom w:val="single" w:sz="4" w:space="0" w:color="auto"/>
            </w:tcBorders>
            <w:vAlign w:val="bottom"/>
          </w:tcPr>
          <w:p w:rsidR="00E21C68" w:rsidRPr="0098657A" w:rsidRDefault="00E21C68" w:rsidP="0098657A">
            <w:pPr>
              <w:pStyle w:val="BodyText"/>
              <w:spacing w:before="40" w:after="40"/>
              <w:contextualSpacing/>
              <w:rPr>
                <w:sz w:val="20"/>
                <w:szCs w:val="20"/>
              </w:rPr>
            </w:pPr>
            <w:r w:rsidRPr="0098657A">
              <w:rPr>
                <w:sz w:val="20"/>
                <w:szCs w:val="20"/>
              </w:rPr>
              <w:t>Does</w:t>
            </w:r>
            <w:r w:rsidR="00847810">
              <w:rPr>
                <w:sz w:val="20"/>
                <w:szCs w:val="20"/>
              </w:rPr>
              <w:t xml:space="preserve"> </w:t>
            </w:r>
            <w:r w:rsidRPr="0098657A">
              <w:rPr>
                <w:sz w:val="20"/>
                <w:szCs w:val="20"/>
              </w:rPr>
              <w:t>Not</w:t>
            </w:r>
            <w:r w:rsidR="00847810">
              <w:rPr>
                <w:sz w:val="20"/>
                <w:szCs w:val="20"/>
              </w:rPr>
              <w:t xml:space="preserve"> </w:t>
            </w:r>
            <w:r w:rsidRPr="0098657A">
              <w:rPr>
                <w:sz w:val="20"/>
                <w:szCs w:val="20"/>
              </w:rPr>
              <w:t>Answer</w:t>
            </w:r>
            <w:r w:rsidR="00847810">
              <w:rPr>
                <w:sz w:val="20"/>
                <w:szCs w:val="20"/>
              </w:rPr>
              <w:t xml:space="preserve"> </w:t>
            </w:r>
            <w:r w:rsidRPr="0098657A">
              <w:rPr>
                <w:sz w:val="20"/>
                <w:szCs w:val="20"/>
              </w:rPr>
              <w:t>Question</w:t>
            </w:r>
          </w:p>
        </w:tc>
        <w:tc>
          <w:tcPr>
            <w:tcW w:w="1718" w:type="dxa"/>
            <w:tcBorders>
              <w:top w:val="nil"/>
              <w:bottom w:val="single" w:sz="4" w:space="0" w:color="auto"/>
            </w:tcBorders>
            <w:vAlign w:val="bottom"/>
          </w:tcPr>
          <w:p w:rsidR="00E21C68" w:rsidRPr="0098657A" w:rsidRDefault="00E21C68" w:rsidP="0098657A">
            <w:pPr>
              <w:pStyle w:val="BodyText"/>
              <w:spacing w:before="40" w:after="40"/>
              <w:contextualSpacing/>
              <w:rPr>
                <w:sz w:val="20"/>
                <w:szCs w:val="20"/>
              </w:rPr>
            </w:pPr>
            <w:r w:rsidRPr="0098657A">
              <w:rPr>
                <w:sz w:val="20"/>
                <w:szCs w:val="20"/>
              </w:rPr>
              <w:t>35.17</w:t>
            </w:r>
          </w:p>
        </w:tc>
        <w:tc>
          <w:tcPr>
            <w:tcW w:w="1793" w:type="dxa"/>
            <w:tcBorders>
              <w:top w:val="nil"/>
              <w:bottom w:val="single" w:sz="4" w:space="0" w:color="auto"/>
            </w:tcBorders>
            <w:vAlign w:val="bottom"/>
          </w:tcPr>
          <w:p w:rsidR="00E21C68" w:rsidRPr="0098657A" w:rsidRDefault="00E21C68" w:rsidP="0098657A">
            <w:pPr>
              <w:pStyle w:val="BodyText"/>
              <w:spacing w:before="40" w:after="40"/>
              <w:contextualSpacing/>
              <w:rPr>
                <w:sz w:val="20"/>
                <w:szCs w:val="20"/>
              </w:rPr>
            </w:pPr>
            <w:r w:rsidRPr="0098657A">
              <w:rPr>
                <w:sz w:val="20"/>
                <w:szCs w:val="20"/>
              </w:rPr>
              <w:t>37.74</w:t>
            </w:r>
          </w:p>
        </w:tc>
        <w:tc>
          <w:tcPr>
            <w:tcW w:w="2159" w:type="dxa"/>
            <w:tcBorders>
              <w:top w:val="nil"/>
              <w:bottom w:val="single" w:sz="4" w:space="0" w:color="auto"/>
            </w:tcBorders>
            <w:vAlign w:val="bottom"/>
          </w:tcPr>
          <w:p w:rsidR="00E21C68" w:rsidRPr="0098657A" w:rsidRDefault="00E21C68" w:rsidP="0098657A">
            <w:pPr>
              <w:pStyle w:val="BodyText"/>
              <w:spacing w:before="40" w:after="40"/>
              <w:contextualSpacing/>
              <w:rPr>
                <w:sz w:val="20"/>
                <w:szCs w:val="20"/>
              </w:rPr>
            </w:pPr>
            <w:r w:rsidRPr="0098657A">
              <w:rPr>
                <w:sz w:val="20"/>
                <w:szCs w:val="20"/>
              </w:rPr>
              <w:t>38.95</w:t>
            </w:r>
          </w:p>
        </w:tc>
      </w:tr>
      <w:tr w:rsidR="00E21C68" w:rsidRPr="008C0D55" w:rsidTr="0098657A">
        <w:trPr>
          <w:trHeight w:val="58"/>
        </w:trPr>
        <w:tc>
          <w:tcPr>
            <w:tcW w:w="2862" w:type="dxa"/>
            <w:tcBorders>
              <w:top w:val="single" w:sz="4" w:space="0" w:color="auto"/>
              <w:bottom w:val="single" w:sz="4" w:space="0" w:color="auto"/>
            </w:tcBorders>
            <w:vAlign w:val="bottom"/>
          </w:tcPr>
          <w:p w:rsidR="00E21C68" w:rsidRPr="0098657A" w:rsidRDefault="000A7E3D" w:rsidP="0098657A">
            <w:pPr>
              <w:pStyle w:val="BodyText"/>
              <w:spacing w:before="40" w:after="40"/>
              <w:contextualSpacing/>
              <w:rPr>
                <w:sz w:val="20"/>
                <w:szCs w:val="20"/>
              </w:rPr>
            </w:pPr>
            <w:r w:rsidRPr="000A7E3D">
              <w:rPr>
                <w:b/>
                <w:sz w:val="20"/>
                <w:szCs w:val="20"/>
              </w:rPr>
              <w:t>Social</w:t>
            </w:r>
            <w:r w:rsidR="00847810">
              <w:rPr>
                <w:b/>
                <w:sz w:val="20"/>
                <w:szCs w:val="20"/>
              </w:rPr>
              <w:t xml:space="preserve"> </w:t>
            </w:r>
            <w:r w:rsidRPr="000A7E3D">
              <w:rPr>
                <w:b/>
                <w:sz w:val="20"/>
                <w:szCs w:val="20"/>
              </w:rPr>
              <w:t>Attraction</w:t>
            </w:r>
          </w:p>
        </w:tc>
        <w:tc>
          <w:tcPr>
            <w:tcW w:w="5670" w:type="dxa"/>
            <w:gridSpan w:val="3"/>
            <w:tcBorders>
              <w:top w:val="single" w:sz="4" w:space="0" w:color="auto"/>
              <w:bottom w:val="single" w:sz="4" w:space="0" w:color="auto"/>
            </w:tcBorders>
            <w:vAlign w:val="bottom"/>
          </w:tcPr>
          <w:p w:rsidR="00E21C68" w:rsidRPr="000A7E3D" w:rsidRDefault="00E21C68" w:rsidP="0098657A">
            <w:pPr>
              <w:pStyle w:val="BodyText"/>
              <w:spacing w:before="40" w:after="40"/>
              <w:contextualSpacing/>
              <w:rPr>
                <w:b/>
                <w:sz w:val="20"/>
                <w:szCs w:val="20"/>
              </w:rPr>
            </w:pPr>
          </w:p>
        </w:tc>
      </w:tr>
      <w:tr w:rsidR="00E21C68" w:rsidRPr="008C0D55" w:rsidTr="0098657A">
        <w:trPr>
          <w:trHeight w:val="71"/>
        </w:trPr>
        <w:tc>
          <w:tcPr>
            <w:tcW w:w="2862"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Answers</w:t>
            </w:r>
            <w:r w:rsidR="00847810">
              <w:rPr>
                <w:sz w:val="20"/>
                <w:szCs w:val="20"/>
              </w:rPr>
              <w:t xml:space="preserve"> </w:t>
            </w:r>
            <w:r w:rsidRPr="0098657A">
              <w:rPr>
                <w:sz w:val="20"/>
                <w:szCs w:val="20"/>
              </w:rPr>
              <w:t>Question</w:t>
            </w:r>
          </w:p>
        </w:tc>
        <w:tc>
          <w:tcPr>
            <w:tcW w:w="1718"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24.32</w:t>
            </w:r>
          </w:p>
        </w:tc>
        <w:tc>
          <w:tcPr>
            <w:tcW w:w="1793"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22.36</w:t>
            </w:r>
          </w:p>
        </w:tc>
        <w:tc>
          <w:tcPr>
            <w:tcW w:w="2159" w:type="dxa"/>
            <w:tcBorders>
              <w:bottom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29.88</w:t>
            </w:r>
          </w:p>
        </w:tc>
      </w:tr>
      <w:tr w:rsidR="00E21C68" w:rsidRPr="008C0D55" w:rsidTr="0098657A">
        <w:trPr>
          <w:trHeight w:val="68"/>
        </w:trPr>
        <w:tc>
          <w:tcPr>
            <w:tcW w:w="2862"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Does</w:t>
            </w:r>
            <w:r w:rsidR="00847810">
              <w:rPr>
                <w:sz w:val="20"/>
                <w:szCs w:val="20"/>
              </w:rPr>
              <w:t xml:space="preserve"> </w:t>
            </w:r>
            <w:r w:rsidRPr="0098657A">
              <w:rPr>
                <w:sz w:val="20"/>
                <w:szCs w:val="20"/>
              </w:rPr>
              <w:t>Not</w:t>
            </w:r>
            <w:r w:rsidR="00847810">
              <w:rPr>
                <w:sz w:val="20"/>
                <w:szCs w:val="20"/>
              </w:rPr>
              <w:t xml:space="preserve"> </w:t>
            </w:r>
            <w:r w:rsidRPr="0098657A">
              <w:rPr>
                <w:sz w:val="20"/>
                <w:szCs w:val="20"/>
              </w:rPr>
              <w:t>Answer</w:t>
            </w:r>
            <w:r w:rsidR="00847810">
              <w:rPr>
                <w:sz w:val="20"/>
                <w:szCs w:val="20"/>
              </w:rPr>
              <w:t xml:space="preserve"> </w:t>
            </w:r>
            <w:r w:rsidRPr="0098657A">
              <w:rPr>
                <w:sz w:val="20"/>
                <w:szCs w:val="20"/>
              </w:rPr>
              <w:t>Question</w:t>
            </w:r>
          </w:p>
        </w:tc>
        <w:tc>
          <w:tcPr>
            <w:tcW w:w="1718"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31.83</w:t>
            </w:r>
          </w:p>
        </w:tc>
        <w:tc>
          <w:tcPr>
            <w:tcW w:w="1793"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30.74</w:t>
            </w:r>
          </w:p>
        </w:tc>
        <w:tc>
          <w:tcPr>
            <w:tcW w:w="2159" w:type="dxa"/>
            <w:tcBorders>
              <w:top w:val="nil"/>
            </w:tcBorders>
            <w:vAlign w:val="bottom"/>
          </w:tcPr>
          <w:p w:rsidR="00E21C68" w:rsidRPr="0098657A" w:rsidRDefault="00E21C68" w:rsidP="0098657A">
            <w:pPr>
              <w:pStyle w:val="BodyText"/>
              <w:spacing w:before="40" w:after="40"/>
              <w:contextualSpacing/>
              <w:rPr>
                <w:sz w:val="20"/>
                <w:szCs w:val="20"/>
              </w:rPr>
            </w:pPr>
            <w:r w:rsidRPr="0098657A">
              <w:rPr>
                <w:sz w:val="20"/>
                <w:szCs w:val="20"/>
              </w:rPr>
              <w:t>31.48</w:t>
            </w:r>
          </w:p>
        </w:tc>
      </w:tr>
    </w:tbl>
    <w:p w:rsidR="00E21C68" w:rsidRPr="008C0D55" w:rsidRDefault="0098657A" w:rsidP="009E67FA">
      <w:pPr>
        <w:pStyle w:val="BodyText"/>
      </w:pPr>
      <w:r w:rsidRPr="00004099">
        <w:rPr>
          <w:i/>
          <w:sz w:val="18"/>
          <w:szCs w:val="18"/>
        </w:rPr>
        <w:t>Note.</w:t>
      </w:r>
      <w:r w:rsidR="00847810">
        <w:rPr>
          <w:i/>
          <w:sz w:val="18"/>
          <w:szCs w:val="18"/>
        </w:rPr>
        <w:t xml:space="preserve"> </w:t>
      </w:r>
      <w:r w:rsidRPr="00004099">
        <w:rPr>
          <w:sz w:val="18"/>
          <w:szCs w:val="18"/>
        </w:rPr>
        <w:t>Item</w:t>
      </w:r>
      <w:r w:rsidR="00847810">
        <w:rPr>
          <w:sz w:val="18"/>
          <w:szCs w:val="18"/>
        </w:rPr>
        <w:t xml:space="preserve"> </w:t>
      </w:r>
      <w:r w:rsidRPr="00004099">
        <w:rPr>
          <w:sz w:val="18"/>
          <w:szCs w:val="18"/>
        </w:rPr>
        <w:t>responses</w:t>
      </w:r>
      <w:r w:rsidR="00847810">
        <w:rPr>
          <w:sz w:val="18"/>
          <w:szCs w:val="18"/>
        </w:rPr>
        <w:t xml:space="preserve"> </w:t>
      </w:r>
      <w:r w:rsidRPr="00004099">
        <w:rPr>
          <w:sz w:val="18"/>
          <w:szCs w:val="18"/>
        </w:rPr>
        <w:t>are</w:t>
      </w:r>
      <w:r w:rsidR="00847810">
        <w:rPr>
          <w:sz w:val="18"/>
          <w:szCs w:val="18"/>
        </w:rPr>
        <w:t xml:space="preserve"> </w:t>
      </w:r>
      <w:r w:rsidRPr="00004099">
        <w:rPr>
          <w:sz w:val="18"/>
          <w:szCs w:val="18"/>
        </w:rPr>
        <w:t>keyed</w:t>
      </w:r>
      <w:r w:rsidR="00847810">
        <w:rPr>
          <w:sz w:val="18"/>
          <w:szCs w:val="18"/>
        </w:rPr>
        <w:t xml:space="preserve"> </w:t>
      </w:r>
      <w:r w:rsidRPr="00004099">
        <w:rPr>
          <w:sz w:val="18"/>
          <w:szCs w:val="18"/>
        </w:rPr>
        <w:t>in</w:t>
      </w:r>
      <w:r w:rsidR="00847810">
        <w:rPr>
          <w:sz w:val="18"/>
          <w:szCs w:val="18"/>
        </w:rPr>
        <w:t xml:space="preserve"> </w:t>
      </w:r>
      <w:r w:rsidRPr="00004099">
        <w:rPr>
          <w:sz w:val="18"/>
          <w:szCs w:val="18"/>
        </w:rPr>
        <w:t>the</w:t>
      </w:r>
      <w:r w:rsidR="00847810">
        <w:rPr>
          <w:sz w:val="18"/>
          <w:szCs w:val="18"/>
        </w:rPr>
        <w:t xml:space="preserve"> </w:t>
      </w:r>
      <w:r w:rsidRPr="00004099">
        <w:rPr>
          <w:sz w:val="18"/>
          <w:szCs w:val="18"/>
        </w:rPr>
        <w:t>negative</w:t>
      </w:r>
      <w:r w:rsidR="00847810">
        <w:rPr>
          <w:sz w:val="18"/>
          <w:szCs w:val="18"/>
        </w:rPr>
        <w:t xml:space="preserve"> </w:t>
      </w:r>
      <w:r w:rsidRPr="00004099">
        <w:rPr>
          <w:sz w:val="18"/>
          <w:szCs w:val="18"/>
        </w:rPr>
        <w:t>direction.</w:t>
      </w:r>
      <w:r w:rsidR="00847810">
        <w:rPr>
          <w:sz w:val="18"/>
          <w:szCs w:val="18"/>
        </w:rPr>
        <w:t xml:space="preserve"> </w:t>
      </w:r>
      <w:r w:rsidRPr="00004099">
        <w:rPr>
          <w:sz w:val="18"/>
          <w:szCs w:val="18"/>
        </w:rPr>
        <w:t>Higher</w:t>
      </w:r>
      <w:r w:rsidR="00847810">
        <w:rPr>
          <w:sz w:val="18"/>
          <w:szCs w:val="18"/>
        </w:rPr>
        <w:t xml:space="preserve"> </w:t>
      </w:r>
      <w:r w:rsidRPr="00004099">
        <w:rPr>
          <w:sz w:val="18"/>
          <w:szCs w:val="18"/>
        </w:rPr>
        <w:t>values</w:t>
      </w:r>
      <w:r w:rsidR="00847810">
        <w:rPr>
          <w:sz w:val="18"/>
          <w:szCs w:val="18"/>
        </w:rPr>
        <w:t xml:space="preserve"> </w:t>
      </w:r>
      <w:r w:rsidRPr="00004099">
        <w:rPr>
          <w:sz w:val="18"/>
          <w:szCs w:val="18"/>
        </w:rPr>
        <w:t>indicate</w:t>
      </w:r>
      <w:r w:rsidR="00847810">
        <w:rPr>
          <w:sz w:val="18"/>
          <w:szCs w:val="18"/>
        </w:rPr>
        <w:t xml:space="preserve"> </w:t>
      </w:r>
      <w:r w:rsidRPr="00004099">
        <w:rPr>
          <w:sz w:val="18"/>
          <w:szCs w:val="18"/>
        </w:rPr>
        <w:t>less</w:t>
      </w:r>
      <w:r w:rsidR="00847810">
        <w:rPr>
          <w:sz w:val="18"/>
          <w:szCs w:val="18"/>
        </w:rPr>
        <w:t xml:space="preserve"> </w:t>
      </w:r>
      <w:r w:rsidRPr="00004099">
        <w:rPr>
          <w:sz w:val="18"/>
          <w:szCs w:val="18"/>
        </w:rPr>
        <w:t>appropriateness,</w:t>
      </w:r>
      <w:r w:rsidR="00847810">
        <w:rPr>
          <w:sz w:val="18"/>
          <w:szCs w:val="18"/>
        </w:rPr>
        <w:t xml:space="preserve"> </w:t>
      </w:r>
      <w:r w:rsidRPr="00004099">
        <w:rPr>
          <w:sz w:val="18"/>
          <w:szCs w:val="18"/>
        </w:rPr>
        <w:t>relevance,</w:t>
      </w:r>
      <w:r w:rsidR="00847810">
        <w:rPr>
          <w:sz w:val="18"/>
          <w:szCs w:val="18"/>
        </w:rPr>
        <w:t xml:space="preserve"> </w:t>
      </w:r>
      <w:r w:rsidRPr="00004099">
        <w:rPr>
          <w:sz w:val="18"/>
          <w:szCs w:val="18"/>
        </w:rPr>
        <w:t>etc</w:t>
      </w:r>
    </w:p>
    <w:p w:rsidR="0098657A" w:rsidRDefault="00E21C68" w:rsidP="00A771F6">
      <w:pPr>
        <w:pStyle w:val="Heading4"/>
      </w:pPr>
      <w:r w:rsidRPr="009D0143">
        <w:lastRenderedPageBreak/>
        <w:t>H</w:t>
      </w:r>
      <w:r w:rsidR="00A771F6">
        <w:t>ypothesis</w:t>
      </w:r>
      <w:r w:rsidR="00847810">
        <w:t xml:space="preserve"> </w:t>
      </w:r>
      <w:r w:rsidRPr="009D0143">
        <w:t>2:</w:t>
      </w:r>
      <w:r w:rsidR="00847810">
        <w:t xml:space="preserve"> </w:t>
      </w:r>
      <w:r w:rsidRPr="009D0143">
        <w:t>Follow-up</w:t>
      </w:r>
      <w:r w:rsidR="00847810">
        <w:t xml:space="preserve"> </w:t>
      </w:r>
      <w:r w:rsidRPr="009D0143">
        <w:t>ANOVA</w:t>
      </w:r>
      <w:r w:rsidR="00847810">
        <w:t xml:space="preserve"> </w:t>
      </w:r>
      <w:r w:rsidR="0098657A">
        <w:t>a</w:t>
      </w:r>
      <w:r w:rsidRPr="009D0143">
        <w:t>nalyses</w:t>
      </w:r>
      <w:r w:rsidR="00847810">
        <w:t xml:space="preserve"> </w:t>
      </w:r>
      <w:r w:rsidRPr="009D0143">
        <w:t>for</w:t>
      </w:r>
      <w:r w:rsidR="00847810">
        <w:t xml:space="preserve"> </w:t>
      </w:r>
      <w:r w:rsidR="0098657A">
        <w:t>a</w:t>
      </w:r>
      <w:r w:rsidRPr="009D0143">
        <w:t>ppropriateness</w:t>
      </w:r>
      <w:r w:rsidR="00847810">
        <w:t xml:space="preserve"> </w:t>
      </w:r>
    </w:p>
    <w:p w:rsidR="00E21C68" w:rsidRPr="009D0143" w:rsidRDefault="00E21C68" w:rsidP="009E67FA">
      <w:pPr>
        <w:pStyle w:val="BodyText"/>
      </w:pPr>
      <w:r w:rsidRPr="009D0143">
        <w:t>Because</w:t>
      </w:r>
      <w:r w:rsidR="00847810">
        <w:t xml:space="preserve"> </w:t>
      </w:r>
      <w:r w:rsidRPr="009D0143">
        <w:t>the</w:t>
      </w:r>
      <w:r w:rsidR="00847810">
        <w:t xml:space="preserve"> </w:t>
      </w:r>
      <w:r w:rsidRPr="009D0143">
        <w:t>omnibus</w:t>
      </w:r>
      <w:r w:rsidR="00847810">
        <w:t xml:space="preserve"> </w:t>
      </w:r>
      <w:r w:rsidRPr="009D0143">
        <w:t>MANOVA</w:t>
      </w:r>
      <w:r w:rsidR="00847810">
        <w:t xml:space="preserve"> </w:t>
      </w:r>
      <w:r w:rsidRPr="009D0143">
        <w:t>was</w:t>
      </w:r>
      <w:r w:rsidR="00847810">
        <w:t xml:space="preserve"> </w:t>
      </w:r>
      <w:r w:rsidRPr="009D0143">
        <w:t>significant</w:t>
      </w:r>
      <w:r w:rsidR="00847810">
        <w:t xml:space="preserve"> </w:t>
      </w:r>
      <w:r w:rsidRPr="009D0143">
        <w:t>for</w:t>
      </w:r>
      <w:r w:rsidR="00847810">
        <w:t xml:space="preserve"> </w:t>
      </w:r>
      <w:r w:rsidRPr="009D0143">
        <w:t>both</w:t>
      </w:r>
      <w:r w:rsidR="00847810">
        <w:t xml:space="preserve"> </w:t>
      </w:r>
      <w:r w:rsidRPr="009D0143">
        <w:t>independent</w:t>
      </w:r>
      <w:r w:rsidR="00847810">
        <w:t xml:space="preserve"> </w:t>
      </w:r>
      <w:r w:rsidRPr="009D0143">
        <w:t>variables,</w:t>
      </w:r>
      <w:r w:rsidR="00847810">
        <w:t xml:space="preserve"> </w:t>
      </w:r>
      <w:r w:rsidRPr="009D0143">
        <w:t>we</w:t>
      </w:r>
      <w:r w:rsidR="00847810">
        <w:t xml:space="preserve"> </w:t>
      </w:r>
      <w:r w:rsidRPr="009D0143">
        <w:t>conducted</w:t>
      </w:r>
      <w:r w:rsidR="00847810">
        <w:t xml:space="preserve"> </w:t>
      </w:r>
      <w:r w:rsidRPr="009D0143">
        <w:t>follow-up</w:t>
      </w:r>
      <w:r w:rsidR="00847810">
        <w:t xml:space="preserve"> </w:t>
      </w:r>
      <w:r w:rsidRPr="009D0143">
        <w:t>ANOVA</w:t>
      </w:r>
      <w:r w:rsidR="00847810">
        <w:t xml:space="preserve"> </w:t>
      </w:r>
      <w:r w:rsidRPr="009D0143">
        <w:t>analyses</w:t>
      </w:r>
      <w:r w:rsidR="00847810">
        <w:t xml:space="preserve"> </w:t>
      </w:r>
      <w:r w:rsidRPr="009D0143">
        <w:t>on</w:t>
      </w:r>
      <w:r w:rsidR="00847810">
        <w:t xml:space="preserve"> </w:t>
      </w:r>
      <w:r w:rsidRPr="009D0143">
        <w:t>each</w:t>
      </w:r>
      <w:r w:rsidR="00847810">
        <w:t xml:space="preserve"> </w:t>
      </w:r>
      <w:r w:rsidRPr="009D0143">
        <w:t>dependent</w:t>
      </w:r>
      <w:r w:rsidR="00847810">
        <w:t xml:space="preserve"> </w:t>
      </w:r>
      <w:r w:rsidRPr="009D0143">
        <w:t>variable</w:t>
      </w:r>
      <w:r w:rsidR="00847810">
        <w:t xml:space="preserve"> </w:t>
      </w:r>
      <w:r w:rsidRPr="009D0143">
        <w:t>in</w:t>
      </w:r>
      <w:r w:rsidR="00847810">
        <w:t xml:space="preserve"> </w:t>
      </w:r>
      <w:r w:rsidRPr="009D0143">
        <w:t>order</w:t>
      </w:r>
      <w:r w:rsidR="00847810">
        <w:t xml:space="preserve"> </w:t>
      </w:r>
      <w:r w:rsidRPr="009D0143">
        <w:t>to</w:t>
      </w:r>
      <w:r w:rsidR="00847810">
        <w:t xml:space="preserve"> </w:t>
      </w:r>
      <w:r w:rsidRPr="009D0143">
        <w:t>determine</w:t>
      </w:r>
      <w:r w:rsidR="00847810">
        <w:t xml:space="preserve"> </w:t>
      </w:r>
      <w:r w:rsidRPr="009D0143">
        <w:t>the</w:t>
      </w:r>
      <w:r w:rsidR="00847810">
        <w:t xml:space="preserve"> </w:t>
      </w:r>
      <w:r w:rsidRPr="009D0143">
        <w:t>nature</w:t>
      </w:r>
      <w:r w:rsidR="00847810">
        <w:t xml:space="preserve"> </w:t>
      </w:r>
      <w:r w:rsidRPr="009D0143">
        <w:t>of</w:t>
      </w:r>
      <w:r w:rsidR="00847810">
        <w:t xml:space="preserve"> </w:t>
      </w:r>
      <w:r w:rsidRPr="009D0143">
        <w:t>the</w:t>
      </w:r>
      <w:r w:rsidR="00847810">
        <w:t xml:space="preserve"> </w:t>
      </w:r>
      <w:r w:rsidRPr="009D0143">
        <w:t>effects.</w:t>
      </w:r>
      <w:r w:rsidR="00847810">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Appropriateness</w:t>
      </w:r>
      <w:r w:rsidRPr="009D0143">
        <w:t>,</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Pr="009D0143">
        <w:t>,</w:t>
      </w:r>
      <w:r w:rsidR="00847810">
        <w:t xml:space="preserve"> </w:t>
      </w:r>
      <w:r w:rsidRPr="009D0143">
        <w:rPr>
          <w:i/>
        </w:rPr>
        <w:t>F</w:t>
      </w:r>
      <w:r w:rsidRPr="009D0143">
        <w:t>(2,</w:t>
      </w:r>
      <w:r w:rsidR="00847810">
        <w:t xml:space="preserve"> </w:t>
      </w:r>
      <w:r w:rsidRPr="009D0143">
        <w:t>111)</w:t>
      </w:r>
      <w:r w:rsidR="00847810">
        <w:t xml:space="preserve"> </w:t>
      </w:r>
      <w:r w:rsidRPr="009D0143">
        <w:t>=</w:t>
      </w:r>
      <w:r w:rsidR="00847810">
        <w:t xml:space="preserve"> </w:t>
      </w:r>
      <w:r w:rsidRPr="009D0143">
        <w:t>8.93,</w:t>
      </w:r>
      <w:r w:rsidR="00847810">
        <w:t xml:space="preserve"> </w:t>
      </w:r>
      <w:r w:rsidRPr="009D0143">
        <w:rPr>
          <w:i/>
        </w:rPr>
        <w:t>p</w:t>
      </w:r>
      <w:r w:rsidR="00847810">
        <w:rPr>
          <w:i/>
        </w:rPr>
        <w:t xml:space="preserve"> </w:t>
      </w:r>
      <w:r w:rsidRPr="009D0143">
        <w:t>&lt;</w:t>
      </w:r>
      <w:r w:rsidR="00847810">
        <w:t xml:space="preserve"> </w:t>
      </w:r>
      <w:r w:rsidRPr="009D0143">
        <w:t>.001,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0.10.</w:t>
      </w:r>
      <w:r w:rsidR="00847810">
        <w:t xml:space="preserve"> </w:t>
      </w:r>
      <w:r w:rsidRPr="009D0143">
        <w:t>Tukey</w:t>
      </w:r>
      <w:r w:rsidR="00847810">
        <w:t xml:space="preserve"> </w:t>
      </w:r>
      <w:r w:rsidRPr="009D0143">
        <w:t>tests</w:t>
      </w:r>
      <w:r w:rsidR="00847810">
        <w:t xml:space="preserve"> </w:t>
      </w:r>
      <w:r w:rsidRPr="009D0143">
        <w:t>were</w:t>
      </w:r>
      <w:r w:rsidR="00847810">
        <w:t xml:space="preserve"> </w:t>
      </w:r>
      <w:r w:rsidRPr="009D0143">
        <w:t>used</w:t>
      </w:r>
      <w:r w:rsidR="00847810">
        <w:t xml:space="preserve"> </w:t>
      </w:r>
      <w:r w:rsidRPr="009D0143">
        <w:t>to</w:t>
      </w:r>
      <w:r w:rsidR="00847810">
        <w:t xml:space="preserve"> </w:t>
      </w:r>
      <w:r w:rsidRPr="009D0143">
        <w:t>compare</w:t>
      </w:r>
      <w:r w:rsidR="00847810">
        <w:t xml:space="preserve"> </w:t>
      </w:r>
      <w:r w:rsidRPr="009D0143">
        <w:t>the</w:t>
      </w:r>
      <w:r w:rsidR="00847810">
        <w:t xml:space="preserve"> </w:t>
      </w:r>
      <w:r w:rsidRPr="009D0143">
        <w:t>mean</w:t>
      </w:r>
      <w:r w:rsidR="00847810">
        <w:t xml:space="preserve"> </w:t>
      </w:r>
      <w:r w:rsidRPr="009D0143">
        <w:rPr>
          <w:i/>
        </w:rPr>
        <w:t>Appropriateness</w:t>
      </w:r>
      <w:r w:rsidR="00847810">
        <w:t xml:space="preserve"> </w:t>
      </w:r>
      <w:r w:rsidRPr="009D0143">
        <w:t>ratings</w:t>
      </w:r>
      <w:r w:rsidR="00847810">
        <w:t xml:space="preserve"> </w:t>
      </w:r>
      <w:r w:rsidRPr="009D0143">
        <w:t>for</w:t>
      </w:r>
      <w:r w:rsidR="00847810">
        <w:t xml:space="preserve"> </w:t>
      </w:r>
      <w:r w:rsidRPr="009D0143">
        <w:t>the</w:t>
      </w:r>
      <w:r w:rsidR="00847810">
        <w:t xml:space="preserve"> </w:t>
      </w:r>
      <w:r w:rsidRPr="009D0143">
        <w:t>three</w:t>
      </w:r>
      <w:r w:rsidR="00847810">
        <w:t xml:space="preserve"> </w:t>
      </w:r>
      <w:r w:rsidRPr="009D0143">
        <w:rPr>
          <w:i/>
        </w:rPr>
        <w:t>Level</w:t>
      </w:r>
      <w:r w:rsidR="00847810">
        <w:t xml:space="preserve"> </w:t>
      </w:r>
      <w:r w:rsidRPr="009D0143">
        <w:t>of</w:t>
      </w:r>
      <w:r w:rsidR="00847810">
        <w:t xml:space="preserve"> </w:t>
      </w:r>
      <w:r w:rsidRPr="009D0143">
        <w:rPr>
          <w:i/>
        </w:rPr>
        <w:t>Disclosure</w:t>
      </w:r>
      <w:r w:rsidR="00847810">
        <w:t xml:space="preserve"> </w:t>
      </w:r>
      <w:r w:rsidRPr="009D0143">
        <w:t>conditions.</w:t>
      </w:r>
      <w:r w:rsidR="00847810">
        <w:t xml:space="preserve">  </w:t>
      </w:r>
      <w:r w:rsidRPr="009D0143">
        <w:t>Discussion</w:t>
      </w:r>
      <w:r w:rsidR="00847810">
        <w:t xml:space="preserve"> </w:t>
      </w:r>
      <w:r w:rsidRPr="009D0143">
        <w:t>posts</w:t>
      </w:r>
      <w:r w:rsidR="00847810">
        <w:t xml:space="preserve"> </w:t>
      </w:r>
      <w:r w:rsidRPr="009D0143">
        <w:t>with</w:t>
      </w:r>
      <w:r w:rsidR="00847810">
        <w:t xml:space="preserve"> </w:t>
      </w:r>
      <w:r>
        <w:t>unexpected</w:t>
      </w:r>
      <w:r w:rsidR="00847810">
        <w:t xml:space="preserve"> </w:t>
      </w:r>
      <w:r w:rsidRPr="009D0143">
        <w:t>personal</w:t>
      </w:r>
      <w:r w:rsidR="00847810">
        <w:t xml:space="preserve"> </w:t>
      </w:r>
      <w:r w:rsidRPr="009D0143">
        <w:t>disclosures</w:t>
      </w:r>
      <w:r w:rsidR="00847810">
        <w:t xml:space="preserve"> </w:t>
      </w:r>
      <w:r w:rsidRPr="009D0143">
        <w:t>were</w:t>
      </w:r>
      <w:r w:rsidR="00847810">
        <w:t xml:space="preserve"> </w:t>
      </w:r>
      <w:r w:rsidRPr="009D0143">
        <w:t>rated</w:t>
      </w:r>
      <w:r w:rsidR="00847810">
        <w:t xml:space="preserve"> </w:t>
      </w:r>
      <w:r w:rsidRPr="009D0143">
        <w:t>as</w:t>
      </w:r>
      <w:r w:rsidR="00847810">
        <w:t xml:space="preserve"> </w:t>
      </w:r>
      <w:r w:rsidRPr="009D0143">
        <w:t>significantly</w:t>
      </w:r>
      <w:r w:rsidR="00847810">
        <w:t xml:space="preserve"> </w:t>
      </w:r>
      <w:r w:rsidRPr="009D0143">
        <w:t>less</w:t>
      </w:r>
      <w:r w:rsidR="00847810">
        <w:t xml:space="preserve"> </w:t>
      </w:r>
      <w:r w:rsidRPr="009D0143">
        <w:t>appropriate</w:t>
      </w:r>
      <w:r w:rsidR="00847810">
        <w:t xml:space="preserve"> </w:t>
      </w:r>
      <w:r w:rsidRPr="009D0143">
        <w:t>than</w:t>
      </w:r>
      <w:r w:rsidR="00847810">
        <w:t xml:space="preserve"> </w:t>
      </w:r>
      <w:r w:rsidRPr="009D0143">
        <w:t>posts</w:t>
      </w:r>
      <w:r w:rsidR="00847810">
        <w:t xml:space="preserve"> </w:t>
      </w:r>
      <w:r w:rsidRPr="009D0143">
        <w:t>with</w:t>
      </w:r>
      <w:r w:rsidR="00847810">
        <w:t xml:space="preserve"> </w:t>
      </w:r>
      <w:r w:rsidRPr="009D0143">
        <w:t>no</w:t>
      </w:r>
      <w:r w:rsidR="00847810">
        <w:t xml:space="preserve"> </w:t>
      </w:r>
      <w:r w:rsidRPr="009D0143">
        <w:t>personal</w:t>
      </w:r>
      <w:r w:rsidR="00847810">
        <w:t xml:space="preserve"> </w:t>
      </w:r>
      <w:r w:rsidRPr="009D0143">
        <w:t>disclosures</w:t>
      </w:r>
      <w:r w:rsidR="00847810">
        <w:t xml:space="preserve"> </w:t>
      </w:r>
      <w:r w:rsidRPr="009D0143">
        <w:t>and</w:t>
      </w:r>
      <w:r w:rsidR="00847810">
        <w:t xml:space="preserve"> </w:t>
      </w:r>
      <w:r w:rsidRPr="009D0143">
        <w:t>posts</w:t>
      </w:r>
      <w:r w:rsidR="00847810">
        <w:t xml:space="preserve"> </w:t>
      </w:r>
      <w:r w:rsidRPr="009D0143">
        <w:t>with</w:t>
      </w:r>
      <w:r w:rsidR="00847810">
        <w:t xml:space="preserve"> </w:t>
      </w:r>
      <w:r>
        <w:t>expected</w:t>
      </w:r>
      <w:r w:rsidR="00847810">
        <w:t xml:space="preserve"> </w:t>
      </w:r>
      <w:r w:rsidRPr="009D0143">
        <w:t>personal</w:t>
      </w:r>
      <w:r w:rsidR="00847810">
        <w:t xml:space="preserve"> </w:t>
      </w:r>
      <w:r w:rsidRPr="009D0143">
        <w:t>disclosures.</w:t>
      </w:r>
      <w:r w:rsidR="00847810">
        <w:t xml:space="preserve"> </w:t>
      </w:r>
      <w:r w:rsidRPr="009D0143">
        <w:t>Mean</w:t>
      </w:r>
      <w:r w:rsidR="00847810">
        <w:t xml:space="preserve"> </w:t>
      </w:r>
      <w:r w:rsidRPr="009D0143">
        <w:t>appropriateness</w:t>
      </w:r>
      <w:r w:rsidR="00847810">
        <w:t xml:space="preserve"> </w:t>
      </w:r>
      <w:r w:rsidRPr="009D0143">
        <w:t>ratings</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with</w:t>
      </w:r>
      <w:r w:rsidR="00847810">
        <w:t xml:space="preserve"> </w:t>
      </w:r>
      <w:r w:rsidRPr="009D0143">
        <w:t>no</w:t>
      </w:r>
      <w:r w:rsidR="00847810">
        <w:t xml:space="preserve"> </w:t>
      </w:r>
      <w:r w:rsidRPr="009D0143">
        <w:t>personal</w:t>
      </w:r>
      <w:r w:rsidR="00847810">
        <w:t xml:space="preserve"> </w:t>
      </w:r>
      <w:r w:rsidRPr="009D0143">
        <w:t>disclosure</w:t>
      </w:r>
      <w:r w:rsidR="00847810">
        <w:t xml:space="preserve"> </w:t>
      </w:r>
      <w:r w:rsidRPr="009D0143">
        <w:t>and</w:t>
      </w:r>
      <w:r w:rsidR="00847810">
        <w:t xml:space="preserve"> </w:t>
      </w:r>
      <w:r w:rsidRPr="009D0143">
        <w:t>posts</w:t>
      </w:r>
      <w:r w:rsidR="00847810">
        <w:t xml:space="preserve"> </w:t>
      </w:r>
      <w:r w:rsidRPr="009D0143">
        <w:t>with</w:t>
      </w:r>
      <w:r w:rsidR="00847810">
        <w:t xml:space="preserve"> </w:t>
      </w:r>
      <w:r>
        <w:t>expected</w:t>
      </w:r>
      <w:r w:rsidR="00847810">
        <w:t xml:space="preserve"> </w:t>
      </w:r>
      <w:r w:rsidRPr="009D0143">
        <w:t>personal</w:t>
      </w:r>
      <w:r w:rsidR="00847810">
        <w:t xml:space="preserve"> </w:t>
      </w:r>
      <w:r w:rsidRPr="009D0143">
        <w:t>disclosure</w:t>
      </w:r>
      <w:r w:rsidR="00847810">
        <w:t xml:space="preserve"> </w:t>
      </w:r>
      <w:r w:rsidRPr="009D0143">
        <w:t>were</w:t>
      </w:r>
      <w:r w:rsidR="00847810">
        <w:t xml:space="preserve"> </w:t>
      </w:r>
      <w:r w:rsidRPr="009D0143">
        <w:t>not</w:t>
      </w:r>
      <w:r w:rsidR="00847810">
        <w:t xml:space="preserve"> </w:t>
      </w:r>
      <w:r w:rsidRPr="009D0143">
        <w:t>significantly</w:t>
      </w:r>
      <w:r w:rsidR="00847810">
        <w:t xml:space="preserve"> </w:t>
      </w:r>
      <w:r w:rsidRPr="009D0143">
        <w:t>different.</w:t>
      </w:r>
      <w:r w:rsidR="00847810">
        <w:t xml:space="preserve">  </w:t>
      </w:r>
    </w:p>
    <w:p w:rsidR="00E21C68" w:rsidRPr="009D0143" w:rsidRDefault="00E21C68" w:rsidP="009E67FA">
      <w:pPr>
        <w:pStyle w:val="BodyText"/>
      </w:pPr>
      <w:r w:rsidRPr="009D0143">
        <w:t>There</w:t>
      </w:r>
      <w:r w:rsidR="00847810">
        <w:t xml:space="preserve"> </w:t>
      </w:r>
      <w:r w:rsidRPr="009D0143">
        <w:t>was</w:t>
      </w:r>
      <w:r w:rsidR="00847810">
        <w:t xml:space="preserve"> </w:t>
      </w:r>
      <w:r w:rsidRPr="009D0143">
        <w:t>also</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Answers</w:t>
      </w:r>
      <w:r w:rsidR="00847810">
        <w:t xml:space="preserve"> </w:t>
      </w:r>
      <w:r w:rsidRPr="009D0143">
        <w:rPr>
          <w:i/>
        </w:rPr>
        <w:t>Question</w:t>
      </w:r>
      <w:r w:rsidRPr="009D0143">
        <w:t>,</w:t>
      </w:r>
      <w:r w:rsidR="00847810">
        <w:t xml:space="preserve"> </w:t>
      </w:r>
      <w:r w:rsidRPr="009D0143">
        <w:rPr>
          <w:i/>
        </w:rPr>
        <w:t>F</w:t>
      </w:r>
      <w:r w:rsidRPr="009D0143">
        <w:t>(2,</w:t>
      </w:r>
      <w:r w:rsidR="00847810">
        <w:t xml:space="preserve"> </w:t>
      </w:r>
      <w:r w:rsidRPr="009D0143">
        <w:t>111)</w:t>
      </w:r>
      <w:r w:rsidR="00847810">
        <w:t xml:space="preserve"> </w:t>
      </w:r>
      <w:r w:rsidRPr="009D0143">
        <w:t>=</w:t>
      </w:r>
      <w:r w:rsidR="00847810">
        <w:t xml:space="preserve"> </w:t>
      </w:r>
      <w:r w:rsidRPr="009D0143">
        <w:t>14.95,</w:t>
      </w:r>
      <w:r w:rsidR="00847810">
        <w:t xml:space="preserve"> </w:t>
      </w:r>
      <w:r w:rsidRPr="009D0143">
        <w:rPr>
          <w:i/>
        </w:rPr>
        <w:t>p</w:t>
      </w:r>
      <w:r w:rsidR="00847810">
        <w:rPr>
          <w:i/>
        </w:rPr>
        <w:t xml:space="preserve"> </w:t>
      </w:r>
      <w:r w:rsidRPr="009D0143">
        <w:t>&lt;</w:t>
      </w:r>
      <w:r w:rsidR="00847810">
        <w:t xml:space="preserve"> </w:t>
      </w:r>
      <w:r w:rsidRPr="009D0143">
        <w:t>.001,</w:t>
      </w:r>
      <w:r w:rsidR="00847810">
        <w:t xml:space="preserve"> </w:t>
      </w:r>
      <w:r w:rsidR="00A771F6">
        <w:br/>
      </w:r>
      <w:r w:rsidRPr="009D0143">
        <w:t>ω</w:t>
      </w:r>
      <w:r w:rsidRPr="009D0143">
        <w:rPr>
          <w:vertAlign w:val="superscript"/>
        </w:rPr>
        <w:t>2</w:t>
      </w:r>
      <w:r w:rsidR="00847810">
        <w:t xml:space="preserve"> </w:t>
      </w:r>
      <w:r w:rsidRPr="009D0143">
        <w:t>=</w:t>
      </w:r>
      <w:r w:rsidR="00847810">
        <w:t xml:space="preserve"> </w:t>
      </w:r>
      <w:r w:rsidRPr="009D0143">
        <w:t>0.09.</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question</w:t>
      </w:r>
      <w:r w:rsidR="00847810">
        <w:t xml:space="preserve"> </w:t>
      </w:r>
      <w:r w:rsidRPr="009D0143">
        <w:t>presented</w:t>
      </w:r>
      <w:r w:rsidR="00847810">
        <w:t xml:space="preserve"> </w:t>
      </w:r>
      <w:r w:rsidRPr="009D0143">
        <w:t>in</w:t>
      </w:r>
      <w:r w:rsidR="00847810">
        <w:t xml:space="preserve"> </w:t>
      </w:r>
      <w:r w:rsidRPr="009D0143">
        <w:t>the</w:t>
      </w:r>
      <w:r w:rsidR="00847810">
        <w:t xml:space="preserve"> </w:t>
      </w:r>
      <w:r w:rsidRPr="009D0143">
        <w:t>discussion</w:t>
      </w:r>
      <w:r w:rsidR="00847810">
        <w:t xml:space="preserve"> </w:t>
      </w:r>
      <w:r w:rsidRPr="009D0143">
        <w:t>prompt</w:t>
      </w:r>
      <w:r w:rsidR="00847810">
        <w:t xml:space="preserve"> </w:t>
      </w:r>
      <w:r w:rsidRPr="009D0143">
        <w:t>were</w:t>
      </w:r>
      <w:r w:rsidR="00847810">
        <w:t xml:space="preserve"> </w:t>
      </w:r>
      <w:r w:rsidRPr="009D0143">
        <w:t>rated</w:t>
      </w:r>
      <w:r w:rsidR="00847810">
        <w:t xml:space="preserve"> </w:t>
      </w:r>
      <w:r w:rsidRPr="009D0143">
        <w:t>as</w:t>
      </w:r>
      <w:r w:rsidR="00847810">
        <w:t xml:space="preserve"> </w:t>
      </w:r>
      <w:r w:rsidRPr="009D0143">
        <w:t>less</w:t>
      </w:r>
      <w:r w:rsidR="00847810">
        <w:t xml:space="preserve"> </w:t>
      </w:r>
      <w:r w:rsidRPr="009D0143">
        <w:t>appropriate</w:t>
      </w:r>
      <w:r w:rsidR="00847810">
        <w:t xml:space="preserve"> </w:t>
      </w:r>
      <w:r w:rsidRPr="009D0143">
        <w:t>than</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p>
    <w:p w:rsidR="00E21C68" w:rsidRDefault="00E21C68" w:rsidP="009E67FA">
      <w:pPr>
        <w:pStyle w:val="BodyText"/>
      </w:pPr>
      <w:r w:rsidRPr="009D0143">
        <w:t>The</w:t>
      </w:r>
      <w:r w:rsidR="00847810">
        <w:t xml:space="preserve"> </w:t>
      </w:r>
      <w:r w:rsidRPr="009D0143">
        <w:t>interaction</w:t>
      </w:r>
      <w:r w:rsidR="00847810">
        <w:t xml:space="preserve"> </w:t>
      </w:r>
      <w:r w:rsidRPr="009D0143">
        <w:t>between</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and</w:t>
      </w:r>
      <w:r w:rsidR="00847810">
        <w:t xml:space="preserve"> </w:t>
      </w:r>
      <w:r w:rsidRPr="009D0143">
        <w:rPr>
          <w:i/>
        </w:rPr>
        <w:t>Answers</w:t>
      </w:r>
      <w:r w:rsidR="00847810">
        <w:t xml:space="preserve"> </w:t>
      </w:r>
      <w:r w:rsidRPr="009D0143">
        <w:rPr>
          <w:i/>
        </w:rPr>
        <w:t>Question</w:t>
      </w:r>
      <w:r w:rsidR="00847810">
        <w:t xml:space="preserve"> </w:t>
      </w:r>
      <w:r w:rsidRPr="009D0143">
        <w:t>was</w:t>
      </w:r>
      <w:r w:rsidR="00847810">
        <w:t xml:space="preserve"> </w:t>
      </w:r>
      <w:r w:rsidRPr="009D0143">
        <w:t>significant,</w:t>
      </w:r>
      <w:r w:rsidR="00847810">
        <w:t xml:space="preserve"> </w:t>
      </w:r>
      <w:r w:rsidR="00A771F6">
        <w:br/>
      </w:r>
      <w:r w:rsidRPr="009D0143">
        <w:rPr>
          <w:i/>
        </w:rPr>
        <w:t>F</w:t>
      </w:r>
      <w:r w:rsidRPr="009D0143">
        <w:t>(2,</w:t>
      </w:r>
      <w:r w:rsidR="00847810">
        <w:t xml:space="preserve"> </w:t>
      </w:r>
      <w:r w:rsidRPr="009D0143">
        <w:t>111)</w:t>
      </w:r>
      <w:r w:rsidR="00847810">
        <w:t xml:space="preserve"> </w:t>
      </w:r>
      <w:r w:rsidRPr="009D0143">
        <w:t>=</w:t>
      </w:r>
      <w:r w:rsidR="00847810">
        <w:t xml:space="preserve"> </w:t>
      </w:r>
      <w:r w:rsidRPr="009D0143">
        <w:t>4.21,</w:t>
      </w:r>
      <w:r w:rsidR="00847810">
        <w:t xml:space="preserve"> </w:t>
      </w:r>
      <w:r w:rsidRPr="009D0143">
        <w:rPr>
          <w:i/>
        </w:rPr>
        <w:t>p</w:t>
      </w:r>
      <w:r w:rsidR="00847810">
        <w:rPr>
          <w:i/>
        </w:rPr>
        <w:t xml:space="preserve"> </w:t>
      </w:r>
      <w:r w:rsidRPr="009D0143">
        <w:t>&lt;</w:t>
      </w:r>
      <w:r w:rsidR="00847810">
        <w:t xml:space="preserve"> </w:t>
      </w:r>
      <w:r w:rsidRPr="009D0143">
        <w:t>.05,</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0.04.</w:t>
      </w:r>
      <w:r w:rsidR="00847810">
        <w:t xml:space="preserve"> </w:t>
      </w:r>
    </w:p>
    <w:p w:rsidR="00E21C68" w:rsidRPr="008C0D55" w:rsidRDefault="00E21C68" w:rsidP="00A771F6">
      <w:pPr>
        <w:pStyle w:val="BodyText"/>
        <w:jc w:val="center"/>
      </w:pPr>
      <w:r>
        <w:rPr>
          <w:noProof/>
        </w:rPr>
        <w:drawing>
          <wp:inline distT="0" distB="0" distL="0" distR="0" wp14:anchorId="5EC33D11" wp14:editId="030AA772">
            <wp:extent cx="4283242" cy="2582779"/>
            <wp:effectExtent l="0" t="0" r="3175"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1C68" w:rsidRPr="008C0D55" w:rsidRDefault="00E21C68" w:rsidP="00A771F6">
      <w:pPr>
        <w:pStyle w:val="Heading5"/>
      </w:pPr>
      <w:r w:rsidRPr="008C0D55">
        <w:rPr>
          <w:i/>
        </w:rPr>
        <w:t>Figure</w:t>
      </w:r>
      <w:r w:rsidR="00847810">
        <w:rPr>
          <w:i/>
        </w:rPr>
        <w:t xml:space="preserve"> </w:t>
      </w:r>
      <w:r w:rsidRPr="008C0D55">
        <w:rPr>
          <w:i/>
        </w:rPr>
        <w:t>3.</w:t>
      </w:r>
      <w:r w:rsidR="00847810">
        <w:rPr>
          <w:i/>
        </w:rPr>
        <w:t xml:space="preserve"> </w:t>
      </w:r>
      <w:r w:rsidRPr="008C0D55">
        <w:t>Interaction</w:t>
      </w:r>
      <w:r w:rsidR="00847810">
        <w:t xml:space="preserve"> </w:t>
      </w:r>
      <w:r w:rsidRPr="008C0D55">
        <w:t>between</w:t>
      </w:r>
      <w:r w:rsidR="00847810">
        <w:t xml:space="preserve"> </w:t>
      </w:r>
      <w:r w:rsidRPr="008C0D55">
        <w:t>the</w:t>
      </w:r>
      <w:r w:rsidR="00847810">
        <w:t xml:space="preserve"> </w:t>
      </w:r>
      <w:r w:rsidR="00A771F6" w:rsidRPr="008C0D55">
        <w:t>independent</w:t>
      </w:r>
      <w:r w:rsidR="00847810">
        <w:t xml:space="preserve"> </w:t>
      </w:r>
      <w:r w:rsidR="00A771F6" w:rsidRPr="008C0D55">
        <w:t>variables</w:t>
      </w:r>
      <w:r w:rsidR="00847810">
        <w:t xml:space="preserve"> </w:t>
      </w:r>
      <w:r w:rsidR="00A771F6" w:rsidRPr="008C0D55">
        <w:rPr>
          <w:i/>
        </w:rPr>
        <w:t>level</w:t>
      </w:r>
      <w:r w:rsidR="00847810">
        <w:rPr>
          <w:i/>
        </w:rPr>
        <w:t xml:space="preserve"> </w:t>
      </w:r>
      <w:r w:rsidR="00A771F6" w:rsidRPr="008C0D55">
        <w:rPr>
          <w:i/>
        </w:rPr>
        <w:t>of</w:t>
      </w:r>
      <w:r w:rsidR="00847810">
        <w:rPr>
          <w:i/>
        </w:rPr>
        <w:t xml:space="preserve"> </w:t>
      </w:r>
      <w:r w:rsidR="00A771F6" w:rsidRPr="008C0D55">
        <w:rPr>
          <w:i/>
        </w:rPr>
        <w:t>disclosure</w:t>
      </w:r>
      <w:r w:rsidR="00847810">
        <w:t xml:space="preserve"> </w:t>
      </w:r>
      <w:r w:rsidR="00A771F6">
        <w:br/>
      </w:r>
      <w:r w:rsidR="00A771F6" w:rsidRPr="008C0D55">
        <w:t>and</w:t>
      </w:r>
      <w:r w:rsidR="00847810">
        <w:t xml:space="preserve"> </w:t>
      </w:r>
      <w:r w:rsidR="00A771F6" w:rsidRPr="008C0D55">
        <w:rPr>
          <w:i/>
        </w:rPr>
        <w:t>answers</w:t>
      </w:r>
      <w:r w:rsidR="00847810">
        <w:rPr>
          <w:i/>
        </w:rPr>
        <w:t xml:space="preserve"> </w:t>
      </w:r>
      <w:r w:rsidR="00A771F6" w:rsidRPr="008C0D55">
        <w:rPr>
          <w:i/>
        </w:rPr>
        <w:t>question</w:t>
      </w:r>
      <w:r w:rsidR="00847810">
        <w:rPr>
          <w:i/>
        </w:rPr>
        <w:t xml:space="preserve"> </w:t>
      </w:r>
      <w:r w:rsidR="00A771F6" w:rsidRPr="008C0D55">
        <w:t>for</w:t>
      </w:r>
      <w:r w:rsidR="00847810">
        <w:t xml:space="preserve"> </w:t>
      </w:r>
      <w:r w:rsidR="00A771F6" w:rsidRPr="008C0D55">
        <w:t>the</w:t>
      </w:r>
      <w:r w:rsidR="00847810">
        <w:t xml:space="preserve"> </w:t>
      </w:r>
      <w:r w:rsidR="00A771F6" w:rsidRPr="008C0D55">
        <w:t>dependent</w:t>
      </w:r>
      <w:r w:rsidR="00847810">
        <w:t xml:space="preserve"> </w:t>
      </w:r>
      <w:r w:rsidR="00A771F6" w:rsidRPr="008C0D55">
        <w:t>variable</w:t>
      </w:r>
      <w:r w:rsidR="00847810">
        <w:t xml:space="preserve"> </w:t>
      </w:r>
      <w:r w:rsidR="00A771F6" w:rsidRPr="008C0D55">
        <w:rPr>
          <w:i/>
        </w:rPr>
        <w:t>appropriateness</w:t>
      </w:r>
      <w:r w:rsidR="00A771F6" w:rsidRPr="008C0D55">
        <w:t>.</w:t>
      </w:r>
    </w:p>
    <w:p w:rsidR="00E21C68" w:rsidRPr="009D0143" w:rsidRDefault="00A771F6" w:rsidP="009E67FA">
      <w:pPr>
        <w:pStyle w:val="BodyText"/>
      </w:pPr>
      <w:r>
        <w:br/>
      </w:r>
      <w:r w:rsidR="00E21C68" w:rsidRPr="009D0143">
        <w:t>Figure</w:t>
      </w:r>
      <w:r w:rsidR="00847810">
        <w:t xml:space="preserve"> </w:t>
      </w:r>
      <w:r w:rsidR="00E21C68" w:rsidRPr="009D0143">
        <w:t>3</w:t>
      </w:r>
      <w:r w:rsidR="00847810">
        <w:t xml:space="preserve"> </w:t>
      </w:r>
      <w:r w:rsidR="00E21C68" w:rsidRPr="009D0143">
        <w:t>illustrates</w:t>
      </w:r>
      <w:r w:rsidR="00847810">
        <w:t xml:space="preserve"> </w:t>
      </w:r>
      <w:r w:rsidR="00E21C68" w:rsidRPr="009D0143">
        <w:t>the</w:t>
      </w:r>
      <w:r w:rsidR="00847810">
        <w:t xml:space="preserve"> </w:t>
      </w:r>
      <w:r w:rsidR="00E21C68" w:rsidRPr="009D0143">
        <w:t>interaction</w:t>
      </w:r>
      <w:r w:rsidR="00847810">
        <w:t xml:space="preserve"> </w:t>
      </w:r>
      <w:r w:rsidR="00E21C68" w:rsidRPr="009D0143">
        <w:t>between</w:t>
      </w:r>
      <w:r w:rsidR="00847810">
        <w:t xml:space="preserve"> </w:t>
      </w:r>
      <w:r w:rsidR="00E21C68" w:rsidRPr="009D0143">
        <w:rPr>
          <w:i/>
        </w:rPr>
        <w:t>Level</w:t>
      </w:r>
      <w:r w:rsidR="00847810">
        <w:t xml:space="preserve"> </w:t>
      </w:r>
      <w:r w:rsidR="00E21C68" w:rsidRPr="009D0143">
        <w:rPr>
          <w:i/>
        </w:rPr>
        <w:t>of</w:t>
      </w:r>
      <w:r w:rsidR="00847810">
        <w:t xml:space="preserve"> </w:t>
      </w:r>
      <w:r w:rsidR="00E21C68" w:rsidRPr="009D0143">
        <w:rPr>
          <w:i/>
        </w:rPr>
        <w:t>Disclosure</w:t>
      </w:r>
      <w:r w:rsidR="00847810">
        <w:t xml:space="preserve"> </w:t>
      </w:r>
      <w:r w:rsidR="00E21C68" w:rsidRPr="009D0143">
        <w:t>and</w:t>
      </w:r>
      <w:r w:rsidR="00847810">
        <w:t xml:space="preserve"> </w:t>
      </w:r>
      <w:r w:rsidR="00E21C68" w:rsidRPr="009D0143">
        <w:rPr>
          <w:i/>
        </w:rPr>
        <w:t>Answers</w:t>
      </w:r>
      <w:r w:rsidR="00847810">
        <w:t xml:space="preserve"> </w:t>
      </w:r>
      <w:r w:rsidR="00E21C68" w:rsidRPr="009D0143">
        <w:rPr>
          <w:i/>
        </w:rPr>
        <w:t>Question</w:t>
      </w:r>
      <w:r w:rsidR="00E21C68" w:rsidRPr="009D0143">
        <w:t>.</w:t>
      </w:r>
      <w:r w:rsidR="00847810">
        <w:t xml:space="preserve"> </w:t>
      </w:r>
      <w:r w:rsidR="00E21C68" w:rsidRPr="009D0143">
        <w:t>When</w:t>
      </w:r>
      <w:r w:rsidR="00847810">
        <w:t xml:space="preserve"> </w:t>
      </w:r>
      <w:r w:rsidR="00E21C68" w:rsidRPr="009D0143">
        <w:t>the</w:t>
      </w:r>
      <w:r w:rsidR="00847810">
        <w:t xml:space="preserve"> </w:t>
      </w:r>
      <w:r w:rsidR="00E21C68" w:rsidRPr="009D0143">
        <w:t>discussion</w:t>
      </w:r>
      <w:r w:rsidR="00847810">
        <w:t xml:space="preserve"> </w:t>
      </w:r>
      <w:r w:rsidR="00E21C68" w:rsidRPr="009D0143">
        <w:t>question</w:t>
      </w:r>
      <w:r w:rsidR="00847810">
        <w:t xml:space="preserve"> </w:t>
      </w:r>
      <w:r w:rsidR="00E21C68" w:rsidRPr="009D0143">
        <w:t>was</w:t>
      </w:r>
      <w:r w:rsidR="00847810">
        <w:t xml:space="preserve"> </w:t>
      </w:r>
      <w:r w:rsidR="00E21C68" w:rsidRPr="009D0143">
        <w:t>not</w:t>
      </w:r>
      <w:r w:rsidR="00847810">
        <w:t xml:space="preserve"> </w:t>
      </w:r>
      <w:r w:rsidR="00E21C68" w:rsidRPr="009D0143">
        <w:t>answered</w:t>
      </w:r>
      <w:r w:rsidR="00847810">
        <w:t xml:space="preserve"> </w:t>
      </w:r>
      <w:r w:rsidR="00E21C68" w:rsidRPr="009D0143">
        <w:t>and</w:t>
      </w:r>
      <w:r w:rsidR="00847810">
        <w:t xml:space="preserve"> </w:t>
      </w:r>
      <w:r w:rsidR="00E21C68" w:rsidRPr="009D0143">
        <w:t>was</w:t>
      </w:r>
      <w:r w:rsidR="00847810">
        <w:t xml:space="preserve"> </w:t>
      </w:r>
      <w:r w:rsidR="00E21C68" w:rsidRPr="009D0143">
        <w:t>off-topic,</w:t>
      </w:r>
      <w:r w:rsidR="00847810">
        <w:t xml:space="preserve"> </w:t>
      </w:r>
      <w:r w:rsidR="00E21C68" w:rsidRPr="009D0143">
        <w:t>the</w:t>
      </w:r>
      <w:r w:rsidR="00847810">
        <w:t xml:space="preserve"> </w:t>
      </w:r>
      <w:r w:rsidR="00E21C68" w:rsidRPr="009D0143">
        <w:t>level</w:t>
      </w:r>
      <w:r w:rsidR="00847810">
        <w:t xml:space="preserve"> </w:t>
      </w:r>
      <w:r w:rsidR="00E21C68" w:rsidRPr="009D0143">
        <w:t>of</w:t>
      </w:r>
      <w:r w:rsidR="00847810">
        <w:t xml:space="preserve"> </w:t>
      </w:r>
      <w:r w:rsidR="00E21C68" w:rsidRPr="009D0143">
        <w:t>disclosure</w:t>
      </w:r>
      <w:r w:rsidR="00847810">
        <w:t xml:space="preserve"> </w:t>
      </w:r>
      <w:r w:rsidR="00E21C68" w:rsidRPr="009D0143">
        <w:t>was</w:t>
      </w:r>
      <w:r w:rsidR="00847810">
        <w:t xml:space="preserve"> </w:t>
      </w:r>
      <w:r w:rsidR="00E21C68" w:rsidRPr="009D0143">
        <w:t>not</w:t>
      </w:r>
      <w:r w:rsidR="00847810">
        <w:t xml:space="preserve"> </w:t>
      </w:r>
      <w:r w:rsidR="00E21C68" w:rsidRPr="009D0143">
        <w:t>relevant</w:t>
      </w:r>
      <w:r w:rsidR="00847810">
        <w:t xml:space="preserve"> </w:t>
      </w:r>
      <w:r w:rsidR="00E21C68" w:rsidRPr="009D0143">
        <w:t>to</w:t>
      </w:r>
      <w:r w:rsidR="00847810">
        <w:t xml:space="preserve"> </w:t>
      </w:r>
      <w:r w:rsidR="00E21C68" w:rsidRPr="009D0143">
        <w:t>the</w:t>
      </w:r>
      <w:r w:rsidR="00847810">
        <w:t xml:space="preserve"> </w:t>
      </w:r>
      <w:r w:rsidR="00E21C68" w:rsidRPr="009D0143">
        <w:t>ratings;</w:t>
      </w:r>
      <w:r w:rsidR="00847810">
        <w:t xml:space="preserve"> </w:t>
      </w:r>
      <w:r w:rsidR="00E21C68" w:rsidRPr="009D0143">
        <w:t>participants</w:t>
      </w:r>
      <w:r w:rsidR="00847810">
        <w:t xml:space="preserve"> </w:t>
      </w:r>
      <w:r w:rsidR="00E21C68" w:rsidRPr="009D0143">
        <w:t>in</w:t>
      </w:r>
      <w:r w:rsidR="00847810">
        <w:t xml:space="preserve"> </w:t>
      </w:r>
      <w:r w:rsidR="00E21C68" w:rsidRPr="009D0143">
        <w:t>all</w:t>
      </w:r>
      <w:r w:rsidR="00847810">
        <w:t xml:space="preserve"> </w:t>
      </w:r>
      <w:r w:rsidR="00E21C68" w:rsidRPr="009D0143">
        <w:t>three</w:t>
      </w:r>
      <w:r w:rsidR="00847810">
        <w:t xml:space="preserve"> </w:t>
      </w:r>
      <w:r w:rsidR="00E21C68" w:rsidRPr="009D0143">
        <w:t>disclosure</w:t>
      </w:r>
      <w:r w:rsidR="00847810">
        <w:t xml:space="preserve"> </w:t>
      </w:r>
      <w:r w:rsidR="00E21C68" w:rsidRPr="009D0143">
        <w:t>levels</w:t>
      </w:r>
      <w:r w:rsidR="00847810">
        <w:t xml:space="preserve"> </w:t>
      </w:r>
      <w:r w:rsidR="00E21C68" w:rsidRPr="009D0143">
        <w:t>rated</w:t>
      </w:r>
      <w:r w:rsidR="00847810">
        <w:t xml:space="preserve"> </w:t>
      </w:r>
      <w:r w:rsidR="00E21C68" w:rsidRPr="009D0143">
        <w:t>the</w:t>
      </w:r>
      <w:r w:rsidR="00847810">
        <w:t xml:space="preserve"> </w:t>
      </w:r>
      <w:r w:rsidR="00E21C68" w:rsidRPr="009D0143">
        <w:t>discussion</w:t>
      </w:r>
      <w:r w:rsidR="00847810">
        <w:t xml:space="preserve"> </w:t>
      </w:r>
      <w:r w:rsidR="00E21C68" w:rsidRPr="009D0143">
        <w:t>posts</w:t>
      </w:r>
      <w:r w:rsidR="00847810">
        <w:t xml:space="preserve"> </w:t>
      </w:r>
      <w:r w:rsidR="00E21C68" w:rsidRPr="009D0143">
        <w:t>as</w:t>
      </w:r>
      <w:r w:rsidR="00847810">
        <w:t xml:space="preserve"> </w:t>
      </w:r>
      <w:r w:rsidR="00E21C68" w:rsidRPr="009D0143">
        <w:t>similarly</w:t>
      </w:r>
      <w:r w:rsidR="00847810">
        <w:t xml:space="preserve"> </w:t>
      </w:r>
      <w:r w:rsidR="00E21C68" w:rsidRPr="009D0143">
        <w:t>negative.</w:t>
      </w:r>
      <w:r w:rsidR="00847810">
        <w:t xml:space="preserve"> </w:t>
      </w:r>
      <w:r w:rsidR="00E21C68" w:rsidRPr="009D0143">
        <w:t>However,</w:t>
      </w:r>
      <w:r w:rsidR="00847810">
        <w:t xml:space="preserve"> </w:t>
      </w:r>
      <w:r w:rsidR="00E21C68" w:rsidRPr="009D0143">
        <w:t>when</w:t>
      </w:r>
      <w:r w:rsidR="00847810">
        <w:t xml:space="preserve"> </w:t>
      </w:r>
      <w:r w:rsidR="00E21C68" w:rsidRPr="009D0143">
        <w:t>the</w:t>
      </w:r>
      <w:r w:rsidR="00847810">
        <w:t xml:space="preserve"> </w:t>
      </w:r>
      <w:r w:rsidR="00E21C68" w:rsidRPr="009D0143">
        <w:t>discussion</w:t>
      </w:r>
      <w:r w:rsidR="00847810">
        <w:t xml:space="preserve"> </w:t>
      </w:r>
      <w:r w:rsidR="00E21C68" w:rsidRPr="009D0143">
        <w:t>was</w:t>
      </w:r>
      <w:r w:rsidR="00847810">
        <w:t xml:space="preserve"> </w:t>
      </w:r>
      <w:r w:rsidR="00E21C68" w:rsidRPr="009D0143">
        <w:t>answered</w:t>
      </w:r>
      <w:r w:rsidR="00847810">
        <w:t xml:space="preserve"> </w:t>
      </w:r>
      <w:r w:rsidR="00E21C68" w:rsidRPr="009D0143">
        <w:t>and</w:t>
      </w:r>
      <w:r w:rsidR="00847810">
        <w:t xml:space="preserve"> </w:t>
      </w:r>
      <w:r w:rsidR="00E21C68" w:rsidRPr="009D0143">
        <w:t>was</w:t>
      </w:r>
      <w:r w:rsidR="00847810">
        <w:t xml:space="preserve"> </w:t>
      </w:r>
      <w:r w:rsidR="00E21C68" w:rsidRPr="009D0143">
        <w:t>on-topic,</w:t>
      </w:r>
      <w:r w:rsidR="00847810">
        <w:t xml:space="preserve"> </w:t>
      </w:r>
      <w:r w:rsidR="00E21C68" w:rsidRPr="009D0143">
        <w:t>level</w:t>
      </w:r>
      <w:r w:rsidR="00847810">
        <w:t xml:space="preserve"> </w:t>
      </w:r>
      <w:r w:rsidR="00E21C68" w:rsidRPr="009D0143">
        <w:t>of</w:t>
      </w:r>
      <w:r w:rsidR="00847810">
        <w:t xml:space="preserve"> </w:t>
      </w:r>
      <w:r w:rsidR="00E21C68" w:rsidRPr="009D0143">
        <w:t>disclosure</w:t>
      </w:r>
      <w:r w:rsidR="00847810">
        <w:t xml:space="preserve"> </w:t>
      </w:r>
      <w:r w:rsidR="00E21C68" w:rsidRPr="009D0143">
        <w:t>was</w:t>
      </w:r>
      <w:r w:rsidR="00847810">
        <w:t xml:space="preserve"> </w:t>
      </w:r>
      <w:r w:rsidR="00E21C68" w:rsidRPr="009D0143">
        <w:t>relevant.</w:t>
      </w:r>
      <w:r w:rsidR="00847810">
        <w:t xml:space="preserve"> </w:t>
      </w:r>
      <w:r w:rsidR="00E21C68" w:rsidRPr="009D0143">
        <w:t>Discussion</w:t>
      </w:r>
      <w:r w:rsidR="00847810">
        <w:t xml:space="preserve"> </w:t>
      </w:r>
      <w:r w:rsidR="00E21C68" w:rsidRPr="009D0143">
        <w:t>posts</w:t>
      </w:r>
      <w:r w:rsidR="00847810">
        <w:t xml:space="preserve"> </w:t>
      </w:r>
      <w:r w:rsidR="00E21C68" w:rsidRPr="009D0143">
        <w:t>that</w:t>
      </w:r>
      <w:r w:rsidR="00847810">
        <w:t xml:space="preserve"> </w:t>
      </w:r>
      <w:r w:rsidR="00E21C68" w:rsidRPr="009D0143">
        <w:t>answered</w:t>
      </w:r>
      <w:r w:rsidR="00847810">
        <w:t xml:space="preserve"> </w:t>
      </w:r>
      <w:r w:rsidR="00E21C68" w:rsidRPr="009D0143">
        <w:t>the</w:t>
      </w:r>
      <w:r w:rsidR="00847810">
        <w:t xml:space="preserve"> </w:t>
      </w:r>
      <w:r w:rsidR="00E21C68" w:rsidRPr="009D0143">
        <w:t>discussion</w:t>
      </w:r>
      <w:r w:rsidR="00847810">
        <w:t xml:space="preserve"> </w:t>
      </w:r>
      <w:r w:rsidR="00E21C68" w:rsidRPr="009D0143">
        <w:t>question</w:t>
      </w:r>
      <w:r w:rsidR="00847810">
        <w:t xml:space="preserve"> </w:t>
      </w:r>
      <w:r w:rsidR="00E21C68" w:rsidRPr="009D0143">
        <w:t>were</w:t>
      </w:r>
      <w:r w:rsidR="00847810">
        <w:t xml:space="preserve"> </w:t>
      </w:r>
      <w:r w:rsidR="00E21C68" w:rsidRPr="009D0143">
        <w:t>rated</w:t>
      </w:r>
      <w:r w:rsidR="00847810">
        <w:t xml:space="preserve"> </w:t>
      </w:r>
      <w:r w:rsidR="00E21C68" w:rsidRPr="009D0143">
        <w:t>as</w:t>
      </w:r>
      <w:r w:rsidR="00847810">
        <w:t xml:space="preserve"> </w:t>
      </w:r>
      <w:r w:rsidR="00E21C68" w:rsidRPr="009D0143">
        <w:t>significantly</w:t>
      </w:r>
      <w:r w:rsidR="00847810">
        <w:t xml:space="preserve"> </w:t>
      </w:r>
      <w:r w:rsidR="00E21C68" w:rsidRPr="009D0143">
        <w:t>less</w:t>
      </w:r>
      <w:r w:rsidR="00847810">
        <w:t xml:space="preserve"> </w:t>
      </w:r>
      <w:r w:rsidR="00E21C68" w:rsidRPr="009D0143">
        <w:t>appropriate</w:t>
      </w:r>
      <w:r w:rsidR="00847810">
        <w:t xml:space="preserve"> </w:t>
      </w:r>
      <w:r w:rsidR="00E21C68" w:rsidRPr="009D0143">
        <w:t>by</w:t>
      </w:r>
      <w:r w:rsidR="00847810">
        <w:t xml:space="preserve"> </w:t>
      </w:r>
      <w:r w:rsidR="00E21C68" w:rsidRPr="009D0143">
        <w:t>participants</w:t>
      </w:r>
      <w:r w:rsidR="00847810">
        <w:t xml:space="preserve"> </w:t>
      </w:r>
      <w:r w:rsidR="00E21C68" w:rsidRPr="009D0143">
        <w:t>in</w:t>
      </w:r>
      <w:r w:rsidR="00847810">
        <w:t xml:space="preserve"> </w:t>
      </w:r>
      <w:r w:rsidR="00E21C68" w:rsidRPr="009D0143">
        <w:t>the</w:t>
      </w:r>
      <w:r w:rsidR="00847810">
        <w:t xml:space="preserve"> </w:t>
      </w:r>
      <w:r w:rsidR="00E21C68">
        <w:t>Unexpected</w:t>
      </w:r>
      <w:r w:rsidR="00847810">
        <w:t xml:space="preserve"> </w:t>
      </w:r>
      <w:r w:rsidR="00E21C68" w:rsidRPr="009D0143">
        <w:t>Disclosure</w:t>
      </w:r>
      <w:r w:rsidR="00847810">
        <w:t xml:space="preserve"> </w:t>
      </w:r>
      <w:r w:rsidR="00E21C68" w:rsidRPr="009D0143">
        <w:t>condition</w:t>
      </w:r>
      <w:r w:rsidR="00847810">
        <w:t xml:space="preserve"> </w:t>
      </w:r>
      <w:r w:rsidR="00E21C68" w:rsidRPr="009D0143">
        <w:t>than</w:t>
      </w:r>
      <w:r w:rsidR="00847810">
        <w:t xml:space="preserve"> </w:t>
      </w:r>
      <w:r w:rsidR="00E21C68" w:rsidRPr="009D0143">
        <w:t>by</w:t>
      </w:r>
      <w:r w:rsidR="00847810">
        <w:t xml:space="preserve"> </w:t>
      </w:r>
      <w:r w:rsidR="00E21C68" w:rsidRPr="009D0143">
        <w:t>participants</w:t>
      </w:r>
      <w:r w:rsidR="00847810">
        <w:t xml:space="preserve"> </w:t>
      </w:r>
      <w:r w:rsidR="00E21C68" w:rsidRPr="009D0143">
        <w:t>in</w:t>
      </w:r>
      <w:r w:rsidR="00847810">
        <w:t xml:space="preserve"> </w:t>
      </w:r>
      <w:r w:rsidR="00E21C68" w:rsidRPr="009D0143">
        <w:t>the</w:t>
      </w:r>
      <w:r w:rsidR="00847810">
        <w:t xml:space="preserve"> </w:t>
      </w:r>
      <w:r w:rsidR="00E21C68">
        <w:t>Expected</w:t>
      </w:r>
      <w:r w:rsidR="00847810">
        <w:t xml:space="preserve"> </w:t>
      </w:r>
      <w:r w:rsidR="00E21C68" w:rsidRPr="009D0143">
        <w:t>Disclosure</w:t>
      </w:r>
      <w:r w:rsidR="00847810">
        <w:t xml:space="preserve"> </w:t>
      </w:r>
      <w:r w:rsidR="00E21C68" w:rsidRPr="009D0143">
        <w:t>and</w:t>
      </w:r>
      <w:r w:rsidR="00847810">
        <w:t xml:space="preserve"> </w:t>
      </w:r>
      <w:r w:rsidR="00E21C68" w:rsidRPr="009D0143">
        <w:t>No</w:t>
      </w:r>
      <w:r w:rsidR="00847810">
        <w:t xml:space="preserve"> </w:t>
      </w:r>
      <w:r w:rsidR="00E21C68" w:rsidRPr="009D0143">
        <w:t>Disclosure</w:t>
      </w:r>
      <w:r w:rsidR="00847810">
        <w:t xml:space="preserve"> </w:t>
      </w:r>
      <w:r w:rsidR="00E21C68" w:rsidRPr="009D0143">
        <w:t>conditions.</w:t>
      </w:r>
      <w:r w:rsidR="00847810">
        <w:t xml:space="preserve"> </w:t>
      </w:r>
    </w:p>
    <w:p w:rsidR="00E21C68" w:rsidRPr="009D0143" w:rsidRDefault="00E21C68" w:rsidP="009E67FA">
      <w:pPr>
        <w:pStyle w:val="BodyText"/>
      </w:pPr>
      <w:r w:rsidRPr="009D0143">
        <w:rPr>
          <w:b/>
        </w:rPr>
        <w:t>H2:</w:t>
      </w:r>
      <w:r w:rsidR="00847810">
        <w:rPr>
          <w:b/>
        </w:rPr>
        <w:t xml:space="preserve"> </w:t>
      </w:r>
      <w:r w:rsidRPr="009D0143">
        <w:rPr>
          <w:b/>
        </w:rPr>
        <w:t>Follow-up</w:t>
      </w:r>
      <w:r w:rsidR="00847810">
        <w:rPr>
          <w:b/>
        </w:rPr>
        <w:t xml:space="preserve"> </w:t>
      </w:r>
      <w:r w:rsidRPr="009D0143">
        <w:rPr>
          <w:b/>
        </w:rPr>
        <w:t>ANOVA</w:t>
      </w:r>
      <w:r w:rsidR="00847810">
        <w:rPr>
          <w:b/>
        </w:rPr>
        <w:t xml:space="preserve"> </w:t>
      </w:r>
      <w:r w:rsidR="00A771F6" w:rsidRPr="009D0143">
        <w:rPr>
          <w:b/>
        </w:rPr>
        <w:t>analyses</w:t>
      </w:r>
      <w:r w:rsidR="00847810">
        <w:rPr>
          <w:b/>
        </w:rPr>
        <w:t xml:space="preserve"> </w:t>
      </w:r>
      <w:r w:rsidR="00A771F6" w:rsidRPr="009D0143">
        <w:rPr>
          <w:b/>
        </w:rPr>
        <w:t>for</w:t>
      </w:r>
      <w:r w:rsidR="00847810">
        <w:rPr>
          <w:b/>
        </w:rPr>
        <w:t xml:space="preserve"> </w:t>
      </w:r>
      <w:r w:rsidR="00A771F6" w:rsidRPr="009D0143">
        <w:rPr>
          <w:b/>
        </w:rPr>
        <w:t>disclosure</w:t>
      </w:r>
      <w:r w:rsidR="00847810">
        <w:rPr>
          <w:b/>
        </w:rPr>
        <w:t xml:space="preserve"> </w:t>
      </w:r>
      <w:r w:rsidR="00A771F6" w:rsidRPr="009D0143">
        <w:rPr>
          <w:b/>
        </w:rPr>
        <w:t>relevance</w:t>
      </w:r>
      <w:r w:rsidRPr="009D0143">
        <w:rPr>
          <w:b/>
        </w:rPr>
        <w:t>.</w:t>
      </w:r>
      <w:r w:rsidR="00847810">
        <w:rPr>
          <w:b/>
        </w:rPr>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Disclosure</w:t>
      </w:r>
      <w:r w:rsidR="00847810">
        <w:t xml:space="preserve"> </w:t>
      </w:r>
      <w:r w:rsidRPr="009D0143">
        <w:rPr>
          <w:i/>
        </w:rPr>
        <w:t>Relevance</w:t>
      </w:r>
      <w:r w:rsidRPr="009D0143">
        <w:t>,</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Pr="009D0143">
        <w:t>,</w:t>
      </w:r>
      <w:r w:rsidR="00847810">
        <w:t xml:space="preserve"> </w:t>
      </w:r>
      <w:r w:rsidR="000A7E3D">
        <w:br/>
      </w:r>
      <w:r w:rsidRPr="009D0143">
        <w:rPr>
          <w:i/>
        </w:rPr>
        <w:t>F</w:t>
      </w:r>
      <w:r w:rsidRPr="009D0143">
        <w:t>(2,</w:t>
      </w:r>
      <w:r w:rsidR="00847810">
        <w:t xml:space="preserve"> </w:t>
      </w:r>
      <w:r w:rsidRPr="009D0143">
        <w:t>110)</w:t>
      </w:r>
      <w:r w:rsidR="00847810">
        <w:t xml:space="preserve"> </w:t>
      </w:r>
      <w:r w:rsidRPr="009D0143">
        <w:t>=</w:t>
      </w:r>
      <w:r w:rsidR="00847810">
        <w:t xml:space="preserve"> </w:t>
      </w:r>
      <w:r w:rsidRPr="009D0143">
        <w:t>4.62,</w:t>
      </w:r>
      <w:r w:rsidR="00847810">
        <w:t xml:space="preserve"> </w:t>
      </w:r>
      <w:r w:rsidRPr="009D0143">
        <w:rPr>
          <w:i/>
        </w:rPr>
        <w:t>p</w:t>
      </w:r>
      <w:r w:rsidR="00847810">
        <w:t xml:space="preserve"> </w:t>
      </w:r>
      <w:r w:rsidRPr="009D0143">
        <w:t>&lt;</w:t>
      </w:r>
      <w:r w:rsidR="00847810">
        <w:t xml:space="preserve"> </w:t>
      </w:r>
      <w:r w:rsidRPr="009D0143">
        <w:t>0.05,</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0.05.</w:t>
      </w:r>
      <w:r w:rsidR="00847810">
        <w:t xml:space="preserve"> </w:t>
      </w:r>
      <w:r w:rsidRPr="009D0143">
        <w:t>Tukey</w:t>
      </w:r>
      <w:r w:rsidR="00847810">
        <w:t xml:space="preserve"> </w:t>
      </w:r>
      <w:r w:rsidRPr="009D0143">
        <w:t>HSD</w:t>
      </w:r>
      <w:r w:rsidR="00847810">
        <w:t xml:space="preserve"> </w:t>
      </w:r>
      <w:r w:rsidRPr="009D0143">
        <w:t>tests</w:t>
      </w:r>
      <w:r w:rsidR="00847810">
        <w:t xml:space="preserve"> </w:t>
      </w:r>
      <w:r w:rsidRPr="009D0143">
        <w:t>showed</w:t>
      </w:r>
      <w:r w:rsidR="00847810">
        <w:t xml:space="preserve"> </w:t>
      </w:r>
      <w:r w:rsidRPr="009D0143">
        <w:t>that</w:t>
      </w:r>
      <w:r w:rsidR="00847810">
        <w:t xml:space="preserve"> </w:t>
      </w:r>
      <w:r w:rsidRPr="009D0143">
        <w:t>mean</w:t>
      </w:r>
      <w:r w:rsidR="00847810">
        <w:t xml:space="preserve"> </w:t>
      </w:r>
      <w:r w:rsidRPr="009D0143">
        <w:t>ratings</w:t>
      </w:r>
      <w:r w:rsidR="00847810">
        <w:t xml:space="preserve"> </w:t>
      </w:r>
      <w:r w:rsidRPr="009D0143">
        <w:t>of</w:t>
      </w:r>
      <w:r w:rsidR="00847810">
        <w:t xml:space="preserve"> </w:t>
      </w:r>
      <w:r w:rsidRPr="009D0143">
        <w:t>disclosure</w:t>
      </w:r>
      <w:r w:rsidR="00847810">
        <w:t xml:space="preserve"> </w:t>
      </w:r>
      <w:r w:rsidRPr="009D0143">
        <w:t>relevance</w:t>
      </w:r>
      <w:r w:rsidR="00847810">
        <w:t xml:space="preserve"> </w:t>
      </w:r>
      <w:r w:rsidRPr="009D0143">
        <w:t>were</w:t>
      </w:r>
      <w:r w:rsidR="00847810">
        <w:t xml:space="preserve"> </w:t>
      </w:r>
      <w:r w:rsidRPr="009D0143">
        <w:t>significantly</w:t>
      </w:r>
      <w:r w:rsidR="00847810">
        <w:t xml:space="preserve"> </w:t>
      </w:r>
      <w:r w:rsidRPr="009D0143">
        <w:t>different</w:t>
      </w:r>
      <w:r w:rsidR="00847810">
        <w:t xml:space="preserve"> </w:t>
      </w:r>
      <w:r w:rsidRPr="009D0143">
        <w:t>for</w:t>
      </w:r>
      <w:r w:rsidR="00847810">
        <w:t xml:space="preserve"> </w:t>
      </w:r>
      <w:r w:rsidRPr="009D0143">
        <w:t>the</w:t>
      </w:r>
      <w:r w:rsidR="00847810">
        <w:t xml:space="preserve"> </w:t>
      </w:r>
      <w:r>
        <w:t>Unexpected</w:t>
      </w:r>
      <w:r w:rsidR="00847810">
        <w:t xml:space="preserve"> </w:t>
      </w:r>
      <w:r w:rsidRPr="009D0143">
        <w:t>Disclosure</w:t>
      </w:r>
      <w:r w:rsidR="00847810">
        <w:t xml:space="preserve"> </w:t>
      </w:r>
      <w:r w:rsidRPr="009D0143">
        <w:t>group</w:t>
      </w:r>
      <w:r w:rsidR="00847810">
        <w:t xml:space="preserve"> </w:t>
      </w:r>
      <w:r w:rsidRPr="009D0143">
        <w:t>and</w:t>
      </w:r>
      <w:r w:rsidR="00847810">
        <w:t xml:space="preserve"> </w:t>
      </w:r>
      <w:r w:rsidRPr="009D0143">
        <w:t>the</w:t>
      </w:r>
      <w:r w:rsidR="00847810">
        <w:t xml:space="preserve"> </w:t>
      </w:r>
      <w:r>
        <w:t>Expected</w:t>
      </w:r>
      <w:r w:rsidR="00847810">
        <w:t xml:space="preserve"> </w:t>
      </w:r>
      <w:r w:rsidRPr="009D0143">
        <w:t>Disclosure</w:t>
      </w:r>
      <w:r w:rsidR="00847810">
        <w:t xml:space="preserve"> </w:t>
      </w:r>
      <w:r w:rsidRPr="009D0143">
        <w:t>group,</w:t>
      </w:r>
      <w:r w:rsidR="00847810">
        <w:t xml:space="preserve"> </w:t>
      </w:r>
      <w:r w:rsidRPr="009D0143">
        <w:t>but</w:t>
      </w:r>
      <w:r w:rsidR="00847810">
        <w:t xml:space="preserve"> </w:t>
      </w:r>
      <w:r w:rsidRPr="009D0143">
        <w:t>no</w:t>
      </w:r>
      <w:r w:rsidR="00847810">
        <w:t xml:space="preserve"> </w:t>
      </w:r>
      <w:r w:rsidRPr="009D0143">
        <w:t>other</w:t>
      </w:r>
      <w:r w:rsidR="00847810">
        <w:t xml:space="preserve"> </w:t>
      </w:r>
      <w:r w:rsidRPr="009D0143">
        <w:t>group</w:t>
      </w:r>
      <w:r w:rsidR="00847810">
        <w:t xml:space="preserve"> </w:t>
      </w:r>
      <w:r w:rsidRPr="009D0143">
        <w:t>comparisons</w:t>
      </w:r>
      <w:r w:rsidR="00847810">
        <w:t xml:space="preserve"> </w:t>
      </w:r>
      <w:r w:rsidRPr="009D0143">
        <w:t>were</w:t>
      </w:r>
      <w:r w:rsidR="00847810">
        <w:t xml:space="preserve"> </w:t>
      </w:r>
      <w:r w:rsidRPr="009D0143">
        <w:t>statistically</w:t>
      </w:r>
      <w:r w:rsidR="00847810">
        <w:t xml:space="preserve"> </w:t>
      </w:r>
      <w:r w:rsidRPr="009D0143">
        <w:t>significant.</w:t>
      </w:r>
      <w:r w:rsidR="00847810">
        <w:t xml:space="preserve"> </w:t>
      </w:r>
      <w:r w:rsidRPr="009D0143">
        <w:t>The</w:t>
      </w:r>
      <w:r w:rsidR="00847810">
        <w:t xml:space="preserve"> </w:t>
      </w:r>
      <w:r w:rsidRPr="009D0143">
        <w:t>self-disclosure</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for</w:t>
      </w:r>
      <w:r w:rsidR="00847810">
        <w:t xml:space="preserve"> </w:t>
      </w:r>
      <w:r w:rsidRPr="009D0143">
        <w:t>the</w:t>
      </w:r>
      <w:r w:rsidR="00847810">
        <w:t xml:space="preserve"> </w:t>
      </w:r>
      <w:r>
        <w:t>Unexpected</w:t>
      </w:r>
      <w:r w:rsidR="00847810">
        <w:t xml:space="preserve"> </w:t>
      </w:r>
      <w:r w:rsidRPr="009D0143">
        <w:t>Disclosure</w:t>
      </w:r>
      <w:r w:rsidR="00847810">
        <w:t xml:space="preserve"> </w:t>
      </w:r>
      <w:r w:rsidRPr="009D0143">
        <w:t>group</w:t>
      </w:r>
      <w:r w:rsidR="00847810">
        <w:t xml:space="preserve"> </w:t>
      </w:r>
      <w:r w:rsidRPr="009D0143">
        <w:t>was</w:t>
      </w:r>
      <w:r w:rsidR="00847810">
        <w:t xml:space="preserve"> </w:t>
      </w:r>
      <w:r w:rsidRPr="009D0143">
        <w:t>rated</w:t>
      </w:r>
      <w:r w:rsidR="00847810">
        <w:t xml:space="preserve"> </w:t>
      </w:r>
      <w:r w:rsidRPr="009D0143">
        <w:t>as</w:t>
      </w:r>
      <w:r w:rsidR="00847810">
        <w:t xml:space="preserve"> </w:t>
      </w:r>
      <w:r w:rsidRPr="009D0143">
        <w:t>less</w:t>
      </w:r>
      <w:r w:rsidR="00847810">
        <w:t xml:space="preserve"> </w:t>
      </w:r>
      <w:r w:rsidRPr="009D0143">
        <w:t>relevant</w:t>
      </w:r>
      <w:r w:rsidR="00847810">
        <w:t xml:space="preserve"> </w:t>
      </w:r>
      <w:r w:rsidRPr="009D0143">
        <w:t>than</w:t>
      </w:r>
      <w:r w:rsidR="00847810">
        <w:t xml:space="preserve"> </w:t>
      </w:r>
      <w:r w:rsidRPr="009D0143">
        <w:t>the</w:t>
      </w:r>
      <w:r w:rsidR="00847810">
        <w:t xml:space="preserve"> </w:t>
      </w:r>
      <w:r w:rsidRPr="009D0143">
        <w:t>self-disclosure</w:t>
      </w:r>
      <w:r w:rsidR="00847810">
        <w:t xml:space="preserve"> </w:t>
      </w:r>
      <w:r w:rsidRPr="009D0143">
        <w:t>of</w:t>
      </w:r>
      <w:r w:rsidR="00847810">
        <w:t xml:space="preserve"> </w:t>
      </w:r>
      <w:r w:rsidRPr="009D0143">
        <w:t>the</w:t>
      </w:r>
      <w:r w:rsidR="00847810">
        <w:t xml:space="preserve"> </w:t>
      </w:r>
      <w:r>
        <w:t>Expected</w:t>
      </w:r>
      <w:r w:rsidR="00847810">
        <w:t xml:space="preserve"> </w:t>
      </w:r>
      <w:r w:rsidRPr="009D0143">
        <w:t>Disclosure</w:t>
      </w:r>
      <w:r w:rsidR="00847810">
        <w:t xml:space="preserve"> </w:t>
      </w:r>
      <w:r w:rsidRPr="009D0143">
        <w:t>group.</w:t>
      </w:r>
      <w:r w:rsidR="00847810">
        <w:t xml:space="preserve"> </w:t>
      </w:r>
    </w:p>
    <w:p w:rsidR="00E21C68" w:rsidRPr="009D0143" w:rsidRDefault="00E21C68" w:rsidP="009E67FA">
      <w:pPr>
        <w:pStyle w:val="BodyText"/>
      </w:pPr>
      <w:r w:rsidRPr="009D0143">
        <w:lastRenderedPageBreak/>
        <w:t>The</w:t>
      </w:r>
      <w:r w:rsidR="00847810">
        <w:t xml:space="preserve"> </w:t>
      </w:r>
      <w:r w:rsidRPr="009D0143">
        <w:t>main</w:t>
      </w:r>
      <w:r w:rsidR="00847810">
        <w:t xml:space="preserve"> </w:t>
      </w:r>
      <w:r w:rsidRPr="009D0143">
        <w:t>effect</w:t>
      </w:r>
      <w:r w:rsidR="00847810">
        <w:t xml:space="preserve"> </w:t>
      </w:r>
      <w:r w:rsidRPr="009D0143">
        <w:t>of</w:t>
      </w:r>
      <w:r w:rsidR="00847810">
        <w:t xml:space="preserve"> </w:t>
      </w:r>
      <w:r w:rsidRPr="009D0143">
        <w:rPr>
          <w:i/>
        </w:rPr>
        <w:t>Answers</w:t>
      </w:r>
      <w:r w:rsidR="00847810">
        <w:rPr>
          <w:i/>
        </w:rPr>
        <w:t xml:space="preserve"> </w:t>
      </w:r>
      <w:r w:rsidRPr="009D0143">
        <w:rPr>
          <w:i/>
        </w:rPr>
        <w:t>Question</w:t>
      </w:r>
      <w:r w:rsidR="00847810">
        <w:t xml:space="preserve"> </w:t>
      </w:r>
      <w:r w:rsidRPr="009D0143">
        <w:t>was</w:t>
      </w:r>
      <w:r w:rsidR="00847810">
        <w:t xml:space="preserve"> </w:t>
      </w:r>
      <w:r w:rsidRPr="009D0143">
        <w:t>also</w:t>
      </w:r>
      <w:r w:rsidR="00847810">
        <w:t xml:space="preserve"> </w:t>
      </w:r>
      <w:r w:rsidRPr="009D0143">
        <w:t>statistically</w:t>
      </w:r>
      <w:r w:rsidR="00847810">
        <w:t xml:space="preserve"> </w:t>
      </w:r>
      <w:r w:rsidRPr="009D0143">
        <w:t>significant,</w:t>
      </w:r>
      <w:r w:rsidR="00847810">
        <w:t xml:space="preserve"> </w:t>
      </w:r>
      <w:r w:rsidRPr="009D0143">
        <w:rPr>
          <w:i/>
        </w:rPr>
        <w:t>F</w:t>
      </w:r>
      <w:r w:rsidRPr="009D0143">
        <w:t>(1,</w:t>
      </w:r>
      <w:r w:rsidR="00847810">
        <w:t xml:space="preserve"> </w:t>
      </w:r>
      <w:r w:rsidRPr="009D0143">
        <w:t>110)</w:t>
      </w:r>
      <w:r w:rsidR="00847810">
        <w:t xml:space="preserve"> </w:t>
      </w:r>
      <w:r w:rsidRPr="009D0143">
        <w:t>=</w:t>
      </w:r>
      <w:r w:rsidR="00847810">
        <w:t xml:space="preserve"> </w:t>
      </w:r>
      <w:r w:rsidRPr="009D0143">
        <w:t>17.37,</w:t>
      </w:r>
      <w:r w:rsidR="00847810">
        <w:t xml:space="preserve"> </w:t>
      </w:r>
      <w:r w:rsidR="000A7E3D">
        <w:br/>
      </w:r>
      <w:r w:rsidRPr="009D0143">
        <w:rPr>
          <w:i/>
        </w:rPr>
        <w:t>p</w:t>
      </w:r>
      <w:r w:rsidR="00847810">
        <w:t xml:space="preserve"> </w:t>
      </w:r>
      <w:r w:rsidRPr="009D0143">
        <w:t>&lt;</w:t>
      </w:r>
      <w:r w:rsidR="00847810">
        <w:t xml:space="preserve"> </w:t>
      </w:r>
      <w:r w:rsidRPr="009D0143">
        <w:t>0.001,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0.12.</w:t>
      </w:r>
      <w:r w:rsidR="00847810">
        <w:t xml:space="preserve"> </w:t>
      </w:r>
      <w:r w:rsidRPr="009D0143">
        <w:t>The</w:t>
      </w:r>
      <w:r w:rsidR="00847810">
        <w:t xml:space="preserve"> </w:t>
      </w:r>
      <w:r w:rsidRPr="009D0143">
        <w:t>self-disclosure</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satisfactorily</w:t>
      </w:r>
      <w:r w:rsidR="00847810">
        <w:t xml:space="preserve"> </w:t>
      </w:r>
      <w:r w:rsidRPr="009D0143">
        <w:t>answered</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was</w:t>
      </w:r>
      <w:r w:rsidR="00847810">
        <w:t xml:space="preserve"> </w:t>
      </w:r>
      <w:r w:rsidRPr="009D0143">
        <w:t>rated</w:t>
      </w:r>
      <w:r w:rsidR="00847810">
        <w:t xml:space="preserve"> </w:t>
      </w:r>
      <w:r w:rsidRPr="009D0143">
        <w:t>as</w:t>
      </w:r>
      <w:r w:rsidR="00847810">
        <w:t xml:space="preserve"> </w:t>
      </w:r>
      <w:r w:rsidRPr="009D0143">
        <w:t>more</w:t>
      </w:r>
      <w:r w:rsidR="00847810">
        <w:t xml:space="preserve"> </w:t>
      </w:r>
      <w:r w:rsidRPr="009D0143">
        <w:t>relevant</w:t>
      </w:r>
      <w:r w:rsidR="00847810">
        <w:t xml:space="preserve"> </w:t>
      </w:r>
      <w:r w:rsidRPr="009D0143">
        <w:t>to</w:t>
      </w:r>
      <w:r w:rsidR="00847810">
        <w:t xml:space="preserve"> </w:t>
      </w:r>
      <w:r w:rsidRPr="009D0143">
        <w:t>the</w:t>
      </w:r>
      <w:r w:rsidR="00847810">
        <w:t xml:space="preserve"> </w:t>
      </w:r>
      <w:r w:rsidRPr="009D0143">
        <w:t>post</w:t>
      </w:r>
      <w:r w:rsidR="00847810">
        <w:t xml:space="preserve"> </w:t>
      </w:r>
      <w:r w:rsidRPr="009D0143">
        <w:t>than</w:t>
      </w:r>
      <w:r w:rsidR="00847810">
        <w:t xml:space="preserve"> </w:t>
      </w:r>
      <w:r w:rsidRPr="009D0143">
        <w:t>was</w:t>
      </w:r>
      <w:r w:rsidR="00847810">
        <w:t xml:space="preserve"> </w:t>
      </w:r>
      <w:r w:rsidRPr="009D0143">
        <w:t>the</w:t>
      </w:r>
      <w:r w:rsidR="00847810">
        <w:t xml:space="preserve"> </w:t>
      </w:r>
      <w:r w:rsidRPr="009D0143">
        <w:t>self-disclosure</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were</w:t>
      </w:r>
      <w:r w:rsidR="00847810">
        <w:t xml:space="preserve"> </w:t>
      </w:r>
      <w:r w:rsidRPr="009D0143">
        <w:t>off-topic</w:t>
      </w:r>
      <w:r w:rsidR="00847810">
        <w:t xml:space="preserve"> </w:t>
      </w:r>
      <w:r w:rsidRPr="009D0143">
        <w:t>and</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question.</w:t>
      </w:r>
      <w:r w:rsidR="00847810">
        <w:t xml:space="preserve"> </w:t>
      </w:r>
    </w:p>
    <w:p w:rsidR="00E21C68" w:rsidRPr="009D0143" w:rsidRDefault="00E21C68" w:rsidP="009E67FA">
      <w:pPr>
        <w:pStyle w:val="BodyText"/>
      </w:pPr>
      <w:r w:rsidRPr="009D0143">
        <w:t>There</w:t>
      </w:r>
      <w:r w:rsidR="00847810">
        <w:t xml:space="preserve"> </w:t>
      </w:r>
      <w:r w:rsidRPr="009D0143">
        <w:t>was</w:t>
      </w:r>
      <w:r w:rsidR="00847810">
        <w:t xml:space="preserve"> </w:t>
      </w:r>
      <w:r w:rsidRPr="009D0143">
        <w:t>no</w:t>
      </w:r>
      <w:r w:rsidR="00847810">
        <w:t xml:space="preserve"> </w:t>
      </w:r>
      <w:r w:rsidRPr="009D0143">
        <w:t>statistically</w:t>
      </w:r>
      <w:r w:rsidR="00847810">
        <w:t xml:space="preserve"> </w:t>
      </w:r>
      <w:r w:rsidRPr="009D0143">
        <w:t>significant</w:t>
      </w:r>
      <w:r w:rsidR="00847810">
        <w:t xml:space="preserve"> </w:t>
      </w:r>
      <w:r w:rsidRPr="009D0143">
        <w:t>interaction</w:t>
      </w:r>
      <w:r w:rsidR="00847810">
        <w:t xml:space="preserve"> </w:t>
      </w:r>
      <w:r w:rsidRPr="009D0143">
        <w:t>between</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and</w:t>
      </w:r>
      <w:r w:rsidR="00847810">
        <w:t xml:space="preserve"> </w:t>
      </w:r>
      <w:r w:rsidRPr="009D0143">
        <w:rPr>
          <w:i/>
        </w:rPr>
        <w:t>Answers</w:t>
      </w:r>
      <w:r w:rsidR="00847810">
        <w:t xml:space="preserve"> </w:t>
      </w:r>
      <w:r w:rsidRPr="009D0143">
        <w:rPr>
          <w:i/>
        </w:rPr>
        <w:t>Question</w:t>
      </w:r>
      <w:r w:rsidR="00847810">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Disclosure</w:t>
      </w:r>
      <w:r w:rsidR="00847810">
        <w:t xml:space="preserve"> </w:t>
      </w:r>
      <w:r w:rsidRPr="009D0143">
        <w:rPr>
          <w:i/>
        </w:rPr>
        <w:t>Relevance</w:t>
      </w:r>
      <w:r w:rsidRPr="009D0143">
        <w:t>.</w:t>
      </w:r>
      <w:r w:rsidR="00847810">
        <w:t xml:space="preserve"> </w:t>
      </w:r>
    </w:p>
    <w:p w:rsidR="00E21C68" w:rsidRPr="009D0143" w:rsidRDefault="00E21C68" w:rsidP="009E67FA">
      <w:pPr>
        <w:pStyle w:val="BodyText"/>
      </w:pPr>
      <w:r w:rsidRPr="00A771F6">
        <w:rPr>
          <w:rStyle w:val="Heading4Char"/>
        </w:rPr>
        <w:t>H2:</w:t>
      </w:r>
      <w:r w:rsidR="00847810">
        <w:rPr>
          <w:rStyle w:val="Heading4Char"/>
        </w:rPr>
        <w:t xml:space="preserve"> </w:t>
      </w:r>
      <w:r w:rsidRPr="00A771F6">
        <w:rPr>
          <w:rStyle w:val="Heading4Char"/>
        </w:rPr>
        <w:t>Follow-up</w:t>
      </w:r>
      <w:r w:rsidR="00847810">
        <w:rPr>
          <w:rStyle w:val="Heading4Char"/>
        </w:rPr>
        <w:t xml:space="preserve"> </w:t>
      </w:r>
      <w:r w:rsidRPr="00A771F6">
        <w:rPr>
          <w:rStyle w:val="Heading4Char"/>
        </w:rPr>
        <w:t>ANOVA</w:t>
      </w:r>
      <w:r w:rsidR="00847810">
        <w:rPr>
          <w:rStyle w:val="Heading4Char"/>
        </w:rPr>
        <w:t xml:space="preserve"> </w:t>
      </w:r>
      <w:r w:rsidR="00A771F6" w:rsidRPr="00A771F6">
        <w:rPr>
          <w:rStyle w:val="Heading4Char"/>
        </w:rPr>
        <w:t>analyses</w:t>
      </w:r>
      <w:r w:rsidR="00847810">
        <w:rPr>
          <w:rStyle w:val="Heading4Char"/>
        </w:rPr>
        <w:t xml:space="preserve"> </w:t>
      </w:r>
      <w:r w:rsidR="00A771F6" w:rsidRPr="00A771F6">
        <w:rPr>
          <w:rStyle w:val="Heading4Char"/>
        </w:rPr>
        <w:t>for</w:t>
      </w:r>
      <w:r w:rsidR="00847810">
        <w:rPr>
          <w:rStyle w:val="Heading4Char"/>
        </w:rPr>
        <w:t xml:space="preserve"> </w:t>
      </w:r>
      <w:r w:rsidR="00A771F6" w:rsidRPr="00A771F6">
        <w:rPr>
          <w:rStyle w:val="Heading4Char"/>
        </w:rPr>
        <w:t>disclosure</w:t>
      </w:r>
      <w:r w:rsidR="00847810">
        <w:rPr>
          <w:rStyle w:val="Heading4Char"/>
        </w:rPr>
        <w:t xml:space="preserve"> </w:t>
      </w:r>
      <w:r w:rsidR="00A771F6" w:rsidRPr="00A771F6">
        <w:rPr>
          <w:rStyle w:val="Heading4Char"/>
        </w:rPr>
        <w:t>valence</w:t>
      </w:r>
      <w:r w:rsidR="00847810">
        <w:rPr>
          <w:b/>
        </w:rPr>
        <w:t xml:space="preserve">  </w:t>
      </w:r>
      <w:r w:rsidR="00A771F6">
        <w:rPr>
          <w:b/>
        </w:rPr>
        <w:br/>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Disclosure</w:t>
      </w:r>
      <w:r w:rsidR="00847810">
        <w:t xml:space="preserve"> </w:t>
      </w:r>
      <w:r w:rsidRPr="009D0143">
        <w:rPr>
          <w:i/>
        </w:rPr>
        <w:t>Valence</w:t>
      </w:r>
      <w:r w:rsidRPr="009D0143">
        <w:t>,</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Pr="009D0143">
        <w:t>,</w:t>
      </w:r>
      <w:r w:rsidR="00847810">
        <w:t xml:space="preserve"> </w:t>
      </w:r>
      <w:r w:rsidRPr="009D0143">
        <w:rPr>
          <w:i/>
        </w:rPr>
        <w:t>F</w:t>
      </w:r>
      <w:r w:rsidRPr="009D0143">
        <w:t>(2,</w:t>
      </w:r>
      <w:r w:rsidR="00847810">
        <w:t xml:space="preserve"> </w:t>
      </w:r>
      <w:r w:rsidRPr="009D0143">
        <w:t>110)</w:t>
      </w:r>
      <w:r w:rsidR="00847810">
        <w:t xml:space="preserve"> </w:t>
      </w:r>
      <w:r w:rsidRPr="009D0143">
        <w:t>=</w:t>
      </w:r>
      <w:r w:rsidR="00847810">
        <w:t xml:space="preserve"> </w:t>
      </w:r>
      <w:r w:rsidRPr="009D0143">
        <w:t>24.68,</w:t>
      </w:r>
      <w:r w:rsidR="00847810">
        <w:t xml:space="preserve"> </w:t>
      </w:r>
      <w:r w:rsidRPr="009D0143">
        <w:rPr>
          <w:i/>
        </w:rPr>
        <w:t>p</w:t>
      </w:r>
      <w:r w:rsidR="00847810">
        <w:t xml:space="preserve"> </w:t>
      </w:r>
      <w:r w:rsidRPr="009D0143">
        <w:t>&lt;</w:t>
      </w:r>
      <w:r w:rsidR="00847810">
        <w:t xml:space="preserve"> </w:t>
      </w:r>
      <w:r w:rsidRPr="009D0143">
        <w:t>0.001,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0.27.</w:t>
      </w:r>
      <w:r w:rsidR="00847810">
        <w:t xml:space="preserve"> </w:t>
      </w:r>
      <w:r w:rsidRPr="009D0143">
        <w:t>Tukey</w:t>
      </w:r>
      <w:r w:rsidR="00847810">
        <w:t xml:space="preserve"> </w:t>
      </w:r>
      <w:r w:rsidRPr="009D0143">
        <w:t>HSD</w:t>
      </w:r>
      <w:r w:rsidR="00847810">
        <w:t xml:space="preserve"> </w:t>
      </w:r>
      <w:r w:rsidRPr="009D0143">
        <w:t>tests</w:t>
      </w:r>
      <w:r w:rsidR="00847810">
        <w:t xml:space="preserve"> </w:t>
      </w:r>
      <w:r w:rsidRPr="009D0143">
        <w:t>indicated</w:t>
      </w:r>
      <w:r w:rsidR="00847810">
        <w:t xml:space="preserve"> </w:t>
      </w:r>
      <w:r w:rsidRPr="009D0143">
        <w:t>that</w:t>
      </w:r>
      <w:r w:rsidR="00847810">
        <w:t xml:space="preserve"> </w:t>
      </w:r>
      <w:r w:rsidRPr="009D0143">
        <w:t>the</w:t>
      </w:r>
      <w:r w:rsidR="00847810">
        <w:t xml:space="preserve"> </w:t>
      </w:r>
      <w:r w:rsidRPr="009D0143">
        <w:t>emotional</w:t>
      </w:r>
      <w:r w:rsidR="00847810">
        <w:t xml:space="preserve"> </w:t>
      </w:r>
      <w:r w:rsidRPr="009D0143">
        <w:t>valence</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in</w:t>
      </w:r>
      <w:r w:rsidR="00847810">
        <w:t xml:space="preserve"> </w:t>
      </w:r>
      <w:r w:rsidRPr="009D0143">
        <w:t>the</w:t>
      </w:r>
      <w:r w:rsidR="00847810">
        <w:t xml:space="preserve"> </w:t>
      </w:r>
      <w:r>
        <w:t>Unexpected</w:t>
      </w:r>
      <w:r w:rsidR="00847810">
        <w:t xml:space="preserve"> </w:t>
      </w:r>
      <w:r w:rsidRPr="009D0143">
        <w:t>Disclosure</w:t>
      </w:r>
      <w:r w:rsidR="00847810">
        <w:t xml:space="preserve"> </w:t>
      </w:r>
      <w:r w:rsidRPr="009D0143">
        <w:t>condition</w:t>
      </w:r>
      <w:r w:rsidR="00847810">
        <w:t xml:space="preserve"> </w:t>
      </w:r>
      <w:r w:rsidRPr="009D0143">
        <w:t>was</w:t>
      </w:r>
      <w:r w:rsidR="00847810">
        <w:t xml:space="preserve"> </w:t>
      </w:r>
      <w:r w:rsidRPr="009D0143">
        <w:t>rated</w:t>
      </w:r>
      <w:r w:rsidR="00847810">
        <w:t xml:space="preserve"> </w:t>
      </w:r>
      <w:r w:rsidRPr="009D0143">
        <w:t>as</w:t>
      </w:r>
      <w:r w:rsidR="00847810">
        <w:t xml:space="preserve"> </w:t>
      </w:r>
      <w:r w:rsidRPr="009D0143">
        <w:t>significantly</w:t>
      </w:r>
      <w:r w:rsidR="00847810">
        <w:t xml:space="preserve"> </w:t>
      </w:r>
      <w:r w:rsidRPr="009D0143">
        <w:t>more</w:t>
      </w:r>
      <w:r w:rsidR="00847810">
        <w:t xml:space="preserve"> </w:t>
      </w:r>
      <w:r w:rsidRPr="009D0143">
        <w:t>negative</w:t>
      </w:r>
      <w:r w:rsidR="00847810">
        <w:t xml:space="preserve"> </w:t>
      </w:r>
      <w:r w:rsidRPr="009D0143">
        <w:t>than</w:t>
      </w:r>
      <w:r w:rsidR="00847810">
        <w:t xml:space="preserve"> </w:t>
      </w:r>
      <w:r w:rsidRPr="009D0143">
        <w:t>the</w:t>
      </w:r>
      <w:r w:rsidR="00847810">
        <w:t xml:space="preserve"> </w:t>
      </w:r>
      <w:r w:rsidRPr="009D0143">
        <w:t>valence</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in</w:t>
      </w:r>
      <w:r w:rsidR="00847810">
        <w:t xml:space="preserve"> </w:t>
      </w:r>
      <w:r w:rsidRPr="009D0143">
        <w:t>the</w:t>
      </w:r>
      <w:r w:rsidR="00847810">
        <w:t xml:space="preserve"> </w:t>
      </w:r>
      <w:r>
        <w:t>Expected</w:t>
      </w:r>
      <w:r w:rsidR="00847810">
        <w:t xml:space="preserve"> </w:t>
      </w:r>
      <w:r w:rsidRPr="009D0143">
        <w:t>Disclosure</w:t>
      </w:r>
      <w:r w:rsidR="00847810">
        <w:t xml:space="preserve"> </w:t>
      </w:r>
      <w:r w:rsidRPr="009D0143">
        <w:t>and</w:t>
      </w:r>
      <w:r w:rsidR="00847810">
        <w:t xml:space="preserve"> </w:t>
      </w:r>
      <w:r w:rsidRPr="009D0143">
        <w:t>No</w:t>
      </w:r>
      <w:r w:rsidR="00847810">
        <w:t xml:space="preserve"> </w:t>
      </w:r>
      <w:r w:rsidRPr="009D0143">
        <w:t>Disclosure</w:t>
      </w:r>
      <w:r w:rsidR="00847810">
        <w:t xml:space="preserve"> </w:t>
      </w:r>
      <w:r w:rsidRPr="009D0143">
        <w:t>conditions;</w:t>
      </w:r>
      <w:r w:rsidR="00847810">
        <w:t xml:space="preserve"> </w:t>
      </w:r>
      <w:r w:rsidRPr="009D0143">
        <w:t>the</w:t>
      </w:r>
      <w:r w:rsidR="00847810">
        <w:t xml:space="preserve"> </w:t>
      </w:r>
      <w:r w:rsidRPr="009D0143">
        <w:t>latter</w:t>
      </w:r>
      <w:r w:rsidR="00847810">
        <w:t xml:space="preserve"> </w:t>
      </w:r>
      <w:r w:rsidRPr="009D0143">
        <w:t>two</w:t>
      </w:r>
      <w:r w:rsidR="00847810">
        <w:t xml:space="preserve"> </w:t>
      </w:r>
      <w:r w:rsidRPr="009D0143">
        <w:t>conditions</w:t>
      </w:r>
      <w:r w:rsidR="00847810">
        <w:t xml:space="preserve"> </w:t>
      </w:r>
      <w:r w:rsidRPr="009D0143">
        <w:t>did</w:t>
      </w:r>
      <w:r w:rsidR="00847810">
        <w:t xml:space="preserve"> </w:t>
      </w:r>
      <w:r w:rsidRPr="009D0143">
        <w:t>not</w:t>
      </w:r>
      <w:r w:rsidR="00847810">
        <w:t xml:space="preserve"> </w:t>
      </w:r>
      <w:r w:rsidRPr="009D0143">
        <w:t>significantly</w:t>
      </w:r>
      <w:r w:rsidR="00847810">
        <w:t xml:space="preserve"> </w:t>
      </w:r>
      <w:r w:rsidRPr="009D0143">
        <w:t>differ</w:t>
      </w:r>
      <w:r w:rsidR="00847810">
        <w:t xml:space="preserve"> </w:t>
      </w:r>
      <w:r w:rsidRPr="009D0143">
        <w:t>in</w:t>
      </w:r>
      <w:r w:rsidR="00847810">
        <w:t xml:space="preserve"> </w:t>
      </w:r>
      <w:r w:rsidRPr="009D0143">
        <w:t>the</w:t>
      </w:r>
      <w:r w:rsidR="00847810">
        <w:t xml:space="preserve"> </w:t>
      </w:r>
      <w:r w:rsidRPr="009D0143">
        <w:t>mean</w:t>
      </w:r>
      <w:r w:rsidR="00847810">
        <w:t xml:space="preserve"> </w:t>
      </w:r>
      <w:r w:rsidRPr="009D0143">
        <w:t>ratings</w:t>
      </w:r>
      <w:r w:rsidR="00847810">
        <w:t xml:space="preserve"> </w:t>
      </w:r>
      <w:r w:rsidRPr="009D0143">
        <w:t>of</w:t>
      </w:r>
      <w:r w:rsidR="00847810">
        <w:t xml:space="preserve"> </w:t>
      </w:r>
      <w:r w:rsidRPr="009D0143">
        <w:t>disclosure</w:t>
      </w:r>
      <w:r w:rsidR="00847810">
        <w:t xml:space="preserve"> </w:t>
      </w:r>
      <w:r w:rsidRPr="009D0143">
        <w:t>valence.</w:t>
      </w:r>
      <w:r w:rsidR="00847810">
        <w:t xml:space="preserve"> </w:t>
      </w:r>
    </w:p>
    <w:p w:rsidR="00E21C68" w:rsidRPr="009D0143" w:rsidRDefault="00E21C68" w:rsidP="009E67FA">
      <w:pPr>
        <w:pStyle w:val="BodyText"/>
      </w:pPr>
      <w:r w:rsidRPr="009D0143">
        <w:t>The</w:t>
      </w:r>
      <w:r w:rsidR="00847810">
        <w:t xml:space="preserve"> </w:t>
      </w:r>
      <w:r w:rsidRPr="009D0143">
        <w:t>main</w:t>
      </w:r>
      <w:r w:rsidR="00847810">
        <w:t xml:space="preserve"> </w:t>
      </w:r>
      <w:r w:rsidRPr="009D0143">
        <w:t>effect</w:t>
      </w:r>
      <w:r w:rsidR="00847810">
        <w:t xml:space="preserve"> </w:t>
      </w:r>
      <w:r w:rsidRPr="009D0143">
        <w:t>of</w:t>
      </w:r>
      <w:r w:rsidR="00847810">
        <w:t xml:space="preserve"> </w:t>
      </w:r>
      <w:r w:rsidRPr="009D0143">
        <w:rPr>
          <w:i/>
        </w:rPr>
        <w:t>Answers</w:t>
      </w:r>
      <w:r w:rsidR="00847810">
        <w:t xml:space="preserve"> </w:t>
      </w:r>
      <w:r w:rsidRPr="009D0143">
        <w:rPr>
          <w:i/>
        </w:rPr>
        <w:t>Question</w:t>
      </w:r>
      <w:r w:rsidR="00847810">
        <w:t xml:space="preserve"> </w:t>
      </w:r>
      <w:r w:rsidRPr="009D0143">
        <w:t>was</w:t>
      </w:r>
      <w:r w:rsidR="00847810">
        <w:t xml:space="preserve"> </w:t>
      </w:r>
      <w:r w:rsidRPr="009D0143">
        <w:t>also</w:t>
      </w:r>
      <w:r w:rsidR="00847810">
        <w:t xml:space="preserve"> </w:t>
      </w:r>
      <w:r w:rsidRPr="009D0143">
        <w:t>statistically</w:t>
      </w:r>
      <w:r w:rsidR="00847810">
        <w:t xml:space="preserve"> </w:t>
      </w:r>
      <w:r w:rsidRPr="009D0143">
        <w:t>significant,</w:t>
      </w:r>
      <w:r w:rsidR="00847810">
        <w:t xml:space="preserve"> </w:t>
      </w:r>
      <w:r w:rsidRPr="009D0143">
        <w:rPr>
          <w:i/>
        </w:rPr>
        <w:t>F</w:t>
      </w:r>
      <w:r w:rsidRPr="009D0143">
        <w:t>(1,</w:t>
      </w:r>
      <w:r w:rsidR="00847810">
        <w:t xml:space="preserve"> </w:t>
      </w:r>
      <w:r w:rsidRPr="009D0143">
        <w:t>110)</w:t>
      </w:r>
      <w:r w:rsidR="00847810">
        <w:t xml:space="preserve"> </w:t>
      </w:r>
      <w:r w:rsidRPr="009D0143">
        <w:t>=</w:t>
      </w:r>
      <w:r w:rsidR="00847810">
        <w:t xml:space="preserve"> </w:t>
      </w:r>
      <w:r w:rsidRPr="009D0143">
        <w:t>13.19,</w:t>
      </w:r>
      <w:r w:rsidR="00847810">
        <w:t xml:space="preserve"> </w:t>
      </w:r>
      <w:r w:rsidRPr="009D0143">
        <w:rPr>
          <w:i/>
        </w:rPr>
        <w:t>p</w:t>
      </w:r>
      <w:r w:rsidR="00847810">
        <w:t xml:space="preserve"> </w:t>
      </w:r>
      <w:r w:rsidRPr="009D0143">
        <w:t>&lt;</w:t>
      </w:r>
      <w:r w:rsidR="00847810">
        <w:t xml:space="preserve"> </w:t>
      </w:r>
      <w:r w:rsidRPr="009D0143">
        <w:t>0.001,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0.07.</w:t>
      </w:r>
      <w:r w:rsidR="00847810">
        <w:t xml:space="preserve"> </w:t>
      </w:r>
      <w:r w:rsidRPr="009D0143">
        <w:t>The</w:t>
      </w:r>
      <w:r w:rsidR="00847810">
        <w:t xml:space="preserve"> </w:t>
      </w:r>
      <w:r w:rsidRPr="009D0143">
        <w:t>emotional</w:t>
      </w:r>
      <w:r w:rsidR="00847810">
        <w:t xml:space="preserve"> </w:t>
      </w:r>
      <w:r w:rsidRPr="009D0143">
        <w:t>valence</w:t>
      </w:r>
      <w:r w:rsidR="00847810">
        <w:t xml:space="preserve"> </w:t>
      </w:r>
      <w:r w:rsidRPr="009D0143">
        <w:t>of</w:t>
      </w:r>
      <w:r w:rsidR="00847810">
        <w:t xml:space="preserve"> </w:t>
      </w:r>
      <w:r w:rsidRPr="009D0143">
        <w:t>the</w:t>
      </w:r>
      <w:r w:rsidR="00847810">
        <w:t xml:space="preserve"> </w:t>
      </w:r>
      <w:r w:rsidRPr="009D0143">
        <w:t>personal</w:t>
      </w:r>
      <w:r w:rsidR="00847810">
        <w:t xml:space="preserve"> </w:t>
      </w:r>
      <w:r w:rsidRPr="009D0143">
        <w:t>disclosure</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were</w:t>
      </w:r>
      <w:r w:rsidR="00847810">
        <w:t xml:space="preserve"> </w:t>
      </w:r>
      <w:r w:rsidRPr="009D0143">
        <w:t>off-topic</w:t>
      </w:r>
      <w:r w:rsidR="00847810">
        <w:t xml:space="preserve"> </w:t>
      </w:r>
      <w:r w:rsidRPr="009D0143">
        <w:t>was</w:t>
      </w:r>
      <w:r w:rsidR="00847810">
        <w:t xml:space="preserve"> </w:t>
      </w:r>
      <w:r w:rsidRPr="009D0143">
        <w:t>rated</w:t>
      </w:r>
      <w:r w:rsidR="00847810">
        <w:t xml:space="preserve"> </w:t>
      </w:r>
      <w:r w:rsidRPr="009D0143">
        <w:t>as</w:t>
      </w:r>
      <w:r w:rsidR="00847810">
        <w:t xml:space="preserve"> </w:t>
      </w:r>
      <w:r w:rsidRPr="009D0143">
        <w:t>significantly</w:t>
      </w:r>
      <w:r w:rsidR="00847810">
        <w:t xml:space="preserve"> </w:t>
      </w:r>
      <w:r w:rsidRPr="009D0143">
        <w:t>more</w:t>
      </w:r>
      <w:r w:rsidR="00847810">
        <w:t xml:space="preserve"> </w:t>
      </w:r>
      <w:r w:rsidRPr="009D0143">
        <w:t>negative</w:t>
      </w:r>
      <w:r w:rsidR="00847810">
        <w:t xml:space="preserve"> </w:t>
      </w:r>
      <w:r w:rsidRPr="009D0143">
        <w:t>than</w:t>
      </w:r>
      <w:r w:rsidR="00847810">
        <w:t xml:space="preserve"> </w:t>
      </w:r>
      <w:r w:rsidRPr="009D0143">
        <w:t>the</w:t>
      </w:r>
      <w:r w:rsidR="00847810">
        <w:t xml:space="preserve"> </w:t>
      </w:r>
      <w:r w:rsidRPr="009D0143">
        <w:t>emotional</w:t>
      </w:r>
      <w:r w:rsidR="00847810">
        <w:t xml:space="preserve"> </w:t>
      </w:r>
      <w:r w:rsidRPr="009D0143">
        <w:t>valence</w:t>
      </w:r>
      <w:r w:rsidR="00847810">
        <w:t xml:space="preserve"> </w:t>
      </w:r>
      <w:r w:rsidRPr="009D0143">
        <w:t>of</w:t>
      </w:r>
      <w:r w:rsidR="00847810">
        <w:t xml:space="preserve"> </w:t>
      </w:r>
      <w:r w:rsidRPr="009D0143">
        <w:t>the</w:t>
      </w:r>
      <w:r w:rsidR="00847810">
        <w:t xml:space="preserve"> </w:t>
      </w:r>
      <w:r w:rsidRPr="009D0143">
        <w:t>personal</w:t>
      </w:r>
      <w:r w:rsidR="00847810">
        <w:t xml:space="preserve"> </w:t>
      </w:r>
      <w:r w:rsidRPr="009D0143">
        <w:t>disclosure</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answered</w:t>
      </w:r>
      <w:r w:rsidR="00847810">
        <w:t xml:space="preserve"> </w:t>
      </w:r>
      <w:r w:rsidRPr="009D0143">
        <w:t>the</w:t>
      </w:r>
      <w:r w:rsidR="00847810">
        <w:t xml:space="preserve"> </w:t>
      </w:r>
      <w:r w:rsidRPr="009D0143">
        <w:t>question</w:t>
      </w:r>
      <w:r w:rsidR="00847810">
        <w:t xml:space="preserve"> </w:t>
      </w:r>
      <w:r w:rsidRPr="009D0143">
        <w:t>and</w:t>
      </w:r>
      <w:r w:rsidR="00847810">
        <w:t xml:space="preserve"> </w:t>
      </w:r>
      <w:r w:rsidRPr="009D0143">
        <w:t>were</w:t>
      </w:r>
      <w:r w:rsidR="00847810">
        <w:t xml:space="preserve"> </w:t>
      </w:r>
      <w:r w:rsidRPr="009D0143">
        <w:t>on-topic.</w:t>
      </w:r>
      <w:r w:rsidR="00847810">
        <w:t xml:space="preserve">  </w:t>
      </w:r>
    </w:p>
    <w:p w:rsidR="00E21C68" w:rsidRPr="009D0143" w:rsidRDefault="00E21C68" w:rsidP="009E67FA">
      <w:pPr>
        <w:pStyle w:val="BodyText"/>
      </w:pPr>
      <w:r w:rsidRPr="009D0143">
        <w:t>There</w:t>
      </w:r>
      <w:r w:rsidR="00847810">
        <w:t xml:space="preserve"> </w:t>
      </w:r>
      <w:r w:rsidRPr="009D0143">
        <w:t>was</w:t>
      </w:r>
      <w:r w:rsidR="00847810">
        <w:t xml:space="preserve"> </w:t>
      </w:r>
      <w:r w:rsidRPr="009D0143">
        <w:t>no</w:t>
      </w:r>
      <w:r w:rsidR="00847810">
        <w:t xml:space="preserve"> </w:t>
      </w:r>
      <w:r w:rsidRPr="009D0143">
        <w:t>statistically</w:t>
      </w:r>
      <w:r w:rsidR="00847810">
        <w:t xml:space="preserve"> </w:t>
      </w:r>
      <w:r w:rsidRPr="009D0143">
        <w:t>significant</w:t>
      </w:r>
      <w:r w:rsidR="00847810">
        <w:t xml:space="preserve"> </w:t>
      </w:r>
      <w:r w:rsidRPr="009D0143">
        <w:t>interaction</w:t>
      </w:r>
      <w:r w:rsidR="00847810">
        <w:t xml:space="preserve"> </w:t>
      </w:r>
      <w:r w:rsidRPr="009D0143">
        <w:t>between</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and</w:t>
      </w:r>
      <w:r w:rsidR="00847810">
        <w:t xml:space="preserve"> </w:t>
      </w:r>
      <w:r w:rsidRPr="009D0143">
        <w:rPr>
          <w:i/>
        </w:rPr>
        <w:t>Answers</w:t>
      </w:r>
      <w:r w:rsidR="00847810">
        <w:t xml:space="preserve"> </w:t>
      </w:r>
      <w:r w:rsidRPr="009D0143">
        <w:rPr>
          <w:i/>
        </w:rPr>
        <w:t>Question</w:t>
      </w:r>
      <w:r w:rsidR="00847810">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Disclosure</w:t>
      </w:r>
      <w:r w:rsidR="00847810">
        <w:t xml:space="preserve"> </w:t>
      </w:r>
      <w:r w:rsidRPr="009D0143">
        <w:rPr>
          <w:i/>
        </w:rPr>
        <w:t>Valence</w:t>
      </w:r>
      <w:r w:rsidRPr="009D0143">
        <w:t>.</w:t>
      </w:r>
      <w:r w:rsidR="00847810">
        <w:t xml:space="preserve"> </w:t>
      </w:r>
    </w:p>
    <w:p w:rsidR="00E21C68" w:rsidRPr="009D0143" w:rsidRDefault="00E21C68" w:rsidP="009E67FA">
      <w:pPr>
        <w:pStyle w:val="BodyText"/>
      </w:pPr>
      <w:r w:rsidRPr="00A771F6">
        <w:rPr>
          <w:rStyle w:val="Heading4Char"/>
        </w:rPr>
        <w:t>H2:</w:t>
      </w:r>
      <w:r w:rsidR="00847810">
        <w:rPr>
          <w:rStyle w:val="Heading4Char"/>
        </w:rPr>
        <w:t xml:space="preserve"> </w:t>
      </w:r>
      <w:r w:rsidRPr="00A771F6">
        <w:rPr>
          <w:rStyle w:val="Heading4Char"/>
        </w:rPr>
        <w:t>Follow-up</w:t>
      </w:r>
      <w:r w:rsidR="00847810">
        <w:rPr>
          <w:rStyle w:val="Heading4Char"/>
        </w:rPr>
        <w:t xml:space="preserve"> </w:t>
      </w:r>
      <w:r w:rsidRPr="00A771F6">
        <w:rPr>
          <w:rStyle w:val="Heading4Char"/>
        </w:rPr>
        <w:t>ANOVA</w:t>
      </w:r>
      <w:r w:rsidR="00847810">
        <w:rPr>
          <w:rStyle w:val="Heading4Char"/>
        </w:rPr>
        <w:t xml:space="preserve"> </w:t>
      </w:r>
      <w:r w:rsidR="00A771F6" w:rsidRPr="00A771F6">
        <w:rPr>
          <w:rStyle w:val="Heading4Char"/>
        </w:rPr>
        <w:t>analyses</w:t>
      </w:r>
      <w:r w:rsidR="00847810">
        <w:rPr>
          <w:rStyle w:val="Heading4Char"/>
        </w:rPr>
        <w:t xml:space="preserve"> </w:t>
      </w:r>
      <w:r w:rsidR="00A771F6" w:rsidRPr="00A771F6">
        <w:rPr>
          <w:rStyle w:val="Heading4Char"/>
        </w:rPr>
        <w:t>for</w:t>
      </w:r>
      <w:r w:rsidR="00847810">
        <w:rPr>
          <w:rStyle w:val="Heading4Char"/>
        </w:rPr>
        <w:t xml:space="preserve"> </w:t>
      </w:r>
      <w:r w:rsidR="00A771F6" w:rsidRPr="00A771F6">
        <w:rPr>
          <w:rStyle w:val="Heading4Char"/>
        </w:rPr>
        <w:t>disclosure</w:t>
      </w:r>
      <w:r w:rsidR="00847810">
        <w:rPr>
          <w:rStyle w:val="Heading4Char"/>
        </w:rPr>
        <w:t xml:space="preserve"> </w:t>
      </w:r>
      <w:r w:rsidR="00A771F6" w:rsidRPr="00A771F6">
        <w:rPr>
          <w:rStyle w:val="Heading4Char"/>
        </w:rPr>
        <w:t>amount</w:t>
      </w:r>
      <w:r w:rsidR="00847810">
        <w:rPr>
          <w:b/>
        </w:rPr>
        <w:t xml:space="preserve">  </w:t>
      </w:r>
      <w:r w:rsidR="00A771F6">
        <w:rPr>
          <w:b/>
        </w:rPr>
        <w:br/>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Disclosure</w:t>
      </w:r>
      <w:r w:rsidR="00847810">
        <w:t xml:space="preserve"> </w:t>
      </w:r>
      <w:r w:rsidRPr="009D0143">
        <w:rPr>
          <w:i/>
        </w:rPr>
        <w:t>Amount</w:t>
      </w:r>
      <w:r w:rsidRPr="009D0143">
        <w:t>,</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Pr="009D0143">
        <w:t>,</w:t>
      </w:r>
      <w:r w:rsidR="00847810">
        <w:t xml:space="preserve"> </w:t>
      </w:r>
      <w:r w:rsidRPr="009D0143">
        <w:rPr>
          <w:i/>
        </w:rPr>
        <w:t>F</w:t>
      </w:r>
      <w:r w:rsidRPr="009D0143">
        <w:t>(2,</w:t>
      </w:r>
      <w:r w:rsidR="00847810">
        <w:t xml:space="preserve"> </w:t>
      </w:r>
      <w:r w:rsidRPr="009D0143">
        <w:t>110)</w:t>
      </w:r>
      <w:r w:rsidR="00847810">
        <w:t xml:space="preserve"> </w:t>
      </w:r>
      <w:r w:rsidRPr="009D0143">
        <w:t>=</w:t>
      </w:r>
      <w:r w:rsidR="00847810">
        <w:t xml:space="preserve"> </w:t>
      </w:r>
      <w:r w:rsidRPr="009D0143">
        <w:t>24.80,</w:t>
      </w:r>
      <w:r w:rsidR="00847810">
        <w:t xml:space="preserve"> </w:t>
      </w:r>
      <w:r w:rsidRPr="009D0143">
        <w:rPr>
          <w:i/>
        </w:rPr>
        <w:t>p</w:t>
      </w:r>
      <w:r w:rsidR="00847810">
        <w:t xml:space="preserve"> </w:t>
      </w:r>
      <w:r w:rsidRPr="009D0143">
        <w:t>&lt;</w:t>
      </w:r>
      <w:r w:rsidR="00847810">
        <w:t xml:space="preserve"> </w:t>
      </w:r>
      <w:r w:rsidRPr="009D0143">
        <w:t>0.001,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0.28.</w:t>
      </w:r>
      <w:r w:rsidR="00847810">
        <w:t xml:space="preserve"> </w:t>
      </w:r>
      <w:r w:rsidRPr="009D0143">
        <w:t>Tukey</w:t>
      </w:r>
      <w:r w:rsidR="00847810">
        <w:t xml:space="preserve"> </w:t>
      </w:r>
      <w:r w:rsidRPr="009D0143">
        <w:t>HSD</w:t>
      </w:r>
      <w:r w:rsidR="00847810">
        <w:t xml:space="preserve"> </w:t>
      </w:r>
      <w:r w:rsidRPr="009D0143">
        <w:t>tests</w:t>
      </w:r>
      <w:r w:rsidR="00847810">
        <w:t xml:space="preserve"> </w:t>
      </w:r>
      <w:r w:rsidRPr="009D0143">
        <w:t>showed</w:t>
      </w:r>
      <w:r w:rsidR="00847810">
        <w:t xml:space="preserve"> </w:t>
      </w:r>
      <w:r w:rsidRPr="009D0143">
        <w:t>that</w:t>
      </w:r>
      <w:r w:rsidR="00847810">
        <w:t xml:space="preserve"> </w:t>
      </w:r>
      <w:r w:rsidRPr="009D0143">
        <w:t>the</w:t>
      </w:r>
      <w:r w:rsidR="00847810">
        <w:t xml:space="preserve"> </w:t>
      </w:r>
      <w:r w:rsidRPr="009D0143">
        <w:t>amount</w:t>
      </w:r>
      <w:r w:rsidR="00847810">
        <w:t xml:space="preserve"> </w:t>
      </w:r>
      <w:r w:rsidRPr="009D0143">
        <w:t>of</w:t>
      </w:r>
      <w:r w:rsidR="00847810">
        <w:t xml:space="preserve"> </w:t>
      </w:r>
      <w:r w:rsidRPr="009D0143">
        <w:t>personal</w:t>
      </w:r>
      <w:r w:rsidR="00847810">
        <w:t xml:space="preserve"> </w:t>
      </w:r>
      <w:r w:rsidRPr="009D0143">
        <w:t>disclosure</w:t>
      </w:r>
      <w:r w:rsidR="00847810">
        <w:t xml:space="preserve"> </w:t>
      </w:r>
      <w:r w:rsidRPr="009D0143">
        <w:t>was</w:t>
      </w:r>
      <w:r w:rsidR="00847810">
        <w:t xml:space="preserve"> </w:t>
      </w:r>
      <w:r w:rsidRPr="009D0143">
        <w:t>judged</w:t>
      </w:r>
      <w:r w:rsidR="00847810">
        <w:t xml:space="preserve"> </w:t>
      </w:r>
      <w:r w:rsidRPr="009D0143">
        <w:t>as</w:t>
      </w:r>
      <w:r w:rsidR="00847810">
        <w:t xml:space="preserve"> </w:t>
      </w:r>
      <w:r w:rsidRPr="009D0143">
        <w:t>most</w:t>
      </w:r>
      <w:r w:rsidR="00847810">
        <w:t xml:space="preserve"> </w:t>
      </w:r>
      <w:r w:rsidRPr="009D0143">
        <w:t>excessive</w:t>
      </w:r>
      <w:r w:rsidR="00847810">
        <w:t xml:space="preserve"> </w:t>
      </w:r>
      <w:r w:rsidRPr="009D0143">
        <w:t>for</w:t>
      </w:r>
      <w:r w:rsidR="00847810">
        <w:t xml:space="preserve"> </w:t>
      </w:r>
      <w:r w:rsidRPr="009D0143">
        <w:t>the</w:t>
      </w:r>
      <w:r w:rsidR="00847810">
        <w:t xml:space="preserve"> </w:t>
      </w:r>
      <w:r>
        <w:t>Unexpected</w:t>
      </w:r>
      <w:r w:rsidR="00847810">
        <w:t xml:space="preserve"> </w:t>
      </w:r>
      <w:r w:rsidRPr="009D0143">
        <w:t>Disclosure</w:t>
      </w:r>
      <w:r w:rsidR="00847810">
        <w:t xml:space="preserve"> </w:t>
      </w:r>
      <w:r w:rsidRPr="009D0143">
        <w:t>condition;</w:t>
      </w:r>
      <w:r w:rsidR="00847810">
        <w:t xml:space="preserve"> </w:t>
      </w:r>
      <w:r w:rsidRPr="009D0143">
        <w:t>the</w:t>
      </w:r>
      <w:r w:rsidR="00847810">
        <w:t xml:space="preserve"> </w:t>
      </w:r>
      <w:r w:rsidRPr="009D0143">
        <w:t>mean</w:t>
      </w:r>
      <w:r w:rsidR="00847810">
        <w:t xml:space="preserve"> </w:t>
      </w:r>
      <w:r w:rsidRPr="009D0143">
        <w:t>disclosure</w:t>
      </w:r>
      <w:r w:rsidR="00847810">
        <w:t xml:space="preserve"> </w:t>
      </w:r>
      <w:r w:rsidRPr="009D0143">
        <w:t>amount</w:t>
      </w:r>
      <w:r w:rsidR="00847810">
        <w:t xml:space="preserve"> </w:t>
      </w:r>
      <w:r w:rsidRPr="009D0143">
        <w:t>in</w:t>
      </w:r>
      <w:r w:rsidR="00847810">
        <w:t xml:space="preserve"> </w:t>
      </w:r>
      <w:r w:rsidRPr="009D0143">
        <w:t>the</w:t>
      </w:r>
      <w:r w:rsidR="00847810">
        <w:t xml:space="preserve"> </w:t>
      </w:r>
      <w:r>
        <w:t>Unexpected</w:t>
      </w:r>
      <w:r w:rsidR="00847810">
        <w:t xml:space="preserve"> </w:t>
      </w:r>
      <w:r w:rsidRPr="009D0143">
        <w:t>Disclosure</w:t>
      </w:r>
      <w:r w:rsidR="00847810">
        <w:t xml:space="preserve"> </w:t>
      </w:r>
      <w:r w:rsidRPr="009D0143">
        <w:t>condition</w:t>
      </w:r>
      <w:r w:rsidR="00847810">
        <w:t xml:space="preserve"> </w:t>
      </w:r>
      <w:r w:rsidRPr="009D0143">
        <w:t>was</w:t>
      </w:r>
      <w:r w:rsidR="00847810">
        <w:t xml:space="preserve"> </w:t>
      </w:r>
      <w:r w:rsidRPr="009D0143">
        <w:t>significantly</w:t>
      </w:r>
      <w:r w:rsidR="00847810">
        <w:t xml:space="preserve"> </w:t>
      </w:r>
      <w:r w:rsidRPr="009D0143">
        <w:t>higher</w:t>
      </w:r>
      <w:r w:rsidR="00847810">
        <w:t xml:space="preserve"> </w:t>
      </w:r>
      <w:r w:rsidRPr="009D0143">
        <w:t>than</w:t>
      </w:r>
      <w:r w:rsidR="00847810">
        <w:t xml:space="preserve"> </w:t>
      </w:r>
      <w:r w:rsidRPr="009D0143">
        <w:t>the</w:t>
      </w:r>
      <w:r w:rsidR="00847810">
        <w:t xml:space="preserve"> </w:t>
      </w:r>
      <w:r w:rsidRPr="009D0143">
        <w:t>mean</w:t>
      </w:r>
      <w:r w:rsidR="00847810">
        <w:t xml:space="preserve"> </w:t>
      </w:r>
      <w:r w:rsidRPr="009D0143">
        <w:t>disclosure</w:t>
      </w:r>
      <w:r w:rsidR="00847810">
        <w:t xml:space="preserve"> </w:t>
      </w:r>
      <w:r w:rsidRPr="009D0143">
        <w:t>amount</w:t>
      </w:r>
      <w:r w:rsidR="00847810">
        <w:t xml:space="preserve"> </w:t>
      </w:r>
      <w:r w:rsidRPr="009D0143">
        <w:t>in</w:t>
      </w:r>
      <w:r w:rsidR="00847810">
        <w:t xml:space="preserve"> </w:t>
      </w:r>
      <w:r w:rsidRPr="009D0143">
        <w:t>the</w:t>
      </w:r>
      <w:r w:rsidR="00847810">
        <w:t xml:space="preserve"> </w:t>
      </w:r>
      <w:r>
        <w:t>Expected</w:t>
      </w:r>
      <w:r w:rsidR="00847810">
        <w:t xml:space="preserve"> </w:t>
      </w:r>
      <w:r w:rsidRPr="009D0143">
        <w:t>Disclosure</w:t>
      </w:r>
      <w:r w:rsidR="00847810">
        <w:t xml:space="preserve"> </w:t>
      </w:r>
      <w:r w:rsidRPr="009D0143">
        <w:t>and</w:t>
      </w:r>
      <w:r w:rsidR="00847810">
        <w:t xml:space="preserve"> </w:t>
      </w:r>
      <w:r w:rsidRPr="009D0143">
        <w:t>No</w:t>
      </w:r>
      <w:r w:rsidR="00847810">
        <w:t xml:space="preserve"> </w:t>
      </w:r>
      <w:r w:rsidRPr="009D0143">
        <w:t>Disclosure</w:t>
      </w:r>
      <w:r w:rsidR="00847810">
        <w:t xml:space="preserve"> </w:t>
      </w:r>
      <w:r w:rsidRPr="009D0143">
        <w:t>conditions.</w:t>
      </w:r>
      <w:r w:rsidR="00847810">
        <w:t xml:space="preserve"> </w:t>
      </w:r>
      <w:r w:rsidRPr="009D0143">
        <w:t>The</w:t>
      </w:r>
      <w:r w:rsidR="00847810">
        <w:t xml:space="preserve"> </w:t>
      </w:r>
      <w:r w:rsidRPr="009D0143">
        <w:t>mean</w:t>
      </w:r>
      <w:r w:rsidR="00847810">
        <w:t xml:space="preserve"> </w:t>
      </w:r>
      <w:r w:rsidRPr="009D0143">
        <w:t>disclosure</w:t>
      </w:r>
      <w:r w:rsidR="00847810">
        <w:t xml:space="preserve"> </w:t>
      </w:r>
      <w:r w:rsidRPr="009D0143">
        <w:t>amount</w:t>
      </w:r>
      <w:r w:rsidR="00847810">
        <w:t xml:space="preserve"> </w:t>
      </w:r>
      <w:r w:rsidRPr="009D0143">
        <w:t>in</w:t>
      </w:r>
      <w:r w:rsidR="00847810">
        <w:t xml:space="preserve"> </w:t>
      </w:r>
      <w:r w:rsidRPr="009D0143">
        <w:t>the</w:t>
      </w:r>
      <w:r w:rsidR="00847810">
        <w:t xml:space="preserve"> </w:t>
      </w:r>
      <w:r>
        <w:t>Expected</w:t>
      </w:r>
      <w:r w:rsidR="00847810">
        <w:t xml:space="preserve"> </w:t>
      </w:r>
      <w:r w:rsidRPr="009D0143">
        <w:t>Disclosure</w:t>
      </w:r>
      <w:r w:rsidR="00847810">
        <w:t xml:space="preserve"> </w:t>
      </w:r>
      <w:r w:rsidRPr="009D0143">
        <w:t>condition</w:t>
      </w:r>
      <w:r w:rsidR="00847810">
        <w:t xml:space="preserve"> </w:t>
      </w:r>
      <w:r w:rsidRPr="009D0143">
        <w:t>was</w:t>
      </w:r>
      <w:r w:rsidR="00847810">
        <w:t xml:space="preserve"> </w:t>
      </w:r>
      <w:r w:rsidRPr="009D0143">
        <w:t>significantly</w:t>
      </w:r>
      <w:r w:rsidR="00847810">
        <w:t xml:space="preserve"> </w:t>
      </w:r>
      <w:r w:rsidRPr="009D0143">
        <w:t>higher</w:t>
      </w:r>
      <w:r w:rsidR="00847810">
        <w:t xml:space="preserve"> </w:t>
      </w:r>
      <w:r w:rsidRPr="009D0143">
        <w:t>than</w:t>
      </w:r>
      <w:r w:rsidR="00847810">
        <w:t xml:space="preserve"> </w:t>
      </w:r>
      <w:r w:rsidRPr="009D0143">
        <w:t>the</w:t>
      </w:r>
      <w:r w:rsidR="00847810">
        <w:t xml:space="preserve"> </w:t>
      </w:r>
      <w:r w:rsidRPr="009D0143">
        <w:t>mean</w:t>
      </w:r>
      <w:r w:rsidR="00847810">
        <w:t xml:space="preserve"> </w:t>
      </w:r>
      <w:r w:rsidRPr="009D0143">
        <w:t>disclosure</w:t>
      </w:r>
      <w:r w:rsidR="00847810">
        <w:t xml:space="preserve"> </w:t>
      </w:r>
      <w:r w:rsidRPr="009D0143">
        <w:t>amount</w:t>
      </w:r>
      <w:r w:rsidR="00847810">
        <w:t xml:space="preserve"> </w:t>
      </w:r>
      <w:r w:rsidRPr="009D0143">
        <w:t>in</w:t>
      </w:r>
      <w:r w:rsidR="00847810">
        <w:t xml:space="preserve"> </w:t>
      </w:r>
      <w:r w:rsidRPr="009D0143">
        <w:t>the</w:t>
      </w:r>
      <w:r w:rsidR="00847810">
        <w:t xml:space="preserve"> </w:t>
      </w:r>
      <w:r w:rsidRPr="009D0143">
        <w:t>No</w:t>
      </w:r>
      <w:r w:rsidR="00847810">
        <w:t xml:space="preserve"> </w:t>
      </w:r>
      <w:r w:rsidRPr="009D0143">
        <w:t>Disclosure</w:t>
      </w:r>
      <w:r w:rsidR="00847810">
        <w:t xml:space="preserve"> </w:t>
      </w:r>
      <w:r w:rsidRPr="009D0143">
        <w:t>Condition.</w:t>
      </w:r>
      <w:r w:rsidR="00847810">
        <w:t xml:space="preserve"> </w:t>
      </w:r>
    </w:p>
    <w:p w:rsidR="00E21C68" w:rsidRPr="009D0143" w:rsidRDefault="00E21C68" w:rsidP="009E67FA">
      <w:pPr>
        <w:pStyle w:val="BodyText"/>
      </w:pP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Answers</w:t>
      </w:r>
      <w:r w:rsidR="00847810">
        <w:t xml:space="preserve"> </w:t>
      </w:r>
      <w:r w:rsidRPr="009D0143">
        <w:rPr>
          <w:i/>
        </w:rPr>
        <w:t>Question</w:t>
      </w:r>
      <w:r w:rsidRPr="009D0143">
        <w:t>,</w:t>
      </w:r>
      <w:r w:rsidR="00847810">
        <w:t xml:space="preserve"> </w:t>
      </w:r>
      <w:r w:rsidRPr="009D0143">
        <w:rPr>
          <w:i/>
        </w:rPr>
        <w:t>F</w:t>
      </w:r>
      <w:r w:rsidRPr="009D0143">
        <w:t>(1,</w:t>
      </w:r>
      <w:r w:rsidR="00847810">
        <w:t xml:space="preserve"> </w:t>
      </w:r>
      <w:r w:rsidRPr="009D0143">
        <w:t>110)</w:t>
      </w:r>
      <w:r w:rsidR="00847810">
        <w:t xml:space="preserve"> </w:t>
      </w:r>
      <w:r w:rsidRPr="009D0143">
        <w:t>=</w:t>
      </w:r>
      <w:r w:rsidR="00847810">
        <w:t xml:space="preserve"> </w:t>
      </w:r>
      <w:r w:rsidRPr="009D0143">
        <w:t>6.96,</w:t>
      </w:r>
      <w:r w:rsidR="00847810">
        <w:t xml:space="preserve"> </w:t>
      </w:r>
      <w:r w:rsidRPr="009D0143">
        <w:rPr>
          <w:i/>
        </w:rPr>
        <w:t>p</w:t>
      </w:r>
      <w:r w:rsidR="00847810">
        <w:t xml:space="preserve"> </w:t>
      </w:r>
      <w:r w:rsidRPr="009D0143">
        <w:t>&lt;</w:t>
      </w:r>
      <w:r w:rsidR="00847810">
        <w:t xml:space="preserve"> </w:t>
      </w:r>
      <w:r w:rsidRPr="009D0143">
        <w:t>0.001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0.04.</w:t>
      </w:r>
      <w:r w:rsidR="00847810">
        <w:t xml:space="preserve"> </w:t>
      </w:r>
      <w:r w:rsidRPr="009D0143">
        <w:t>The</w:t>
      </w:r>
      <w:r w:rsidR="00847810">
        <w:t xml:space="preserve"> </w:t>
      </w:r>
      <w:r w:rsidRPr="009D0143">
        <w:t>amount</w:t>
      </w:r>
      <w:r w:rsidR="00847810">
        <w:t xml:space="preserve"> </w:t>
      </w:r>
      <w:r w:rsidRPr="009D0143">
        <w:t>of</w:t>
      </w:r>
      <w:r w:rsidR="00847810">
        <w:t xml:space="preserve"> </w:t>
      </w:r>
      <w:r w:rsidRPr="009D0143">
        <w:t>personal</w:t>
      </w:r>
      <w:r w:rsidR="00847810">
        <w:t xml:space="preserve"> </w:t>
      </w:r>
      <w:r w:rsidRPr="009D0143">
        <w:t>disclosure</w:t>
      </w:r>
      <w:r w:rsidR="00847810">
        <w:t xml:space="preserve"> </w:t>
      </w:r>
      <w:r w:rsidRPr="009D0143">
        <w:t>was</w:t>
      </w:r>
      <w:r w:rsidR="00847810">
        <w:t xml:space="preserve"> </w:t>
      </w:r>
      <w:r w:rsidRPr="009D0143">
        <w:t>rated</w:t>
      </w:r>
      <w:r w:rsidR="00847810">
        <w:t xml:space="preserve"> </w:t>
      </w:r>
      <w:r w:rsidRPr="009D0143">
        <w:t>as</w:t>
      </w:r>
      <w:r w:rsidR="00847810">
        <w:t xml:space="preserve"> </w:t>
      </w:r>
      <w:r w:rsidRPr="009D0143">
        <w:t>more</w:t>
      </w:r>
      <w:r w:rsidR="00847810">
        <w:t xml:space="preserve"> </w:t>
      </w:r>
      <w:r w:rsidRPr="009D0143">
        <w:t>excessive</w:t>
      </w:r>
      <w:r w:rsidR="00847810">
        <w:t xml:space="preserve"> </w:t>
      </w:r>
      <w:r w:rsidRPr="009D0143">
        <w:t>in</w:t>
      </w:r>
      <w:r w:rsidR="00847810">
        <w:t xml:space="preserve"> </w:t>
      </w:r>
      <w:r w:rsidRPr="009D0143">
        <w:t>the</w:t>
      </w:r>
      <w:r w:rsidR="00847810">
        <w:t xml:space="preserve"> </w:t>
      </w:r>
      <w:r w:rsidRPr="009D0143">
        <w:t>Not</w:t>
      </w:r>
      <w:r w:rsidR="00847810">
        <w:t xml:space="preserve"> </w:t>
      </w:r>
      <w:r w:rsidRPr="009D0143">
        <w:t>Answers</w:t>
      </w:r>
      <w:r w:rsidR="00847810">
        <w:t xml:space="preserve"> </w:t>
      </w:r>
      <w:r w:rsidRPr="009D0143">
        <w:t>Question</w:t>
      </w:r>
      <w:r w:rsidR="00847810">
        <w:t xml:space="preserve"> </w:t>
      </w:r>
      <w:r w:rsidRPr="009D0143">
        <w:t>condition</w:t>
      </w:r>
      <w:r w:rsidR="00847810">
        <w:t xml:space="preserve"> </w:t>
      </w:r>
      <w:r w:rsidRPr="009D0143">
        <w:t>than</w:t>
      </w:r>
      <w:r w:rsidR="00847810">
        <w:t xml:space="preserve"> </w:t>
      </w:r>
      <w:r w:rsidRPr="009D0143">
        <w:t>in</w:t>
      </w:r>
      <w:r w:rsidR="00847810">
        <w:t xml:space="preserve"> </w:t>
      </w:r>
      <w:r w:rsidRPr="009D0143">
        <w:t>the</w:t>
      </w:r>
      <w:r w:rsidR="00847810">
        <w:t xml:space="preserve"> </w:t>
      </w:r>
      <w:r w:rsidRPr="009D0143">
        <w:t>Answers</w:t>
      </w:r>
      <w:r w:rsidR="00847810">
        <w:t xml:space="preserve"> </w:t>
      </w:r>
      <w:r w:rsidRPr="009D0143">
        <w:t>Question</w:t>
      </w:r>
      <w:r w:rsidR="00847810">
        <w:t xml:space="preserve"> </w:t>
      </w:r>
      <w:r w:rsidRPr="009D0143">
        <w:t>condition.</w:t>
      </w:r>
      <w:r w:rsidR="00847810">
        <w:t xml:space="preserve">  </w:t>
      </w:r>
    </w:p>
    <w:p w:rsidR="00E21C68" w:rsidRPr="009D0143" w:rsidRDefault="00E21C68" w:rsidP="009E67FA">
      <w:pPr>
        <w:pStyle w:val="BodyText"/>
      </w:pPr>
      <w:r w:rsidRPr="009D0143">
        <w:t>There</w:t>
      </w:r>
      <w:r w:rsidR="00847810">
        <w:t xml:space="preserve"> </w:t>
      </w:r>
      <w:r w:rsidRPr="009D0143">
        <w:t>was</w:t>
      </w:r>
      <w:r w:rsidR="00847810">
        <w:t xml:space="preserve"> </w:t>
      </w:r>
      <w:r w:rsidRPr="009D0143">
        <w:t>no</w:t>
      </w:r>
      <w:r w:rsidR="00847810">
        <w:t xml:space="preserve"> </w:t>
      </w:r>
      <w:r w:rsidRPr="009D0143">
        <w:t>statistically</w:t>
      </w:r>
      <w:r w:rsidR="00847810">
        <w:t xml:space="preserve"> </w:t>
      </w:r>
      <w:r w:rsidRPr="009D0143">
        <w:t>significant</w:t>
      </w:r>
      <w:r w:rsidR="00847810">
        <w:t xml:space="preserve"> </w:t>
      </w:r>
      <w:r w:rsidRPr="009D0143">
        <w:t>interaction</w:t>
      </w:r>
      <w:r w:rsidR="00847810">
        <w:t xml:space="preserve"> </w:t>
      </w:r>
      <w:r w:rsidRPr="009D0143">
        <w:t>between</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and</w:t>
      </w:r>
      <w:r w:rsidR="00847810">
        <w:t xml:space="preserve"> </w:t>
      </w:r>
      <w:r w:rsidRPr="009D0143">
        <w:rPr>
          <w:i/>
        </w:rPr>
        <w:t>Answers</w:t>
      </w:r>
      <w:r w:rsidR="00847810">
        <w:t xml:space="preserve"> </w:t>
      </w:r>
      <w:r w:rsidRPr="009D0143">
        <w:rPr>
          <w:i/>
        </w:rPr>
        <w:t>Question</w:t>
      </w:r>
      <w:r w:rsidR="00847810">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Disclosure</w:t>
      </w:r>
      <w:r w:rsidR="00847810">
        <w:t xml:space="preserve"> </w:t>
      </w:r>
      <w:r w:rsidRPr="009D0143">
        <w:rPr>
          <w:i/>
        </w:rPr>
        <w:t>Amount</w:t>
      </w:r>
      <w:r w:rsidRPr="009D0143">
        <w:t>.</w:t>
      </w:r>
      <w:r w:rsidR="00847810">
        <w:t xml:space="preserve"> </w:t>
      </w:r>
    </w:p>
    <w:p w:rsidR="00E21C68" w:rsidRPr="009D0143" w:rsidRDefault="00E21C68" w:rsidP="00A771F6">
      <w:pPr>
        <w:pStyle w:val="Heading3"/>
      </w:pPr>
      <w:r w:rsidRPr="009D0143">
        <w:t>Hypothesis</w:t>
      </w:r>
      <w:r w:rsidR="00847810">
        <w:t xml:space="preserve"> </w:t>
      </w:r>
      <w:r w:rsidRPr="009D0143">
        <w:t>3:</w:t>
      </w:r>
      <w:r w:rsidR="00847810">
        <w:t xml:space="preserve"> </w:t>
      </w:r>
      <w:r w:rsidRPr="009D0143">
        <w:t>Ratings</w:t>
      </w:r>
      <w:r w:rsidR="00847810">
        <w:t xml:space="preserve"> </w:t>
      </w:r>
      <w:r w:rsidRPr="009D0143">
        <w:t>of</w:t>
      </w:r>
      <w:r w:rsidR="00847810">
        <w:t xml:space="preserve"> </w:t>
      </w:r>
      <w:r w:rsidR="001E1084">
        <w:t>d</w:t>
      </w:r>
      <w:r w:rsidRPr="009D0143">
        <w:t>iscussion</w:t>
      </w:r>
      <w:r w:rsidR="00847810">
        <w:t xml:space="preserve"> </w:t>
      </w:r>
      <w:r w:rsidR="001E1084">
        <w:t>p</w:t>
      </w:r>
      <w:r w:rsidRPr="009D0143">
        <w:t>ost</w:t>
      </w:r>
      <w:r w:rsidR="00847810">
        <w:t xml:space="preserve"> </w:t>
      </w:r>
      <w:r w:rsidR="001E1084">
        <w:t>w</w:t>
      </w:r>
      <w:r w:rsidRPr="009D0143">
        <w:t>riter-</w:t>
      </w:r>
      <w:r w:rsidR="001E1084">
        <w:t>c</w:t>
      </w:r>
      <w:r w:rsidRPr="009D0143">
        <w:t>ompetence</w:t>
      </w:r>
      <w:r w:rsidR="00847810">
        <w:t xml:space="preserve"> </w:t>
      </w:r>
      <w:r w:rsidR="000A7E3D">
        <w:br/>
      </w:r>
      <w:r w:rsidRPr="009D0143">
        <w:t>and</w:t>
      </w:r>
      <w:r w:rsidR="00847810">
        <w:t xml:space="preserve"> </w:t>
      </w:r>
      <w:r w:rsidR="001E1084">
        <w:t>s</w:t>
      </w:r>
      <w:r w:rsidRPr="009D0143">
        <w:t>ocial</w:t>
      </w:r>
      <w:r w:rsidR="00847810">
        <w:t xml:space="preserve"> </w:t>
      </w:r>
      <w:r w:rsidR="001E1084">
        <w:t>a</w:t>
      </w:r>
      <w:r w:rsidRPr="009D0143">
        <w:t>ttraction</w:t>
      </w:r>
    </w:p>
    <w:p w:rsidR="001E1084" w:rsidRDefault="00E21C68" w:rsidP="009E67FA">
      <w:pPr>
        <w:pStyle w:val="BodyText"/>
        <w:rPr>
          <w:rStyle w:val="Heading4Char"/>
        </w:rPr>
      </w:pPr>
      <w:r w:rsidRPr="001E1084">
        <w:rPr>
          <w:rStyle w:val="Heading4Char"/>
        </w:rPr>
        <w:t>H3:</w:t>
      </w:r>
      <w:r w:rsidR="00847810">
        <w:rPr>
          <w:rStyle w:val="Heading4Char"/>
        </w:rPr>
        <w:t xml:space="preserve"> </w:t>
      </w:r>
      <w:r w:rsidRPr="001E1084">
        <w:rPr>
          <w:rStyle w:val="Heading4Char"/>
        </w:rPr>
        <w:t>Omnibus</w:t>
      </w:r>
      <w:r w:rsidR="00847810">
        <w:rPr>
          <w:rStyle w:val="Heading4Char"/>
        </w:rPr>
        <w:t xml:space="preserve"> </w:t>
      </w:r>
      <w:r w:rsidRPr="001E1084">
        <w:rPr>
          <w:rStyle w:val="Heading4Char"/>
        </w:rPr>
        <w:t>MANOVA</w:t>
      </w:r>
    </w:p>
    <w:p w:rsidR="00E21C68" w:rsidRPr="009D0143" w:rsidRDefault="00E21C68" w:rsidP="009E67FA">
      <w:pPr>
        <w:pStyle w:val="BodyText"/>
      </w:pPr>
      <w:r w:rsidRPr="009D0143">
        <w:t>A</w:t>
      </w:r>
      <w:r w:rsidR="00847810">
        <w:t xml:space="preserve"> </w:t>
      </w:r>
      <w:r w:rsidRPr="009D0143">
        <w:t>3</w:t>
      </w:r>
      <w:r w:rsidR="00847810">
        <w:t xml:space="preserve"> </w:t>
      </w:r>
      <w:r w:rsidRPr="009D0143">
        <w:t>(</w:t>
      </w:r>
      <w:r w:rsidRPr="009D0143">
        <w:rPr>
          <w:i/>
        </w:rPr>
        <w:t>Level</w:t>
      </w:r>
      <w:r w:rsidR="00847810">
        <w:t xml:space="preserve"> </w:t>
      </w:r>
      <w:r w:rsidRPr="009D0143">
        <w:rPr>
          <w:i/>
        </w:rPr>
        <w:t>of</w:t>
      </w:r>
      <w:r w:rsidR="00847810">
        <w:t xml:space="preserve"> </w:t>
      </w:r>
      <w:r w:rsidRPr="009D0143">
        <w:rPr>
          <w:i/>
        </w:rPr>
        <w:t>Disclosure</w:t>
      </w:r>
      <w:r w:rsidRPr="009D0143">
        <w:t>)</w:t>
      </w:r>
      <w:r w:rsidR="00847810">
        <w:t xml:space="preserve"> </w:t>
      </w:r>
      <w:r w:rsidRPr="009D0143">
        <w:t>X</w:t>
      </w:r>
      <w:r w:rsidR="00847810">
        <w:t xml:space="preserve"> </w:t>
      </w:r>
      <w:r w:rsidRPr="009D0143">
        <w:t>2</w:t>
      </w:r>
      <w:r w:rsidR="00847810">
        <w:t xml:space="preserve"> </w:t>
      </w:r>
      <w:r w:rsidRPr="009D0143">
        <w:t>(</w:t>
      </w:r>
      <w:r w:rsidRPr="009D0143">
        <w:rPr>
          <w:i/>
        </w:rPr>
        <w:t>Answers</w:t>
      </w:r>
      <w:r w:rsidR="00847810">
        <w:t xml:space="preserve"> </w:t>
      </w:r>
      <w:r w:rsidRPr="009D0143">
        <w:rPr>
          <w:i/>
        </w:rPr>
        <w:t>Question</w:t>
      </w:r>
      <w:r w:rsidRPr="009D0143">
        <w:t>)</w:t>
      </w:r>
      <w:r w:rsidR="00847810">
        <w:t xml:space="preserve"> </w:t>
      </w:r>
      <w:r w:rsidRPr="009D0143">
        <w:t>MANOVA</w:t>
      </w:r>
      <w:r w:rsidR="00847810">
        <w:t xml:space="preserve"> </w:t>
      </w:r>
      <w:r w:rsidRPr="009D0143">
        <w:t>was</w:t>
      </w:r>
      <w:r w:rsidR="00847810">
        <w:t xml:space="preserve"> </w:t>
      </w:r>
      <w:r w:rsidRPr="009D0143">
        <w:t>performed</w:t>
      </w:r>
      <w:r w:rsidR="00847810">
        <w:t xml:space="preserve"> </w:t>
      </w:r>
      <w:r w:rsidRPr="009D0143">
        <w:t>with</w:t>
      </w:r>
      <w:r w:rsidR="00847810">
        <w:t xml:space="preserve"> </w:t>
      </w:r>
      <w:r w:rsidRPr="009D0143">
        <w:rPr>
          <w:i/>
        </w:rPr>
        <w:t>Competence</w:t>
      </w:r>
      <w:r w:rsidR="00847810">
        <w:t xml:space="preserve"> </w:t>
      </w:r>
      <w:r w:rsidRPr="009D0143">
        <w:t>and</w:t>
      </w:r>
      <w:r w:rsidR="00847810">
        <w:t xml:space="preserve"> </w:t>
      </w:r>
      <w:r w:rsidRPr="009D0143">
        <w:rPr>
          <w:i/>
        </w:rPr>
        <w:t>Social</w:t>
      </w:r>
      <w:r w:rsidR="00847810">
        <w:t xml:space="preserve"> </w:t>
      </w:r>
      <w:r w:rsidRPr="009D0143">
        <w:rPr>
          <w:i/>
        </w:rPr>
        <w:t>Attraction</w:t>
      </w:r>
      <w:r w:rsidR="00847810">
        <w:t xml:space="preserve"> </w:t>
      </w:r>
      <w:r w:rsidRPr="009D0143">
        <w:t>as</w:t>
      </w:r>
      <w:r w:rsidR="00847810">
        <w:t xml:space="preserve"> </w:t>
      </w:r>
      <w:r w:rsidRPr="009D0143">
        <w:t>dependent</w:t>
      </w:r>
      <w:r w:rsidR="00847810">
        <w:t xml:space="preserve"> </w:t>
      </w:r>
      <w:r w:rsidRPr="009D0143">
        <w:t>variables.</w:t>
      </w:r>
      <w:r w:rsidR="00847810">
        <w:t xml:space="preserve"> </w:t>
      </w:r>
      <w:r w:rsidRPr="009D0143">
        <w:t>Figure</w:t>
      </w:r>
      <w:r w:rsidR="00847810">
        <w:t xml:space="preserve"> </w:t>
      </w:r>
      <w:r w:rsidRPr="009D0143">
        <w:t>1</w:t>
      </w:r>
      <w:r w:rsidR="00847810">
        <w:t xml:space="preserve"> </w:t>
      </w:r>
      <w:r w:rsidRPr="009D0143">
        <w:t>shows</w:t>
      </w:r>
      <w:r w:rsidR="00847810">
        <w:t xml:space="preserve"> </w:t>
      </w:r>
      <w:r w:rsidRPr="009D0143">
        <w:t>the</w:t>
      </w:r>
      <w:r w:rsidR="00847810">
        <w:t xml:space="preserve"> </w:t>
      </w:r>
      <w:r w:rsidRPr="009D0143">
        <w:t>means</w:t>
      </w:r>
      <w:r w:rsidR="00847810">
        <w:t xml:space="preserve"> </w:t>
      </w:r>
      <w:r w:rsidRPr="009D0143">
        <w:t>for</w:t>
      </w:r>
      <w:r w:rsidR="00847810">
        <w:t xml:space="preserve"> </w:t>
      </w:r>
      <w:r w:rsidRPr="009D0143">
        <w:t>each</w:t>
      </w:r>
      <w:r w:rsidR="00847810">
        <w:t xml:space="preserve"> </w:t>
      </w:r>
      <w:r w:rsidRPr="009D0143">
        <w:t>level</w:t>
      </w:r>
      <w:r w:rsidR="00847810">
        <w:t xml:space="preserve"> </w:t>
      </w:r>
      <w:r w:rsidRPr="009D0143">
        <w:t>of</w:t>
      </w:r>
      <w:r w:rsidR="00847810">
        <w:t xml:space="preserve"> </w:t>
      </w:r>
      <w:r w:rsidRPr="009D0143">
        <w:rPr>
          <w:i/>
        </w:rPr>
        <w:t>Level</w:t>
      </w:r>
      <w:r w:rsidR="00847810">
        <w:rPr>
          <w:i/>
        </w:rPr>
        <w:t xml:space="preserve"> </w:t>
      </w:r>
      <w:r w:rsidRPr="009D0143">
        <w:rPr>
          <w:i/>
        </w:rPr>
        <w:t>of</w:t>
      </w:r>
      <w:r w:rsidR="00847810">
        <w:rPr>
          <w:i/>
        </w:rPr>
        <w:t xml:space="preserve"> </w:t>
      </w:r>
      <w:r w:rsidRPr="009D0143">
        <w:rPr>
          <w:i/>
        </w:rPr>
        <w:t>Disclosure</w:t>
      </w:r>
      <w:r w:rsidRPr="009D0143">
        <w:t>.</w:t>
      </w:r>
      <w:r w:rsidR="00847810">
        <w:t xml:space="preserve"> </w:t>
      </w:r>
      <w:r w:rsidRPr="009D0143">
        <w:t>Figure</w:t>
      </w:r>
      <w:r w:rsidR="00847810">
        <w:t xml:space="preserve"> </w:t>
      </w:r>
      <w:r w:rsidRPr="009D0143">
        <w:t>2</w:t>
      </w:r>
      <w:r w:rsidR="00847810">
        <w:t xml:space="preserve"> </w:t>
      </w:r>
      <w:r w:rsidRPr="009D0143">
        <w:t>shows</w:t>
      </w:r>
      <w:r w:rsidR="00847810">
        <w:t xml:space="preserve"> </w:t>
      </w:r>
      <w:r w:rsidRPr="009D0143">
        <w:t>the</w:t>
      </w:r>
      <w:r w:rsidR="00847810">
        <w:t xml:space="preserve"> </w:t>
      </w:r>
      <w:r w:rsidRPr="009D0143">
        <w:t>means</w:t>
      </w:r>
      <w:r w:rsidR="00847810">
        <w:t xml:space="preserve"> </w:t>
      </w:r>
      <w:r w:rsidRPr="009D0143">
        <w:t>for</w:t>
      </w:r>
      <w:r w:rsidR="00847810">
        <w:t xml:space="preserve"> </w:t>
      </w:r>
      <w:r w:rsidRPr="009D0143">
        <w:t>each</w:t>
      </w:r>
      <w:r w:rsidR="00847810">
        <w:t xml:space="preserve"> </w:t>
      </w:r>
      <w:r w:rsidRPr="009D0143">
        <w:t>level</w:t>
      </w:r>
      <w:r w:rsidR="00847810">
        <w:t xml:space="preserve"> </w:t>
      </w:r>
      <w:r w:rsidRPr="009D0143">
        <w:t>of</w:t>
      </w:r>
      <w:r w:rsidR="00847810">
        <w:t xml:space="preserve"> </w:t>
      </w:r>
      <w:r w:rsidRPr="009D0143">
        <w:rPr>
          <w:i/>
        </w:rPr>
        <w:t>Answers</w:t>
      </w:r>
      <w:r w:rsidR="00847810">
        <w:rPr>
          <w:i/>
        </w:rPr>
        <w:t xml:space="preserve"> </w:t>
      </w:r>
      <w:r w:rsidRPr="009D0143">
        <w:rPr>
          <w:i/>
        </w:rPr>
        <w:t>Question.</w:t>
      </w:r>
      <w:r w:rsidR="00847810">
        <w:rPr>
          <w:i/>
        </w:rPr>
        <w:t xml:space="preserve"> </w:t>
      </w:r>
      <w:r w:rsidRPr="009D0143">
        <w:t>These</w:t>
      </w:r>
      <w:r w:rsidR="00847810">
        <w:t xml:space="preserve"> </w:t>
      </w:r>
      <w:r w:rsidRPr="009D0143">
        <w:t>values</w:t>
      </w:r>
      <w:r w:rsidR="00847810">
        <w:t xml:space="preserve"> </w:t>
      </w:r>
      <w:r w:rsidRPr="009D0143">
        <w:t>are</w:t>
      </w:r>
      <w:r w:rsidR="00847810">
        <w:t xml:space="preserve"> </w:t>
      </w:r>
      <w:r w:rsidRPr="009D0143">
        <w:t>presented</w:t>
      </w:r>
      <w:r w:rsidR="00847810">
        <w:t xml:space="preserve"> </w:t>
      </w:r>
      <w:r w:rsidRPr="009D0143">
        <w:t>in</w:t>
      </w:r>
      <w:r w:rsidR="00847810">
        <w:t xml:space="preserve"> </w:t>
      </w:r>
      <w:r w:rsidRPr="009D0143">
        <w:t>Table</w:t>
      </w:r>
      <w:r w:rsidR="00847810">
        <w:t xml:space="preserve"> </w:t>
      </w:r>
      <w:r w:rsidRPr="009D0143">
        <w:t>4.</w:t>
      </w:r>
      <w:r w:rsidR="00847810">
        <w:t xml:space="preserve"> </w:t>
      </w:r>
      <w:r w:rsidRPr="009D0143">
        <w:t>Pillai's</w:t>
      </w:r>
      <w:r w:rsidR="00847810">
        <w:t xml:space="preserve"> </w:t>
      </w:r>
      <w:r w:rsidRPr="009D0143">
        <w:t>Trace</w:t>
      </w:r>
      <w:r w:rsidR="00847810">
        <w:t xml:space="preserve"> </w:t>
      </w:r>
      <w:r w:rsidRPr="009D0143">
        <w:t>indicated</w:t>
      </w:r>
      <w:r w:rsidR="00847810">
        <w:t xml:space="preserve"> </w:t>
      </w:r>
      <w:r w:rsidRPr="009D0143">
        <w:t>that</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of</w:t>
      </w:r>
      <w:r w:rsidR="00847810">
        <w:t xml:space="preserve"> </w:t>
      </w:r>
      <w:r w:rsidRPr="009D0143">
        <w:rPr>
          <w:i/>
        </w:rPr>
        <w:t>Answers</w:t>
      </w:r>
      <w:r w:rsidR="00847810">
        <w:t xml:space="preserve"> </w:t>
      </w:r>
      <w:r w:rsidRPr="009D0143">
        <w:rPr>
          <w:i/>
        </w:rPr>
        <w:t>Question</w:t>
      </w:r>
      <w:r w:rsidR="00847810">
        <w:t xml:space="preserve"> </w:t>
      </w:r>
      <w:r w:rsidRPr="009D0143">
        <w:t>on</w:t>
      </w:r>
      <w:r w:rsidR="00847810">
        <w:t xml:space="preserve"> </w:t>
      </w:r>
      <w:r w:rsidRPr="009D0143">
        <w:t>the</w:t>
      </w:r>
      <w:r w:rsidR="00847810">
        <w:t xml:space="preserve"> </w:t>
      </w:r>
      <w:r w:rsidRPr="009D0143">
        <w:t>dependent</w:t>
      </w:r>
      <w:r w:rsidR="00847810">
        <w:t xml:space="preserve"> </w:t>
      </w:r>
      <w:r w:rsidRPr="009D0143">
        <w:t>variables,</w:t>
      </w:r>
      <w:r w:rsidR="00847810">
        <w:t xml:space="preserve"> </w:t>
      </w:r>
      <w:r w:rsidRPr="009D0143">
        <w:rPr>
          <w:i/>
        </w:rPr>
        <w:t>V</w:t>
      </w:r>
      <w:r w:rsidR="00847810">
        <w:t xml:space="preserve"> </w:t>
      </w:r>
      <w:r w:rsidRPr="009D0143">
        <w:t>=</w:t>
      </w:r>
      <w:r w:rsidR="00847810">
        <w:t xml:space="preserve"> </w:t>
      </w:r>
      <w:r w:rsidRPr="009D0143">
        <w:t>0.19,</w:t>
      </w:r>
      <w:r w:rsidR="00847810">
        <w:t xml:space="preserve"> </w:t>
      </w:r>
      <w:r w:rsidRPr="009D0143">
        <w:rPr>
          <w:i/>
        </w:rPr>
        <w:t>F</w:t>
      </w:r>
      <w:r w:rsidRPr="009D0143">
        <w:t>(2,</w:t>
      </w:r>
      <w:r w:rsidR="00847810">
        <w:t xml:space="preserve"> </w:t>
      </w:r>
      <w:r w:rsidRPr="009D0143">
        <w:t>107)</w:t>
      </w:r>
      <w:r w:rsidR="00847810">
        <w:t xml:space="preserve"> </w:t>
      </w:r>
      <w:r w:rsidRPr="009D0143">
        <w:t>=</w:t>
      </w:r>
      <w:r w:rsidR="00847810">
        <w:t xml:space="preserve"> </w:t>
      </w:r>
      <w:r w:rsidRPr="009D0143">
        <w:t>8.60,</w:t>
      </w:r>
      <w:r w:rsidR="00847810">
        <w:t xml:space="preserve"> </w:t>
      </w:r>
      <w:r w:rsidRPr="009D0143">
        <w:rPr>
          <w:i/>
        </w:rPr>
        <w:t>p</w:t>
      </w:r>
      <w:r w:rsidR="00847810">
        <w:t xml:space="preserve"> </w:t>
      </w:r>
      <w:r w:rsidRPr="009D0143">
        <w:t>&lt;</w:t>
      </w:r>
      <w:r w:rsidR="00847810">
        <w:t xml:space="preserve"> </w:t>
      </w:r>
      <w:r w:rsidRPr="009D0143">
        <w:t>.001.</w:t>
      </w:r>
      <w:r w:rsidR="00847810">
        <w:t xml:space="preserve"> </w:t>
      </w:r>
      <w:r w:rsidRPr="009D0143">
        <w:t>The</w:t>
      </w:r>
      <w:r w:rsidR="00847810">
        <w:t xml:space="preserve"> </w:t>
      </w:r>
      <w:r w:rsidRPr="009D0143">
        <w:t>main</w:t>
      </w:r>
      <w:r w:rsidR="00847810">
        <w:t xml:space="preserve"> </w:t>
      </w:r>
      <w:r w:rsidRPr="009D0143">
        <w:t>effect</w:t>
      </w:r>
      <w:r w:rsidR="00847810">
        <w:t xml:space="preserve"> </w:t>
      </w:r>
      <w:r w:rsidRPr="009D0143">
        <w:t>of</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was</w:t>
      </w:r>
      <w:r w:rsidR="00847810">
        <w:t xml:space="preserve"> </w:t>
      </w:r>
      <w:r w:rsidRPr="009D0143">
        <w:t>not</w:t>
      </w:r>
      <w:r w:rsidR="00847810">
        <w:t xml:space="preserve"> </w:t>
      </w:r>
      <w:r w:rsidRPr="009D0143">
        <w:t>statistically</w:t>
      </w:r>
      <w:r w:rsidR="00847810">
        <w:t xml:space="preserve"> </w:t>
      </w:r>
      <w:r w:rsidRPr="009D0143">
        <w:t>significant,</w:t>
      </w:r>
      <w:r w:rsidR="00847810">
        <w:t xml:space="preserve"> </w:t>
      </w:r>
      <w:r w:rsidRPr="009D0143">
        <w:t>nor</w:t>
      </w:r>
      <w:r w:rsidR="00847810">
        <w:t xml:space="preserve"> </w:t>
      </w:r>
      <w:r w:rsidRPr="009D0143">
        <w:t>was</w:t>
      </w:r>
      <w:r w:rsidR="00847810">
        <w:t xml:space="preserve"> </w:t>
      </w:r>
      <w:r w:rsidRPr="009D0143">
        <w:t>the</w:t>
      </w:r>
      <w:r w:rsidR="00847810">
        <w:t xml:space="preserve"> </w:t>
      </w:r>
      <w:r w:rsidRPr="009D0143">
        <w:t>interaction</w:t>
      </w:r>
      <w:r w:rsidR="00847810">
        <w:t xml:space="preserve"> </w:t>
      </w:r>
      <w:r w:rsidRPr="009D0143">
        <w:t>between</w:t>
      </w:r>
      <w:r w:rsidR="00847810">
        <w:t xml:space="preserve"> </w:t>
      </w:r>
      <w:r w:rsidRPr="009D0143">
        <w:rPr>
          <w:i/>
        </w:rPr>
        <w:t>Answers</w:t>
      </w:r>
      <w:r w:rsidR="00847810">
        <w:t xml:space="preserve"> </w:t>
      </w:r>
      <w:r w:rsidRPr="009D0143">
        <w:rPr>
          <w:i/>
        </w:rPr>
        <w:t>Question</w:t>
      </w:r>
      <w:r w:rsidR="00847810">
        <w:t xml:space="preserve"> </w:t>
      </w:r>
      <w:r w:rsidRPr="009D0143">
        <w:t>and</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Pr="009D0143">
        <w:t>.</w:t>
      </w:r>
      <w:r w:rsidR="00847810">
        <w:t xml:space="preserve"> </w:t>
      </w:r>
    </w:p>
    <w:p w:rsidR="001E1084" w:rsidRDefault="00E21C68" w:rsidP="001E1084">
      <w:pPr>
        <w:pStyle w:val="Heading4"/>
      </w:pPr>
      <w:r w:rsidRPr="009D0143">
        <w:t>H3:</w:t>
      </w:r>
      <w:r w:rsidR="00847810">
        <w:t xml:space="preserve"> </w:t>
      </w:r>
      <w:r w:rsidRPr="009D0143">
        <w:t>Follow-up</w:t>
      </w:r>
      <w:r w:rsidR="00847810">
        <w:t xml:space="preserve"> </w:t>
      </w:r>
      <w:r w:rsidRPr="009D0143">
        <w:t>ANOVA</w:t>
      </w:r>
      <w:r w:rsidR="00847810">
        <w:t xml:space="preserve"> </w:t>
      </w:r>
      <w:r w:rsidR="001E1084">
        <w:t>a</w:t>
      </w:r>
      <w:r w:rsidRPr="009D0143">
        <w:t>nalyses</w:t>
      </w:r>
      <w:r w:rsidR="00847810">
        <w:t xml:space="preserve"> </w:t>
      </w:r>
      <w:r w:rsidRPr="009D0143">
        <w:t>for</w:t>
      </w:r>
      <w:r w:rsidR="00847810">
        <w:t xml:space="preserve"> </w:t>
      </w:r>
      <w:r w:rsidR="001E1084">
        <w:t>c</w:t>
      </w:r>
      <w:r w:rsidRPr="009D0143">
        <w:t>ompetence</w:t>
      </w:r>
    </w:p>
    <w:p w:rsidR="00E21C68" w:rsidRPr="009D0143" w:rsidRDefault="00E21C68" w:rsidP="009E67FA">
      <w:pPr>
        <w:pStyle w:val="BodyText"/>
      </w:pPr>
      <w:r w:rsidRPr="009D0143">
        <w:t>Because</w:t>
      </w:r>
      <w:r w:rsidR="00847810">
        <w:t xml:space="preserve"> </w:t>
      </w:r>
      <w:r w:rsidRPr="009D0143">
        <w:t>the</w:t>
      </w:r>
      <w:r w:rsidR="00847810">
        <w:t xml:space="preserve"> </w:t>
      </w:r>
      <w:r w:rsidRPr="009D0143">
        <w:t>omnibus</w:t>
      </w:r>
      <w:r w:rsidR="00847810">
        <w:t xml:space="preserve"> </w:t>
      </w:r>
      <w:r w:rsidRPr="009D0143">
        <w:t>MANOVA</w:t>
      </w:r>
      <w:r w:rsidR="00847810">
        <w:t xml:space="preserve"> </w:t>
      </w:r>
      <w:r w:rsidRPr="009D0143">
        <w:t>was</w:t>
      </w:r>
      <w:r w:rsidR="00847810">
        <w:t xml:space="preserve"> </w:t>
      </w:r>
      <w:r w:rsidRPr="009D0143">
        <w:t>significant</w:t>
      </w:r>
      <w:r w:rsidR="00847810">
        <w:t xml:space="preserve"> </w:t>
      </w:r>
      <w:r w:rsidRPr="009D0143">
        <w:t>for</w:t>
      </w:r>
      <w:r w:rsidR="00847810">
        <w:t xml:space="preserve"> </w:t>
      </w:r>
      <w:r w:rsidRPr="009D0143">
        <w:t>the</w:t>
      </w:r>
      <w:r w:rsidR="00847810">
        <w:t xml:space="preserve"> </w:t>
      </w:r>
      <w:r w:rsidRPr="009D0143">
        <w:t>independent</w:t>
      </w:r>
      <w:r w:rsidR="00847810">
        <w:t xml:space="preserve"> </w:t>
      </w:r>
      <w:r w:rsidRPr="009D0143">
        <w:t>variable,</w:t>
      </w:r>
      <w:r w:rsidR="00847810">
        <w:t xml:space="preserve"> </w:t>
      </w:r>
      <w:r w:rsidRPr="009D0143">
        <w:rPr>
          <w:i/>
        </w:rPr>
        <w:t>Answers</w:t>
      </w:r>
      <w:r w:rsidR="00847810">
        <w:t xml:space="preserve"> </w:t>
      </w:r>
      <w:r w:rsidRPr="009D0143">
        <w:rPr>
          <w:i/>
        </w:rPr>
        <w:t>Question</w:t>
      </w:r>
      <w:r w:rsidRPr="009D0143">
        <w:t>,</w:t>
      </w:r>
      <w:r w:rsidR="00847810">
        <w:t xml:space="preserve"> </w:t>
      </w:r>
      <w:r w:rsidRPr="009D0143">
        <w:t>we</w:t>
      </w:r>
      <w:r w:rsidR="00847810">
        <w:t xml:space="preserve"> </w:t>
      </w:r>
      <w:r w:rsidRPr="009D0143">
        <w:t>conducted</w:t>
      </w:r>
      <w:r w:rsidR="00847810">
        <w:t xml:space="preserve"> </w:t>
      </w:r>
      <w:r w:rsidRPr="009D0143">
        <w:t>follow-up</w:t>
      </w:r>
      <w:r w:rsidR="00847810">
        <w:t xml:space="preserve"> </w:t>
      </w:r>
      <w:r w:rsidRPr="009D0143">
        <w:t>ANOVA</w:t>
      </w:r>
      <w:r w:rsidR="00847810">
        <w:t xml:space="preserve"> </w:t>
      </w:r>
      <w:r w:rsidRPr="009D0143">
        <w:t>analyses</w:t>
      </w:r>
      <w:r w:rsidR="00847810">
        <w:t xml:space="preserve"> </w:t>
      </w:r>
      <w:r w:rsidRPr="009D0143">
        <w:t>on</w:t>
      </w:r>
      <w:r w:rsidR="00847810">
        <w:t xml:space="preserve"> </w:t>
      </w:r>
      <w:r w:rsidRPr="009D0143">
        <w:t>each</w:t>
      </w:r>
      <w:r w:rsidR="00847810">
        <w:t xml:space="preserve"> </w:t>
      </w:r>
      <w:r w:rsidRPr="009D0143">
        <w:t>dependent</w:t>
      </w:r>
      <w:r w:rsidR="00847810">
        <w:t xml:space="preserve"> </w:t>
      </w:r>
      <w:r w:rsidRPr="009D0143">
        <w:t>variable</w:t>
      </w:r>
      <w:r w:rsidR="00847810">
        <w:t xml:space="preserve"> </w:t>
      </w:r>
      <w:r w:rsidRPr="009D0143">
        <w:t>in</w:t>
      </w:r>
      <w:r w:rsidR="00847810">
        <w:t xml:space="preserve"> </w:t>
      </w:r>
      <w:r w:rsidRPr="009D0143">
        <w:t>order</w:t>
      </w:r>
      <w:r w:rsidR="00847810">
        <w:t xml:space="preserve"> </w:t>
      </w:r>
      <w:r w:rsidRPr="009D0143">
        <w:t>to</w:t>
      </w:r>
      <w:r w:rsidR="00847810">
        <w:t xml:space="preserve"> </w:t>
      </w:r>
      <w:r w:rsidRPr="009D0143">
        <w:t>determine</w:t>
      </w:r>
      <w:r w:rsidR="00847810">
        <w:t xml:space="preserve"> </w:t>
      </w:r>
      <w:r w:rsidRPr="009D0143">
        <w:t>the</w:t>
      </w:r>
      <w:r w:rsidR="00847810">
        <w:t xml:space="preserve"> </w:t>
      </w:r>
      <w:r w:rsidRPr="009D0143">
        <w:lastRenderedPageBreak/>
        <w:t>nature</w:t>
      </w:r>
      <w:r w:rsidR="00847810">
        <w:t xml:space="preserve"> </w:t>
      </w:r>
      <w:r w:rsidRPr="009D0143">
        <w:t>of</w:t>
      </w:r>
      <w:r w:rsidR="00847810">
        <w:t xml:space="preserve"> </w:t>
      </w:r>
      <w:r w:rsidRPr="009D0143">
        <w:t>the</w:t>
      </w:r>
      <w:r w:rsidR="00847810">
        <w:t xml:space="preserve"> </w:t>
      </w:r>
      <w:r w:rsidRPr="009D0143">
        <w:t>effects.</w:t>
      </w:r>
      <w:r w:rsidR="00847810">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Competence</w:t>
      </w:r>
      <w:r w:rsidRPr="009D0143">
        <w:t>,</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Answers</w:t>
      </w:r>
      <w:r w:rsidR="00847810">
        <w:t xml:space="preserve"> </w:t>
      </w:r>
      <w:r w:rsidRPr="009D0143">
        <w:rPr>
          <w:i/>
        </w:rPr>
        <w:t>Question</w:t>
      </w:r>
      <w:r w:rsidRPr="009D0143">
        <w:t>,</w:t>
      </w:r>
      <w:r w:rsidR="00847810">
        <w:t xml:space="preserve"> </w:t>
      </w:r>
      <w:r w:rsidRPr="009D0143">
        <w:rPr>
          <w:i/>
        </w:rPr>
        <w:t>F</w:t>
      </w:r>
      <w:r w:rsidRPr="009D0143">
        <w:t>(1,</w:t>
      </w:r>
      <w:r w:rsidR="00847810">
        <w:t xml:space="preserve"> </w:t>
      </w:r>
      <w:r w:rsidRPr="009D0143">
        <w:t>113)</w:t>
      </w:r>
      <w:r w:rsidR="00847810">
        <w:t xml:space="preserve"> </w:t>
      </w:r>
      <w:r w:rsidRPr="009D0143">
        <w:t>=</w:t>
      </w:r>
      <w:r w:rsidR="00847810">
        <w:t xml:space="preserve"> </w:t>
      </w:r>
      <w:r w:rsidRPr="009D0143">
        <w:t>17.084,</w:t>
      </w:r>
      <w:r w:rsidR="00847810">
        <w:t xml:space="preserve"> </w:t>
      </w:r>
      <w:r w:rsidRPr="009D0143">
        <w:rPr>
          <w:i/>
        </w:rPr>
        <w:t>p</w:t>
      </w:r>
      <w:r w:rsidR="00847810">
        <w:rPr>
          <w:i/>
        </w:rPr>
        <w:t xml:space="preserve"> </w:t>
      </w:r>
      <w:r w:rsidRPr="009D0143">
        <w:t>&lt;</w:t>
      </w:r>
      <w:r w:rsidR="00847810">
        <w:t xml:space="preserve"> </w:t>
      </w:r>
      <w:r w:rsidRPr="009D0143">
        <w:t>.001,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0.13.</w:t>
      </w:r>
      <w:r w:rsidR="00847810">
        <w:t xml:space="preserve"> </w:t>
      </w:r>
      <w:r w:rsidRPr="009D0143">
        <w:t>Writers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answered</w:t>
      </w:r>
      <w:r w:rsidR="00847810">
        <w:t xml:space="preserve"> </w:t>
      </w:r>
      <w:r w:rsidRPr="009D0143">
        <w:t>the</w:t>
      </w:r>
      <w:r w:rsidR="00847810">
        <w:t xml:space="preserve"> </w:t>
      </w:r>
      <w:r w:rsidRPr="009D0143">
        <w:t>question</w:t>
      </w:r>
      <w:r w:rsidR="00847810">
        <w:t xml:space="preserve"> </w:t>
      </w:r>
      <w:r w:rsidRPr="009D0143">
        <w:t>and</w:t>
      </w:r>
      <w:r w:rsidR="00847810">
        <w:t xml:space="preserve"> </w:t>
      </w:r>
      <w:r w:rsidRPr="009D0143">
        <w:t>were</w:t>
      </w:r>
      <w:r w:rsidR="00847810">
        <w:t xml:space="preserve"> </w:t>
      </w:r>
      <w:r w:rsidRPr="009D0143">
        <w:t>on-topic</w:t>
      </w:r>
      <w:r w:rsidR="00847810">
        <w:t xml:space="preserve"> </w:t>
      </w:r>
      <w:r w:rsidRPr="009D0143">
        <w:t>were</w:t>
      </w:r>
      <w:r w:rsidR="00847810">
        <w:t xml:space="preserve"> </w:t>
      </w:r>
      <w:r w:rsidRPr="009D0143">
        <w:t>rated</w:t>
      </w:r>
      <w:r w:rsidR="00847810">
        <w:t xml:space="preserve"> </w:t>
      </w:r>
      <w:r w:rsidRPr="009D0143">
        <w:t>as</w:t>
      </w:r>
      <w:r w:rsidR="00847810">
        <w:t xml:space="preserve"> </w:t>
      </w:r>
      <w:r w:rsidRPr="009D0143">
        <w:t>more</w:t>
      </w:r>
      <w:r w:rsidR="00847810">
        <w:t xml:space="preserve"> </w:t>
      </w:r>
      <w:r w:rsidRPr="009D0143">
        <w:t>competent</w:t>
      </w:r>
      <w:r w:rsidR="00847810">
        <w:t xml:space="preserve"> </w:t>
      </w:r>
      <w:r w:rsidRPr="009D0143">
        <w:t>that</w:t>
      </w:r>
      <w:r w:rsidR="00847810">
        <w:t xml:space="preserve"> </w:t>
      </w:r>
      <w:r w:rsidRPr="009D0143">
        <w:t>writers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and</w:t>
      </w:r>
      <w:r w:rsidR="00847810">
        <w:t xml:space="preserve"> </w:t>
      </w:r>
      <w:r w:rsidRPr="009D0143">
        <w:t>were</w:t>
      </w:r>
      <w:r w:rsidR="00847810">
        <w:t xml:space="preserve"> </w:t>
      </w:r>
      <w:r w:rsidRPr="009D0143">
        <w:t>off-topic.</w:t>
      </w:r>
    </w:p>
    <w:p w:rsidR="001E1084" w:rsidRDefault="00E21C68" w:rsidP="001E1084">
      <w:pPr>
        <w:pStyle w:val="Heading4"/>
      </w:pPr>
      <w:r w:rsidRPr="009D0143">
        <w:t>H3:</w:t>
      </w:r>
      <w:r w:rsidR="00847810">
        <w:t xml:space="preserve"> </w:t>
      </w:r>
      <w:r w:rsidRPr="009D0143">
        <w:t>Follow-up</w:t>
      </w:r>
      <w:r w:rsidR="00847810">
        <w:t xml:space="preserve"> </w:t>
      </w:r>
      <w:r w:rsidRPr="009D0143">
        <w:t>ANOVA</w:t>
      </w:r>
      <w:r w:rsidR="00847810">
        <w:t xml:space="preserve"> </w:t>
      </w:r>
      <w:r w:rsidRPr="009D0143">
        <w:t>Analyses</w:t>
      </w:r>
      <w:r w:rsidR="00847810">
        <w:t xml:space="preserve"> </w:t>
      </w:r>
      <w:r w:rsidRPr="009D0143">
        <w:t>for</w:t>
      </w:r>
      <w:r w:rsidR="00847810">
        <w:t xml:space="preserve"> </w:t>
      </w:r>
      <w:r w:rsidRPr="009D0143">
        <w:t>Social</w:t>
      </w:r>
      <w:r w:rsidR="00847810">
        <w:t xml:space="preserve"> </w:t>
      </w:r>
      <w:r w:rsidRPr="009D0143">
        <w:t>Attraction</w:t>
      </w:r>
    </w:p>
    <w:p w:rsidR="00E21C68" w:rsidRPr="009D0143" w:rsidRDefault="00E21C68" w:rsidP="009E67FA">
      <w:pPr>
        <w:pStyle w:val="BodyText"/>
      </w:pP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Social</w:t>
      </w:r>
      <w:r w:rsidR="00847810">
        <w:t xml:space="preserve"> </w:t>
      </w:r>
      <w:r w:rsidRPr="009D0143">
        <w:rPr>
          <w:i/>
        </w:rPr>
        <w:t>Attraction</w:t>
      </w:r>
      <w:r w:rsidRPr="009D0143">
        <w:t>,</w:t>
      </w:r>
      <w:r w:rsidR="00847810">
        <w:t xml:space="preserve"> </w:t>
      </w:r>
      <w:r w:rsidRPr="009D0143">
        <w:t>there</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for</w:t>
      </w:r>
      <w:r w:rsidR="00847810">
        <w:t xml:space="preserve"> </w:t>
      </w:r>
      <w:r w:rsidRPr="009D0143">
        <w:rPr>
          <w:i/>
        </w:rPr>
        <w:t>Answers</w:t>
      </w:r>
      <w:r w:rsidR="00847810">
        <w:t xml:space="preserve"> </w:t>
      </w:r>
      <w:r w:rsidRPr="009D0143">
        <w:rPr>
          <w:i/>
        </w:rPr>
        <w:t>Question</w:t>
      </w:r>
      <w:r w:rsidRPr="009D0143">
        <w:t>,</w:t>
      </w:r>
      <w:r w:rsidR="00847810">
        <w:t xml:space="preserve"> </w:t>
      </w:r>
      <w:r w:rsidRPr="009D0143">
        <w:rPr>
          <w:i/>
        </w:rPr>
        <w:t>F</w:t>
      </w:r>
      <w:r w:rsidRPr="009D0143">
        <w:t>(1,</w:t>
      </w:r>
      <w:r w:rsidR="00847810">
        <w:t xml:space="preserve"> </w:t>
      </w:r>
      <w:r w:rsidRPr="009D0143">
        <w:t>112)</w:t>
      </w:r>
      <w:r w:rsidR="00847810">
        <w:t xml:space="preserve"> </w:t>
      </w:r>
      <w:r w:rsidRPr="009D0143">
        <w:t>=</w:t>
      </w:r>
      <w:r w:rsidR="00847810">
        <w:t xml:space="preserve"> </w:t>
      </w:r>
      <w:r w:rsidRPr="009D0143">
        <w:t>11.75,</w:t>
      </w:r>
      <w:r w:rsidR="00847810">
        <w:t xml:space="preserve"> </w:t>
      </w:r>
      <w:r w:rsidRPr="009D0143">
        <w:rPr>
          <w:i/>
        </w:rPr>
        <w:t>p</w:t>
      </w:r>
      <w:r w:rsidR="00847810">
        <w:rPr>
          <w:i/>
        </w:rPr>
        <w:t xml:space="preserve"> </w:t>
      </w:r>
      <w:r w:rsidRPr="009D0143">
        <w:t>&lt;</w:t>
      </w:r>
      <w:r w:rsidR="00847810">
        <w:t xml:space="preserve"> </w:t>
      </w:r>
      <w:r w:rsidRPr="009D0143">
        <w:t>.001,</w:t>
      </w:r>
      <w:r w:rsidR="00847810">
        <w:t xml:space="preserve"> </w:t>
      </w:r>
      <w:r w:rsidRPr="009D0143">
        <w:t>ω</w:t>
      </w:r>
      <w:r w:rsidRPr="009D0143">
        <w:rPr>
          <w:vertAlign w:val="superscript"/>
        </w:rPr>
        <w:t>2</w:t>
      </w:r>
      <w:r w:rsidR="00847810">
        <w:t xml:space="preserve"> </w:t>
      </w:r>
      <w:r w:rsidRPr="009D0143">
        <w:t>=</w:t>
      </w:r>
      <w:r w:rsidR="00847810">
        <w:t xml:space="preserve"> </w:t>
      </w:r>
      <w:r w:rsidRPr="009D0143">
        <w:t>0.09.</w:t>
      </w:r>
      <w:r w:rsidR="00847810">
        <w:t xml:space="preserve"> </w:t>
      </w:r>
      <w:r w:rsidRPr="009D0143">
        <w:t>Writers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were</w:t>
      </w:r>
      <w:r w:rsidR="00847810">
        <w:t xml:space="preserve"> </w:t>
      </w:r>
      <w:r w:rsidRPr="009D0143">
        <w:t>on-topic</w:t>
      </w:r>
      <w:r w:rsidR="00847810">
        <w:t xml:space="preserve"> </w:t>
      </w:r>
      <w:r w:rsidRPr="009D0143">
        <w:t>and</w:t>
      </w:r>
      <w:r w:rsidR="00847810">
        <w:t xml:space="preserve"> </w:t>
      </w:r>
      <w:r w:rsidRPr="009D0143">
        <w:t>answered</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were</w:t>
      </w:r>
      <w:r w:rsidR="00847810">
        <w:t xml:space="preserve"> </w:t>
      </w:r>
      <w:r w:rsidRPr="009D0143">
        <w:t>rated</w:t>
      </w:r>
      <w:r w:rsidR="00847810">
        <w:t xml:space="preserve"> </w:t>
      </w:r>
      <w:r w:rsidRPr="009D0143">
        <w:t>as</w:t>
      </w:r>
      <w:r w:rsidR="00847810">
        <w:t xml:space="preserve"> </w:t>
      </w:r>
      <w:r w:rsidRPr="009D0143">
        <w:t>more</w:t>
      </w:r>
      <w:r w:rsidR="00847810">
        <w:t xml:space="preserve"> </w:t>
      </w:r>
      <w:r w:rsidRPr="009D0143">
        <w:t>interpersonally</w:t>
      </w:r>
      <w:r w:rsidR="00847810">
        <w:t xml:space="preserve"> </w:t>
      </w:r>
      <w:r w:rsidRPr="009D0143">
        <w:t>attractive</w:t>
      </w:r>
      <w:r w:rsidR="00847810">
        <w:t xml:space="preserve"> </w:t>
      </w:r>
      <w:r w:rsidRPr="009D0143">
        <w:t>in</w:t>
      </w:r>
      <w:r w:rsidR="00847810">
        <w:t xml:space="preserve"> </w:t>
      </w:r>
      <w:r w:rsidRPr="009D0143">
        <w:t>a</w:t>
      </w:r>
      <w:r w:rsidR="00847810">
        <w:t xml:space="preserve"> </w:t>
      </w:r>
      <w:r w:rsidRPr="009D0143">
        <w:t>social</w:t>
      </w:r>
      <w:r w:rsidR="00847810">
        <w:t xml:space="preserve"> </w:t>
      </w:r>
      <w:r w:rsidRPr="009D0143">
        <w:t>setting</w:t>
      </w:r>
      <w:r w:rsidR="00847810">
        <w:t xml:space="preserve"> </w:t>
      </w:r>
      <w:r w:rsidRPr="009D0143">
        <w:t>than</w:t>
      </w:r>
      <w:r w:rsidR="00847810">
        <w:t xml:space="preserve"> </w:t>
      </w:r>
      <w:r w:rsidRPr="009D0143">
        <w:t>writers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were</w:t>
      </w:r>
      <w:r w:rsidR="00847810">
        <w:t xml:space="preserve"> </w:t>
      </w:r>
      <w:r w:rsidRPr="009D0143">
        <w:t>off-topic</w:t>
      </w:r>
      <w:r w:rsidR="00847810">
        <w:t xml:space="preserve"> </w:t>
      </w:r>
      <w:r w:rsidRPr="009D0143">
        <w:t>and</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p>
    <w:p w:rsidR="00E21C68" w:rsidRPr="009D0143" w:rsidRDefault="00E21C68" w:rsidP="001E1084">
      <w:pPr>
        <w:pStyle w:val="Heading3"/>
      </w:pPr>
      <w:r w:rsidRPr="009D0143">
        <w:t>Discussion</w:t>
      </w:r>
    </w:p>
    <w:p w:rsidR="00E21C68" w:rsidRPr="009D0143" w:rsidRDefault="00E21C68" w:rsidP="006347E3">
      <w:pPr>
        <w:pStyle w:val="BodyText"/>
        <w:ind w:right="-90"/>
      </w:pPr>
      <w:r w:rsidRPr="009D0143">
        <w:t>Inappropriate</w:t>
      </w:r>
      <w:r w:rsidR="00847810">
        <w:t xml:space="preserve"> </w:t>
      </w:r>
      <w:r w:rsidRPr="009D0143">
        <w:t>student</w:t>
      </w:r>
      <w:r w:rsidR="00847810">
        <w:t xml:space="preserve"> </w:t>
      </w:r>
      <w:r w:rsidRPr="009D0143">
        <w:t>disclosure</w:t>
      </w:r>
      <w:r w:rsidR="00847810">
        <w:t xml:space="preserve"> </w:t>
      </w:r>
      <w:r w:rsidRPr="009D0143">
        <w:t>has</w:t>
      </w:r>
      <w:r w:rsidR="00847810">
        <w:t xml:space="preserve"> </w:t>
      </w:r>
      <w:r w:rsidRPr="009D0143">
        <w:t>important</w:t>
      </w:r>
      <w:r w:rsidR="00847810">
        <w:t xml:space="preserve"> </w:t>
      </w:r>
      <w:r w:rsidRPr="009D0143">
        <w:t>implications</w:t>
      </w:r>
      <w:r w:rsidR="00847810">
        <w:t xml:space="preserve"> </w:t>
      </w:r>
      <w:r w:rsidRPr="009D0143">
        <w:t>in</w:t>
      </w:r>
      <w:r w:rsidR="00847810">
        <w:t xml:space="preserve"> </w:t>
      </w:r>
      <w:r w:rsidRPr="009D0143">
        <w:t>the</w:t>
      </w:r>
      <w:r w:rsidR="00847810">
        <w:t xml:space="preserve"> </w:t>
      </w:r>
      <w:r w:rsidRPr="009D0143">
        <w:t>online</w:t>
      </w:r>
      <w:r w:rsidR="00847810">
        <w:t xml:space="preserve"> </w:t>
      </w:r>
      <w:r w:rsidRPr="009D0143">
        <w:t>classroom,</w:t>
      </w:r>
      <w:r w:rsidR="00847810">
        <w:t xml:space="preserve"> </w:t>
      </w:r>
      <w:r w:rsidRPr="009D0143">
        <w:t>where</w:t>
      </w:r>
      <w:r w:rsidR="00847810">
        <w:t xml:space="preserve"> </w:t>
      </w:r>
      <w:r w:rsidRPr="009D0143">
        <w:t>participation</w:t>
      </w:r>
      <w:r w:rsidR="00847810">
        <w:t xml:space="preserve"> </w:t>
      </w:r>
      <w:r w:rsidRPr="009D0143">
        <w:t>in</w:t>
      </w:r>
      <w:r w:rsidR="00847810">
        <w:t xml:space="preserve"> </w:t>
      </w:r>
      <w:r w:rsidRPr="009D0143">
        <w:t>discussion</w:t>
      </w:r>
      <w:r w:rsidR="00847810">
        <w:t xml:space="preserve"> </w:t>
      </w:r>
      <w:r w:rsidRPr="009D0143">
        <w:t>forums</w:t>
      </w:r>
      <w:r w:rsidR="00847810">
        <w:t xml:space="preserve"> </w:t>
      </w:r>
      <w:r w:rsidRPr="009D0143">
        <w:t>is</w:t>
      </w:r>
      <w:r w:rsidR="00847810">
        <w:t xml:space="preserve"> </w:t>
      </w:r>
      <w:r w:rsidRPr="009D0143">
        <w:t>such</w:t>
      </w:r>
      <w:r w:rsidR="00847810">
        <w:t xml:space="preserve"> </w:t>
      </w:r>
      <w:r w:rsidRPr="009D0143">
        <w:t>a</w:t>
      </w:r>
      <w:r w:rsidR="00847810">
        <w:t xml:space="preserve"> </w:t>
      </w:r>
      <w:r w:rsidRPr="009D0143">
        <w:t>major</w:t>
      </w:r>
      <w:r w:rsidR="00847810">
        <w:t xml:space="preserve"> </w:t>
      </w:r>
      <w:r w:rsidRPr="009D0143">
        <w:t>component</w:t>
      </w:r>
      <w:r w:rsidR="00847810">
        <w:t xml:space="preserve"> </w:t>
      </w:r>
      <w:r w:rsidRPr="009D0143">
        <w:t>of</w:t>
      </w:r>
      <w:r w:rsidR="00847810">
        <w:t xml:space="preserve"> </w:t>
      </w:r>
      <w:r w:rsidRPr="009D0143">
        <w:t>courses.</w:t>
      </w:r>
      <w:r w:rsidR="00847810">
        <w:t xml:space="preserve"> </w:t>
      </w:r>
      <w:r w:rsidRPr="009D0143">
        <w:t>The</w:t>
      </w:r>
      <w:r w:rsidR="00847810">
        <w:t xml:space="preserve"> </w:t>
      </w:r>
      <w:r w:rsidRPr="009D0143">
        <w:t>findings</w:t>
      </w:r>
      <w:r w:rsidR="00847810">
        <w:t xml:space="preserve"> </w:t>
      </w:r>
      <w:r w:rsidRPr="009D0143">
        <w:t>from</w:t>
      </w:r>
      <w:r w:rsidR="00847810">
        <w:t xml:space="preserve"> </w:t>
      </w:r>
      <w:r w:rsidRPr="009D0143">
        <w:t>this</w:t>
      </w:r>
      <w:r w:rsidR="00847810">
        <w:t xml:space="preserve"> </w:t>
      </w:r>
      <w:r w:rsidRPr="009D0143">
        <w:t>study</w:t>
      </w:r>
      <w:r w:rsidR="00847810">
        <w:t xml:space="preserve"> </w:t>
      </w:r>
      <w:r w:rsidRPr="009D0143">
        <w:t>shed</w:t>
      </w:r>
      <w:r w:rsidR="00847810">
        <w:t xml:space="preserve"> </w:t>
      </w:r>
      <w:r w:rsidRPr="009D0143">
        <w:t>light</w:t>
      </w:r>
      <w:r w:rsidR="00847810">
        <w:t xml:space="preserve"> </w:t>
      </w:r>
      <w:r w:rsidRPr="009D0143">
        <w:t>on</w:t>
      </w:r>
      <w:r w:rsidR="00847810">
        <w:t xml:space="preserve"> </w:t>
      </w:r>
      <w:r w:rsidRPr="009D0143">
        <w:t>online</w:t>
      </w:r>
      <w:r w:rsidR="00847810">
        <w:t xml:space="preserve"> </w:t>
      </w:r>
      <w:r w:rsidRPr="009D0143">
        <w:t>students'</w:t>
      </w:r>
      <w:r w:rsidR="00847810">
        <w:t xml:space="preserve"> </w:t>
      </w:r>
      <w:r w:rsidRPr="009D0143">
        <w:t>perceptions</w:t>
      </w:r>
      <w:r w:rsidR="00847810">
        <w:t xml:space="preserve"> </w:t>
      </w:r>
      <w:r w:rsidRPr="009D0143">
        <w:t>of</w:t>
      </w:r>
      <w:r w:rsidR="00847810">
        <w:t xml:space="preserve"> </w:t>
      </w:r>
      <w:r w:rsidRPr="009D0143">
        <w:t>what</w:t>
      </w:r>
      <w:r w:rsidR="00847810">
        <w:t xml:space="preserve"> </w:t>
      </w:r>
      <w:r w:rsidRPr="009D0143">
        <w:t>is</w:t>
      </w:r>
      <w:r w:rsidR="00847810">
        <w:t xml:space="preserve"> </w:t>
      </w:r>
      <w:r w:rsidRPr="009D0143">
        <w:t>and</w:t>
      </w:r>
      <w:r w:rsidR="00847810">
        <w:t xml:space="preserve"> </w:t>
      </w:r>
      <w:r w:rsidRPr="009D0143">
        <w:t>is</w:t>
      </w:r>
      <w:r w:rsidR="00847810">
        <w:t xml:space="preserve"> </w:t>
      </w:r>
      <w:r w:rsidRPr="009D0143">
        <w:t>not</w:t>
      </w:r>
      <w:r w:rsidR="00847810">
        <w:t xml:space="preserve"> </w:t>
      </w:r>
      <w:r w:rsidRPr="009D0143">
        <w:t>appropriate</w:t>
      </w:r>
      <w:r w:rsidR="00847810">
        <w:t xml:space="preserve"> </w:t>
      </w:r>
      <w:r>
        <w:t>or</w:t>
      </w:r>
      <w:r w:rsidR="00847810">
        <w:t xml:space="preserve"> </w:t>
      </w:r>
      <w:r>
        <w:t>expected</w:t>
      </w:r>
      <w:r w:rsidR="00847810">
        <w:t xml:space="preserve"> </w:t>
      </w:r>
      <w:r w:rsidRPr="009D0143">
        <w:t>in</w:t>
      </w:r>
      <w:r w:rsidR="00847810">
        <w:t xml:space="preserve"> </w:t>
      </w:r>
      <w:r w:rsidRPr="009D0143">
        <w:t>discussions.</w:t>
      </w:r>
      <w:r w:rsidR="00847810">
        <w:t xml:space="preserve"> </w:t>
      </w:r>
      <w:r w:rsidRPr="009D0143">
        <w:t>We</w:t>
      </w:r>
      <w:r w:rsidR="00847810">
        <w:t xml:space="preserve"> </w:t>
      </w:r>
      <w:r w:rsidRPr="009D0143">
        <w:t>first</w:t>
      </w:r>
      <w:r w:rsidR="00847810">
        <w:t xml:space="preserve"> </w:t>
      </w:r>
      <w:r w:rsidRPr="009D0143">
        <w:t>set</w:t>
      </w:r>
      <w:r w:rsidR="00847810">
        <w:t xml:space="preserve"> </w:t>
      </w:r>
      <w:r w:rsidRPr="009D0143">
        <w:t>out</w:t>
      </w:r>
      <w:r w:rsidR="00847810">
        <w:t xml:space="preserve"> </w:t>
      </w:r>
      <w:r w:rsidRPr="009D0143">
        <w:t>to</w:t>
      </w:r>
      <w:r w:rsidR="00847810">
        <w:t xml:space="preserve"> </w:t>
      </w:r>
      <w:r w:rsidRPr="009D0143">
        <w:t>determine</w:t>
      </w:r>
      <w:r w:rsidR="00847810">
        <w:t xml:space="preserve"> </w:t>
      </w:r>
      <w:r w:rsidRPr="009D0143">
        <w:t>how</w:t>
      </w:r>
      <w:r w:rsidR="00847810">
        <w:t xml:space="preserve"> </w:t>
      </w:r>
      <w:r w:rsidRPr="009D0143">
        <w:t>participants</w:t>
      </w:r>
      <w:r w:rsidR="00847810">
        <w:t xml:space="preserve"> </w:t>
      </w:r>
      <w:r w:rsidRPr="009D0143">
        <w:t>make</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t>appropriateness</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written</w:t>
      </w:r>
      <w:r w:rsidR="00847810">
        <w:t xml:space="preserve"> </w:t>
      </w:r>
      <w:r w:rsidRPr="009D0143">
        <w:t>by</w:t>
      </w:r>
      <w:r w:rsidR="00847810">
        <w:t xml:space="preserve"> </w:t>
      </w:r>
      <w:r w:rsidRPr="009D0143">
        <w:t>other</w:t>
      </w:r>
      <w:r w:rsidR="00847810">
        <w:t xml:space="preserve"> </w:t>
      </w:r>
      <w:r w:rsidRPr="009D0143">
        <w:t>individuals.</w:t>
      </w:r>
      <w:r w:rsidR="00847810">
        <w:t xml:space="preserve"> </w:t>
      </w:r>
      <w:r w:rsidRPr="009D0143">
        <w:t>Our</w:t>
      </w:r>
      <w:r w:rsidR="00847810">
        <w:t xml:space="preserve"> </w:t>
      </w:r>
      <w:r w:rsidRPr="009D0143">
        <w:t>first</w:t>
      </w:r>
      <w:r w:rsidR="00847810">
        <w:t xml:space="preserve"> </w:t>
      </w:r>
      <w:r w:rsidRPr="009D0143">
        <w:t>hypothesis</w:t>
      </w:r>
      <w:r w:rsidR="00847810">
        <w:t xml:space="preserve"> </w:t>
      </w:r>
      <w:r w:rsidRPr="009D0143">
        <w:t>stated</w:t>
      </w:r>
      <w:r w:rsidR="00847810">
        <w:t xml:space="preserve"> </w:t>
      </w:r>
      <w:r w:rsidRPr="009D0143">
        <w:t>that</w:t>
      </w:r>
      <w:r w:rsidR="00847810">
        <w:t xml:space="preserve"> </w:t>
      </w:r>
      <w:r w:rsidRPr="009D0143">
        <w:rPr>
          <w:i/>
        </w:rPr>
        <w:t>Appropriateness</w:t>
      </w:r>
      <w:r w:rsidR="00847810">
        <w:t xml:space="preserve"> </w:t>
      </w:r>
      <w:r w:rsidR="006347E3">
        <w:br/>
      </w:r>
      <w:r w:rsidRPr="009D0143">
        <w:t>of</w:t>
      </w:r>
      <w:r w:rsidR="00847810">
        <w:t xml:space="preserve"> </w:t>
      </w:r>
      <w:r w:rsidRPr="009D0143">
        <w:t>discussion</w:t>
      </w:r>
      <w:r w:rsidR="00847810">
        <w:t xml:space="preserve"> </w:t>
      </w:r>
      <w:r w:rsidRPr="009D0143">
        <w:t>posts</w:t>
      </w:r>
      <w:r w:rsidR="00847810">
        <w:t xml:space="preserve"> </w:t>
      </w:r>
      <w:r w:rsidRPr="009D0143">
        <w:t>would</w:t>
      </w:r>
      <w:r w:rsidR="00847810">
        <w:t xml:space="preserve"> </w:t>
      </w:r>
      <w:r w:rsidRPr="009D0143">
        <w:t>be</w:t>
      </w:r>
      <w:r w:rsidR="00847810">
        <w:t xml:space="preserve"> </w:t>
      </w:r>
      <w:r w:rsidRPr="009D0143">
        <w:t>significantly</w:t>
      </w:r>
      <w:r w:rsidR="00847810">
        <w:t xml:space="preserve"> </w:t>
      </w:r>
      <w:r w:rsidRPr="009D0143">
        <w:t>predicted</w:t>
      </w:r>
      <w:r w:rsidR="00847810">
        <w:t xml:space="preserve"> </w:t>
      </w:r>
      <w:r w:rsidRPr="009D0143">
        <w:t>by</w:t>
      </w:r>
      <w:r w:rsidR="00847810">
        <w:t xml:space="preserve"> </w:t>
      </w:r>
      <w:r w:rsidRPr="009D0143">
        <w:rPr>
          <w:i/>
        </w:rPr>
        <w:t>Disclosure</w:t>
      </w:r>
      <w:r w:rsidR="00847810">
        <w:t xml:space="preserve"> </w:t>
      </w:r>
      <w:r w:rsidRPr="009D0143">
        <w:rPr>
          <w:i/>
        </w:rPr>
        <w:t>Relevance</w:t>
      </w:r>
      <w:r w:rsidRPr="009D0143">
        <w:t>,</w:t>
      </w:r>
      <w:r w:rsidR="00847810">
        <w:t xml:space="preserve"> </w:t>
      </w:r>
      <w:r w:rsidRPr="009D0143">
        <w:rPr>
          <w:i/>
        </w:rPr>
        <w:t>Disclosure</w:t>
      </w:r>
      <w:r w:rsidR="00847810">
        <w:rPr>
          <w:i/>
        </w:rPr>
        <w:t xml:space="preserve"> </w:t>
      </w:r>
      <w:r w:rsidRPr="009D0143">
        <w:rPr>
          <w:i/>
        </w:rPr>
        <w:t>Valence</w:t>
      </w:r>
      <w:r w:rsidRPr="009D0143">
        <w:t>,</w:t>
      </w:r>
      <w:r w:rsidR="00847810">
        <w:t xml:space="preserve"> </w:t>
      </w:r>
      <w:r w:rsidRPr="009D0143">
        <w:t>and</w:t>
      </w:r>
      <w:r w:rsidR="00847810">
        <w:t xml:space="preserve"> </w:t>
      </w:r>
      <w:r w:rsidRPr="009D0143">
        <w:rPr>
          <w:i/>
        </w:rPr>
        <w:t>Disclosure</w:t>
      </w:r>
      <w:r w:rsidR="00847810">
        <w:t xml:space="preserve"> </w:t>
      </w:r>
      <w:r w:rsidRPr="009D0143">
        <w:rPr>
          <w:i/>
        </w:rPr>
        <w:t>Amount</w:t>
      </w:r>
      <w:r w:rsidRPr="009D0143">
        <w:t>.</w:t>
      </w:r>
      <w:r w:rsidR="00847810">
        <w:t xml:space="preserve"> </w:t>
      </w:r>
      <w:r w:rsidRPr="009D0143">
        <w:t>This</w:t>
      </w:r>
      <w:r w:rsidR="00847810">
        <w:t xml:space="preserve"> </w:t>
      </w:r>
      <w:r w:rsidRPr="009D0143">
        <w:t>hypothesis</w:t>
      </w:r>
      <w:r w:rsidR="00847810">
        <w:t xml:space="preserve"> </w:t>
      </w:r>
      <w:r w:rsidRPr="009D0143">
        <w:t>was</w:t>
      </w:r>
      <w:r w:rsidR="00847810">
        <w:t xml:space="preserve"> </w:t>
      </w:r>
      <w:r w:rsidRPr="009D0143">
        <w:t>partially</w:t>
      </w:r>
      <w:r w:rsidR="00847810">
        <w:t xml:space="preserve"> </w:t>
      </w:r>
      <w:r w:rsidRPr="009D0143">
        <w:t>confirmed,</w:t>
      </w:r>
      <w:r w:rsidR="00847810">
        <w:t xml:space="preserve"> </w:t>
      </w:r>
      <w:r w:rsidRPr="009D0143">
        <w:t>in</w:t>
      </w:r>
      <w:r w:rsidR="00847810">
        <w:t xml:space="preserve"> </w:t>
      </w:r>
      <w:r w:rsidRPr="009D0143">
        <w:t>that</w:t>
      </w:r>
      <w:r w:rsidR="00847810">
        <w:t xml:space="preserve"> </w:t>
      </w:r>
      <w:r w:rsidRPr="009D0143">
        <w:rPr>
          <w:i/>
        </w:rPr>
        <w:t>Appropriateness</w:t>
      </w:r>
      <w:r w:rsidR="00847810">
        <w:t xml:space="preserve"> </w:t>
      </w:r>
      <w:r w:rsidRPr="009D0143">
        <w:t>was</w:t>
      </w:r>
      <w:r w:rsidR="00847810">
        <w:t xml:space="preserve"> </w:t>
      </w:r>
      <w:r w:rsidRPr="009D0143">
        <w:t>significantly</w:t>
      </w:r>
      <w:r w:rsidR="00847810">
        <w:t xml:space="preserve"> </w:t>
      </w:r>
      <w:r w:rsidRPr="009D0143">
        <w:t>predicted</w:t>
      </w:r>
      <w:r w:rsidR="00847810">
        <w:t xml:space="preserve"> </w:t>
      </w:r>
      <w:r w:rsidRPr="009D0143">
        <w:t>by</w:t>
      </w:r>
      <w:r w:rsidR="00847810">
        <w:t xml:space="preserve"> </w:t>
      </w:r>
      <w:r w:rsidRPr="009D0143">
        <w:t>the</w:t>
      </w:r>
      <w:r w:rsidR="00847810">
        <w:t xml:space="preserve"> </w:t>
      </w:r>
      <w:r w:rsidRPr="009D0143">
        <w:t>relevance</w:t>
      </w:r>
      <w:r w:rsidR="00847810">
        <w:t xml:space="preserve"> </w:t>
      </w:r>
      <w:r w:rsidRPr="009D0143">
        <w:t>of</w:t>
      </w:r>
      <w:r w:rsidR="00847810">
        <w:t xml:space="preserve"> </w:t>
      </w:r>
      <w:r w:rsidRPr="009D0143">
        <w:t>the</w:t>
      </w:r>
      <w:r w:rsidR="00847810">
        <w:t xml:space="preserve"> </w:t>
      </w:r>
      <w:r w:rsidRPr="009D0143">
        <w:t>disclosure</w:t>
      </w:r>
      <w:r w:rsidR="00847810">
        <w:t xml:space="preserve"> </w:t>
      </w:r>
      <w:r w:rsidRPr="009D0143">
        <w:t>to</w:t>
      </w:r>
      <w:r w:rsidR="00847810">
        <w:t xml:space="preserve"> </w:t>
      </w:r>
      <w:r w:rsidRPr="009D0143">
        <w:t>the</w:t>
      </w:r>
      <w:r w:rsidR="00847810">
        <w:t xml:space="preserve"> </w:t>
      </w:r>
      <w:r w:rsidRPr="009D0143">
        <w:t>discussion</w:t>
      </w:r>
      <w:r w:rsidR="00847810">
        <w:t xml:space="preserve"> </w:t>
      </w:r>
      <w:r w:rsidRPr="009D0143">
        <w:t>topic;</w:t>
      </w:r>
      <w:r w:rsidR="00847810">
        <w:t xml:space="preserve"> </w:t>
      </w:r>
      <w:r w:rsidRPr="009D0143">
        <w:t>however,</w:t>
      </w:r>
      <w:r w:rsidR="00847810">
        <w:t xml:space="preserve"> </w:t>
      </w:r>
      <w:r w:rsidRPr="009D0143">
        <w:t>it</w:t>
      </w:r>
      <w:r w:rsidR="00847810">
        <w:t xml:space="preserve"> </w:t>
      </w:r>
      <w:r w:rsidRPr="009D0143">
        <w:t>was</w:t>
      </w:r>
      <w:r w:rsidR="00847810">
        <w:t xml:space="preserve"> </w:t>
      </w:r>
      <w:r w:rsidRPr="009D0143">
        <w:t>not</w:t>
      </w:r>
      <w:r w:rsidR="00847810">
        <w:t xml:space="preserve"> </w:t>
      </w:r>
      <w:r w:rsidRPr="009D0143">
        <w:t>significantly</w:t>
      </w:r>
      <w:r w:rsidR="00847810">
        <w:t xml:space="preserve"> </w:t>
      </w:r>
      <w:r w:rsidRPr="009D0143">
        <w:t>predicted</w:t>
      </w:r>
      <w:r w:rsidR="00847810">
        <w:t xml:space="preserve"> </w:t>
      </w:r>
      <w:r w:rsidRPr="009D0143">
        <w:t>by</w:t>
      </w:r>
      <w:r w:rsidR="00847810">
        <w:t xml:space="preserve"> </w:t>
      </w:r>
      <w:r w:rsidRPr="009D0143">
        <w:t>the</w:t>
      </w:r>
      <w:r w:rsidR="00847810">
        <w:t xml:space="preserve"> </w:t>
      </w:r>
      <w:r w:rsidRPr="009D0143">
        <w:t>valence</w:t>
      </w:r>
      <w:r w:rsidR="00847810">
        <w:t xml:space="preserve"> </w:t>
      </w:r>
      <w:r w:rsidRPr="009D0143">
        <w:t>or</w:t>
      </w:r>
      <w:r w:rsidR="00847810">
        <w:t xml:space="preserve"> </w:t>
      </w:r>
      <w:r w:rsidRPr="009D0143">
        <w:t>amount</w:t>
      </w:r>
      <w:r w:rsidR="00847810">
        <w:t xml:space="preserve"> </w:t>
      </w:r>
      <w:r w:rsidRPr="009D0143">
        <w:t>of</w:t>
      </w:r>
      <w:r w:rsidR="00847810">
        <w:t xml:space="preserve"> </w:t>
      </w:r>
      <w:r w:rsidRPr="009D0143">
        <w:t>the</w:t>
      </w:r>
      <w:r w:rsidR="00847810">
        <w:t xml:space="preserve"> </w:t>
      </w:r>
      <w:r w:rsidRPr="009D0143">
        <w:t>disclosure.</w:t>
      </w:r>
      <w:r w:rsidR="00847810">
        <w:t xml:space="preserve"> </w:t>
      </w:r>
      <w:r w:rsidRPr="009D0143">
        <w:t>The</w:t>
      </w:r>
      <w:r w:rsidR="00847810">
        <w:t xml:space="preserve"> </w:t>
      </w:r>
      <w:r w:rsidRPr="009D0143">
        <w:t>lack</w:t>
      </w:r>
      <w:r w:rsidR="00847810">
        <w:t xml:space="preserve"> </w:t>
      </w:r>
      <w:r w:rsidRPr="009D0143">
        <w:t>of</w:t>
      </w:r>
      <w:r w:rsidR="00847810">
        <w:t xml:space="preserve"> </w:t>
      </w:r>
      <w:r w:rsidRPr="009D0143">
        <w:t>predictive</w:t>
      </w:r>
      <w:r w:rsidR="00847810">
        <w:t xml:space="preserve"> </w:t>
      </w:r>
      <w:r w:rsidRPr="009D0143">
        <w:t>validity</w:t>
      </w:r>
      <w:r w:rsidR="00847810">
        <w:t xml:space="preserve"> </w:t>
      </w:r>
      <w:r w:rsidRPr="009D0143">
        <w:t>of</w:t>
      </w:r>
      <w:r w:rsidR="00847810">
        <w:t xml:space="preserve"> </w:t>
      </w:r>
      <w:r w:rsidRPr="009D0143">
        <w:rPr>
          <w:i/>
        </w:rPr>
        <w:t>Disclosure</w:t>
      </w:r>
      <w:r w:rsidR="00847810">
        <w:t xml:space="preserve"> </w:t>
      </w:r>
      <w:r w:rsidRPr="009D0143">
        <w:rPr>
          <w:i/>
        </w:rPr>
        <w:t>Valence</w:t>
      </w:r>
      <w:r w:rsidR="00847810">
        <w:t xml:space="preserve"> </w:t>
      </w:r>
      <w:r w:rsidRPr="009D0143">
        <w:t>and</w:t>
      </w:r>
      <w:r w:rsidR="00847810">
        <w:t xml:space="preserve"> </w:t>
      </w:r>
      <w:r w:rsidRPr="009D0143">
        <w:rPr>
          <w:i/>
        </w:rPr>
        <w:t>Disclosure</w:t>
      </w:r>
      <w:r w:rsidR="00847810">
        <w:t xml:space="preserve"> </w:t>
      </w:r>
      <w:r w:rsidRPr="009D0143">
        <w:rPr>
          <w:i/>
        </w:rPr>
        <w:t>Amount</w:t>
      </w:r>
      <w:r w:rsidR="00847810">
        <w:t xml:space="preserve"> </w:t>
      </w:r>
      <w:r w:rsidRPr="009D0143">
        <w:t>was</w:t>
      </w:r>
      <w:r w:rsidR="00847810">
        <w:t xml:space="preserve"> </w:t>
      </w:r>
      <w:r w:rsidRPr="009D0143">
        <w:t>somewhat</w:t>
      </w:r>
      <w:r w:rsidR="00847810">
        <w:t xml:space="preserve"> </w:t>
      </w:r>
      <w:r w:rsidRPr="009D0143">
        <w:t>unexpected</w:t>
      </w:r>
      <w:r w:rsidR="00847810">
        <w:t xml:space="preserve"> </w:t>
      </w:r>
      <w:r w:rsidRPr="009D0143">
        <w:t>since</w:t>
      </w:r>
      <w:r w:rsidR="00847810">
        <w:t xml:space="preserve"> </w:t>
      </w:r>
      <w:r w:rsidRPr="009D0143">
        <w:t>Frisby</w:t>
      </w:r>
      <w:r w:rsidR="00847810">
        <w:t xml:space="preserve"> </w:t>
      </w:r>
      <w:r w:rsidR="006347E3">
        <w:br/>
      </w:r>
      <w:r w:rsidRPr="009D0143">
        <w:t>and</w:t>
      </w:r>
      <w:r w:rsidR="00847810">
        <w:t xml:space="preserve"> </w:t>
      </w:r>
      <w:r w:rsidRPr="009D0143">
        <w:t>Sidelinger</w:t>
      </w:r>
      <w:r w:rsidR="00847810">
        <w:t xml:space="preserve"> </w:t>
      </w:r>
      <w:r w:rsidRPr="009D0143">
        <w:t>(2013)</w:t>
      </w:r>
      <w:r w:rsidR="00847810">
        <w:t xml:space="preserve"> </w:t>
      </w:r>
      <w:r w:rsidRPr="009D0143">
        <w:t>found</w:t>
      </w:r>
      <w:r w:rsidR="00847810">
        <w:t xml:space="preserve"> </w:t>
      </w:r>
      <w:r w:rsidRPr="009D0143">
        <w:t>that</w:t>
      </w:r>
      <w:r w:rsidR="00847810">
        <w:t xml:space="preserve"> </w:t>
      </w:r>
      <w:r w:rsidRPr="009D0143">
        <w:t>all</w:t>
      </w:r>
      <w:r w:rsidR="00847810">
        <w:t xml:space="preserve"> </w:t>
      </w:r>
      <w:r w:rsidRPr="009D0143">
        <w:t>three</w:t>
      </w:r>
      <w:r w:rsidR="00847810">
        <w:t xml:space="preserve"> </w:t>
      </w:r>
      <w:r w:rsidRPr="009D0143">
        <w:t>variables</w:t>
      </w:r>
      <w:r w:rsidR="00847810">
        <w:t xml:space="preserve"> </w:t>
      </w:r>
      <w:r w:rsidRPr="009D0143">
        <w:t>were</w:t>
      </w:r>
      <w:r w:rsidR="00847810">
        <w:t xml:space="preserve"> </w:t>
      </w:r>
      <w:r w:rsidRPr="009D0143">
        <w:t>significant</w:t>
      </w:r>
      <w:r w:rsidR="00847810">
        <w:t xml:space="preserve"> </w:t>
      </w:r>
      <w:r w:rsidRPr="009D0143">
        <w:t>predictors</w:t>
      </w:r>
      <w:r w:rsidR="00847810">
        <w:t xml:space="preserve"> </w:t>
      </w:r>
      <w:r w:rsidRPr="009D0143">
        <w:t>of</w:t>
      </w:r>
      <w:r w:rsidR="00847810">
        <w:t xml:space="preserve"> </w:t>
      </w:r>
      <w:r w:rsidRPr="009D0143">
        <w:rPr>
          <w:i/>
        </w:rPr>
        <w:t>Appropriateness</w:t>
      </w:r>
      <w:r w:rsidRPr="009D0143">
        <w:t>.</w:t>
      </w:r>
      <w:r w:rsidR="00847810">
        <w:t xml:space="preserve"> </w:t>
      </w:r>
      <w:r w:rsidRPr="009D0143">
        <w:t>The</w:t>
      </w:r>
      <w:r w:rsidR="00847810">
        <w:t xml:space="preserve"> </w:t>
      </w:r>
      <w:r w:rsidRPr="009D0143">
        <w:t>results</w:t>
      </w:r>
      <w:r w:rsidR="00847810">
        <w:t xml:space="preserve"> </w:t>
      </w:r>
      <w:r w:rsidRPr="009D0143">
        <w:t>of</w:t>
      </w:r>
      <w:r w:rsidR="00847810">
        <w:t xml:space="preserve"> </w:t>
      </w:r>
      <w:r w:rsidRPr="009D0143">
        <w:t>the</w:t>
      </w:r>
      <w:r w:rsidR="00847810">
        <w:t xml:space="preserve"> </w:t>
      </w:r>
      <w:r w:rsidRPr="009D0143">
        <w:t>present</w:t>
      </w:r>
      <w:r w:rsidR="00847810">
        <w:t xml:space="preserve"> </w:t>
      </w:r>
      <w:r w:rsidRPr="009D0143">
        <w:t>study</w:t>
      </w:r>
      <w:r w:rsidR="00847810">
        <w:t xml:space="preserve"> </w:t>
      </w:r>
      <w:r w:rsidRPr="009D0143">
        <w:t>could</w:t>
      </w:r>
      <w:r w:rsidR="00847810">
        <w:t xml:space="preserve"> </w:t>
      </w:r>
      <w:r w:rsidRPr="009D0143">
        <w:t>partly</w:t>
      </w:r>
      <w:r w:rsidR="00847810">
        <w:t xml:space="preserve"> </w:t>
      </w:r>
      <w:r w:rsidRPr="009D0143">
        <w:t>be</w:t>
      </w:r>
      <w:r w:rsidR="00847810">
        <w:t xml:space="preserve"> </w:t>
      </w:r>
      <w:r w:rsidRPr="009D0143">
        <w:t>due</w:t>
      </w:r>
      <w:r w:rsidR="00847810">
        <w:t xml:space="preserve"> </w:t>
      </w:r>
      <w:r w:rsidRPr="009D0143">
        <w:t>to</w:t>
      </w:r>
      <w:r w:rsidR="00847810">
        <w:t xml:space="preserve"> </w:t>
      </w:r>
      <w:r w:rsidRPr="009D0143">
        <w:t>the</w:t>
      </w:r>
      <w:r w:rsidR="00847810">
        <w:t xml:space="preserve"> </w:t>
      </w:r>
      <w:r w:rsidRPr="009D0143">
        <w:t>manner</w:t>
      </w:r>
      <w:r w:rsidR="00847810">
        <w:t xml:space="preserve"> </w:t>
      </w:r>
      <w:r w:rsidRPr="009D0143">
        <w:t>in</w:t>
      </w:r>
      <w:r w:rsidR="00847810">
        <w:t xml:space="preserve"> </w:t>
      </w:r>
      <w:r w:rsidRPr="009D0143">
        <w:t>which</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were</w:t>
      </w:r>
      <w:r w:rsidR="00847810">
        <w:t xml:space="preserve"> </w:t>
      </w:r>
      <w:r w:rsidRPr="009D0143">
        <w:t>constructed.</w:t>
      </w:r>
      <w:r w:rsidR="00847810">
        <w:t xml:space="preserve"> </w:t>
      </w:r>
      <w:r w:rsidRPr="009D0143">
        <w:rPr>
          <w:i/>
        </w:rPr>
        <w:t>Disclosure</w:t>
      </w:r>
      <w:r w:rsidR="00847810">
        <w:t xml:space="preserve"> </w:t>
      </w:r>
      <w:r w:rsidRPr="009D0143">
        <w:rPr>
          <w:i/>
        </w:rPr>
        <w:t>Relevance</w:t>
      </w:r>
      <w:r w:rsidR="00847810">
        <w:t xml:space="preserve"> </w:t>
      </w:r>
      <w:r w:rsidRPr="009D0143">
        <w:t>was</w:t>
      </w:r>
      <w:r w:rsidR="00847810">
        <w:t xml:space="preserve"> </w:t>
      </w:r>
      <w:r w:rsidRPr="009D0143">
        <w:t>specifically</w:t>
      </w:r>
      <w:r w:rsidR="00847810">
        <w:t xml:space="preserve"> </w:t>
      </w:r>
      <w:r w:rsidRPr="009D0143">
        <w:t>and</w:t>
      </w:r>
      <w:r w:rsidR="00847810">
        <w:t xml:space="preserve"> </w:t>
      </w:r>
      <w:r w:rsidRPr="009D0143">
        <w:t>carefully</w:t>
      </w:r>
      <w:r w:rsidR="00847810">
        <w:t xml:space="preserve"> </w:t>
      </w:r>
      <w:r w:rsidRPr="009D0143">
        <w:t>manipulated</w:t>
      </w:r>
      <w:r w:rsidR="00847810">
        <w:t xml:space="preserve"> </w:t>
      </w:r>
      <w:r w:rsidRPr="009D0143">
        <w:t>in</w:t>
      </w:r>
      <w:r w:rsidR="00847810">
        <w:t xml:space="preserve"> </w:t>
      </w:r>
      <w:r w:rsidRPr="009D0143">
        <w:t>order</w:t>
      </w:r>
      <w:r w:rsidR="00847810">
        <w:t xml:space="preserve"> </w:t>
      </w:r>
      <w:r w:rsidRPr="009D0143">
        <w:t>to</w:t>
      </w:r>
      <w:r w:rsidR="00847810">
        <w:t xml:space="preserve"> </w:t>
      </w:r>
      <w:r w:rsidRPr="009D0143">
        <w:t>create</w:t>
      </w:r>
      <w:r w:rsidR="00847810">
        <w:t xml:space="preserve"> </w:t>
      </w:r>
      <w:r w:rsidRPr="009D0143">
        <w:t>the</w:t>
      </w:r>
      <w:r w:rsidR="00847810">
        <w:t xml:space="preserve"> </w:t>
      </w:r>
      <w:r w:rsidRPr="009D0143">
        <w:t>independent</w:t>
      </w:r>
      <w:r w:rsidR="00847810">
        <w:t xml:space="preserve"> </w:t>
      </w:r>
      <w:r w:rsidRPr="009D0143">
        <w:t>variable</w:t>
      </w:r>
      <w:r w:rsidR="00847810">
        <w:t xml:space="preserve"> </w:t>
      </w:r>
      <w:r w:rsidRPr="009D0143">
        <w:rPr>
          <w:i/>
        </w:rPr>
        <w:t>Answers</w:t>
      </w:r>
      <w:r w:rsidR="00847810">
        <w:t xml:space="preserve"> </w:t>
      </w:r>
      <w:r w:rsidRPr="009D0143">
        <w:rPr>
          <w:i/>
        </w:rPr>
        <w:t>Question</w:t>
      </w:r>
      <w:r w:rsidRPr="009D0143">
        <w:t>.</w:t>
      </w:r>
      <w:r w:rsidR="00847810">
        <w:t xml:space="preserve"> </w:t>
      </w:r>
      <w:r w:rsidRPr="009D0143">
        <w:rPr>
          <w:i/>
        </w:rPr>
        <w:t>Disclosure</w:t>
      </w:r>
      <w:r w:rsidR="00847810">
        <w:rPr>
          <w:i/>
        </w:rPr>
        <w:t xml:space="preserve"> </w:t>
      </w:r>
      <w:r w:rsidRPr="009D0143">
        <w:rPr>
          <w:i/>
        </w:rPr>
        <w:t>Amount</w:t>
      </w:r>
      <w:r w:rsidR="00847810">
        <w:t xml:space="preserve"> </w:t>
      </w:r>
      <w:r w:rsidRPr="009D0143">
        <w:t>and</w:t>
      </w:r>
      <w:r w:rsidR="00847810">
        <w:t xml:space="preserve"> </w:t>
      </w:r>
      <w:r w:rsidRPr="009D0143">
        <w:rPr>
          <w:i/>
        </w:rPr>
        <w:t>Disclosure</w:t>
      </w:r>
      <w:r w:rsidR="00847810">
        <w:t xml:space="preserve"> </w:t>
      </w:r>
      <w:r w:rsidRPr="009D0143">
        <w:rPr>
          <w:i/>
        </w:rPr>
        <w:t>Valence</w:t>
      </w:r>
      <w:r w:rsidR="00847810">
        <w:t xml:space="preserve"> </w:t>
      </w:r>
      <w:r w:rsidRPr="009D0143">
        <w:t>were</w:t>
      </w:r>
      <w:r w:rsidR="00847810">
        <w:t xml:space="preserve"> </w:t>
      </w:r>
      <w:r w:rsidRPr="009D0143">
        <w:t>addressed</w:t>
      </w:r>
      <w:r w:rsidR="00847810">
        <w:t xml:space="preserve"> </w:t>
      </w:r>
      <w:r w:rsidRPr="009D0143">
        <w:t>in</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but</w:t>
      </w:r>
      <w:r w:rsidR="00847810">
        <w:t xml:space="preserve"> </w:t>
      </w:r>
      <w:r w:rsidRPr="009D0143">
        <w:t>not</w:t>
      </w:r>
      <w:r w:rsidR="00847810">
        <w:t xml:space="preserve"> </w:t>
      </w:r>
      <w:r w:rsidRPr="009D0143">
        <w:t>in</w:t>
      </w:r>
      <w:r w:rsidR="00847810">
        <w:t xml:space="preserve"> </w:t>
      </w:r>
      <w:r w:rsidRPr="009D0143">
        <w:t>the</w:t>
      </w:r>
      <w:r w:rsidR="00847810">
        <w:t xml:space="preserve"> </w:t>
      </w:r>
      <w:r w:rsidRPr="009D0143">
        <w:t>deliberate,</w:t>
      </w:r>
      <w:r w:rsidR="00847810">
        <w:t xml:space="preserve"> </w:t>
      </w:r>
      <w:r w:rsidRPr="009D0143">
        <w:t>thorough</w:t>
      </w:r>
      <w:r w:rsidR="00847810">
        <w:t xml:space="preserve"> </w:t>
      </w:r>
      <w:r w:rsidRPr="009D0143">
        <w:t>way</w:t>
      </w:r>
      <w:r w:rsidR="00847810">
        <w:t xml:space="preserve"> </w:t>
      </w:r>
      <w:r w:rsidRPr="009D0143">
        <w:t>that</w:t>
      </w:r>
      <w:r w:rsidR="00847810">
        <w:t xml:space="preserve"> </w:t>
      </w:r>
      <w:r w:rsidRPr="009D0143">
        <w:rPr>
          <w:i/>
        </w:rPr>
        <w:t>Disclosure</w:t>
      </w:r>
      <w:r w:rsidR="00847810">
        <w:t xml:space="preserve"> </w:t>
      </w:r>
      <w:r w:rsidRPr="009D0143">
        <w:rPr>
          <w:i/>
        </w:rPr>
        <w:t>Relevance</w:t>
      </w:r>
      <w:r w:rsidR="00847810">
        <w:t xml:space="preserve"> </w:t>
      </w:r>
      <w:r w:rsidRPr="009D0143">
        <w:t>was.</w:t>
      </w:r>
      <w:r w:rsidR="00847810">
        <w:t xml:space="preserve"> </w:t>
      </w:r>
      <w:r w:rsidRPr="009D0143">
        <w:t>Future</w:t>
      </w:r>
      <w:r w:rsidR="00847810">
        <w:t xml:space="preserve"> </w:t>
      </w:r>
      <w:r w:rsidRPr="009D0143">
        <w:t>research</w:t>
      </w:r>
      <w:r w:rsidR="00847810">
        <w:t xml:space="preserve"> </w:t>
      </w:r>
      <w:r w:rsidRPr="009D0143">
        <w:t>will</w:t>
      </w:r>
      <w:r w:rsidR="00847810">
        <w:t xml:space="preserve"> </w:t>
      </w:r>
      <w:r w:rsidRPr="009D0143">
        <w:t>follow</w:t>
      </w:r>
      <w:r w:rsidR="00847810">
        <w:t xml:space="preserve"> </w:t>
      </w:r>
      <w:r w:rsidRPr="009D0143">
        <w:t>up</w:t>
      </w:r>
      <w:r w:rsidR="00847810">
        <w:t xml:space="preserve"> </w:t>
      </w:r>
      <w:r w:rsidRPr="009D0143">
        <w:t>on</w:t>
      </w:r>
      <w:r w:rsidR="00847810">
        <w:t xml:space="preserve"> </w:t>
      </w:r>
      <w:r w:rsidRPr="009D0143">
        <w:t>this</w:t>
      </w:r>
      <w:r w:rsidR="00847810">
        <w:t xml:space="preserve"> </w:t>
      </w:r>
      <w:r w:rsidRPr="009D0143">
        <w:t>component</w:t>
      </w:r>
      <w:r w:rsidR="00847810">
        <w:t xml:space="preserve"> </w:t>
      </w:r>
      <w:r w:rsidRPr="009D0143">
        <w:t>of</w:t>
      </w:r>
      <w:r w:rsidR="00847810">
        <w:t xml:space="preserve"> </w:t>
      </w:r>
      <w:r w:rsidRPr="009D0143">
        <w:t>the</w:t>
      </w:r>
      <w:r w:rsidR="00847810">
        <w:t xml:space="preserve"> </w:t>
      </w:r>
      <w:r w:rsidRPr="009D0143">
        <w:t>study,</w:t>
      </w:r>
      <w:r w:rsidR="00847810">
        <w:t xml:space="preserve"> </w:t>
      </w:r>
      <w:r w:rsidRPr="009D0143">
        <w:t>manipulating</w:t>
      </w:r>
      <w:r w:rsidR="00847810">
        <w:t xml:space="preserve"> </w:t>
      </w:r>
      <w:r w:rsidRPr="009D0143">
        <w:rPr>
          <w:i/>
        </w:rPr>
        <w:t>Disclosure</w:t>
      </w:r>
      <w:r w:rsidR="00847810">
        <w:t xml:space="preserve"> </w:t>
      </w:r>
      <w:r w:rsidRPr="009D0143">
        <w:rPr>
          <w:i/>
        </w:rPr>
        <w:t>Amount</w:t>
      </w:r>
      <w:r w:rsidR="00847810">
        <w:t xml:space="preserve"> </w:t>
      </w:r>
      <w:r w:rsidRPr="009D0143">
        <w:t>and</w:t>
      </w:r>
      <w:r w:rsidR="00847810">
        <w:t xml:space="preserve"> </w:t>
      </w:r>
      <w:r w:rsidRPr="009D0143">
        <w:rPr>
          <w:i/>
        </w:rPr>
        <w:t>Disclosure</w:t>
      </w:r>
      <w:r w:rsidR="00847810">
        <w:t xml:space="preserve"> </w:t>
      </w:r>
      <w:r w:rsidRPr="009D0143">
        <w:rPr>
          <w:i/>
        </w:rPr>
        <w:t>Valence</w:t>
      </w:r>
      <w:r w:rsidR="00847810">
        <w:t xml:space="preserve"> </w:t>
      </w:r>
      <w:r w:rsidRPr="009D0143">
        <w:t>to</w:t>
      </w:r>
      <w:r w:rsidR="00847810">
        <w:t xml:space="preserve"> </w:t>
      </w:r>
      <w:r w:rsidRPr="009D0143">
        <w:t>a</w:t>
      </w:r>
      <w:r w:rsidR="00847810">
        <w:t xml:space="preserve"> </w:t>
      </w:r>
      <w:r w:rsidRPr="009D0143">
        <w:t>greater</w:t>
      </w:r>
      <w:r w:rsidR="00847810">
        <w:t xml:space="preserve"> </w:t>
      </w:r>
      <w:r w:rsidRPr="009D0143">
        <w:t>degree.</w:t>
      </w:r>
      <w:r w:rsidR="00847810">
        <w:t xml:space="preserve"> </w:t>
      </w:r>
    </w:p>
    <w:p w:rsidR="00E21C68" w:rsidRPr="009D0143" w:rsidRDefault="00E21C68" w:rsidP="009E67FA">
      <w:pPr>
        <w:pStyle w:val="BodyText"/>
      </w:pPr>
      <w:r w:rsidRPr="009D0143">
        <w:t>We</w:t>
      </w:r>
      <w:r w:rsidR="00847810">
        <w:t xml:space="preserve"> </w:t>
      </w:r>
      <w:r w:rsidRPr="009D0143">
        <w:t>next</w:t>
      </w:r>
      <w:r w:rsidR="00847810">
        <w:t xml:space="preserve"> </w:t>
      </w:r>
      <w:r w:rsidRPr="009D0143">
        <w:t>examined</w:t>
      </w:r>
      <w:r w:rsidR="00847810">
        <w:t xml:space="preserve"> </w:t>
      </w:r>
      <w:r w:rsidRPr="009D0143">
        <w:t>participants'</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content</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on</w:t>
      </w:r>
      <w:r w:rsidR="00847810">
        <w:t xml:space="preserve"> </w:t>
      </w:r>
      <w:r w:rsidRPr="009D0143">
        <w:t>four</w:t>
      </w:r>
      <w:r w:rsidR="00847810">
        <w:t xml:space="preserve"> </w:t>
      </w:r>
      <w:r w:rsidRPr="009D0143">
        <w:t>dependent</w:t>
      </w:r>
      <w:r w:rsidR="00847810">
        <w:t xml:space="preserve"> </w:t>
      </w:r>
      <w:r w:rsidRPr="009D0143">
        <w:t>measures:</w:t>
      </w:r>
      <w:r w:rsidR="00847810">
        <w:t xml:space="preserve"> </w:t>
      </w:r>
      <w:r w:rsidRPr="009D0143">
        <w:rPr>
          <w:i/>
        </w:rPr>
        <w:t>Appropriateness</w:t>
      </w:r>
      <w:r w:rsidRPr="009D0143">
        <w:t>,</w:t>
      </w:r>
      <w:r w:rsidR="00847810">
        <w:t xml:space="preserve"> </w:t>
      </w:r>
      <w:r w:rsidRPr="009D0143">
        <w:rPr>
          <w:i/>
        </w:rPr>
        <w:t>Disclosure</w:t>
      </w:r>
      <w:r w:rsidR="00847810">
        <w:t xml:space="preserve"> </w:t>
      </w:r>
      <w:r w:rsidRPr="009D0143">
        <w:rPr>
          <w:i/>
        </w:rPr>
        <w:t>Relevance</w:t>
      </w:r>
      <w:r w:rsidRPr="009D0143">
        <w:t>,</w:t>
      </w:r>
      <w:r w:rsidR="00847810">
        <w:t xml:space="preserve"> </w:t>
      </w:r>
      <w:r w:rsidRPr="009D0143">
        <w:rPr>
          <w:i/>
        </w:rPr>
        <w:t>Disclosure</w:t>
      </w:r>
      <w:r w:rsidR="00847810">
        <w:t xml:space="preserve"> </w:t>
      </w:r>
      <w:r w:rsidRPr="009D0143">
        <w:rPr>
          <w:i/>
        </w:rPr>
        <w:t>Valence</w:t>
      </w:r>
      <w:r w:rsidRPr="009D0143">
        <w:t>,</w:t>
      </w:r>
      <w:r w:rsidR="00847810">
        <w:t xml:space="preserve"> </w:t>
      </w:r>
      <w:r w:rsidRPr="009D0143">
        <w:t>and</w:t>
      </w:r>
      <w:r w:rsidR="00847810">
        <w:t xml:space="preserve"> </w:t>
      </w:r>
      <w:r w:rsidRPr="009D0143">
        <w:rPr>
          <w:i/>
        </w:rPr>
        <w:t>Disclosure</w:t>
      </w:r>
      <w:r w:rsidR="00847810">
        <w:t xml:space="preserve"> </w:t>
      </w:r>
      <w:r w:rsidRPr="009D0143">
        <w:rPr>
          <w:i/>
        </w:rPr>
        <w:t>Amount</w:t>
      </w:r>
      <w:r w:rsidRPr="009D0143">
        <w:t>.</w:t>
      </w:r>
      <w:r w:rsidR="00847810">
        <w:t xml:space="preserve"> </w:t>
      </w:r>
      <w:r w:rsidRPr="009D0143">
        <w:t>Specifically,</w:t>
      </w:r>
      <w:r w:rsidR="00847810">
        <w:t xml:space="preserve"> </w:t>
      </w:r>
      <w:r w:rsidRPr="009D0143">
        <w:t>we</w:t>
      </w:r>
      <w:r w:rsidR="00847810">
        <w:t xml:space="preserve"> </w:t>
      </w:r>
      <w:r w:rsidRPr="009D0143">
        <w:t>hypothesized</w:t>
      </w:r>
      <w:r w:rsidR="00847810">
        <w:t xml:space="preserve"> </w:t>
      </w:r>
      <w:r w:rsidRPr="009D0143">
        <w:t>that</w:t>
      </w:r>
      <w:r w:rsidR="00847810">
        <w:t xml:space="preserve"> </w:t>
      </w:r>
      <w:r>
        <w:t>unexpected</w:t>
      </w:r>
      <w:r w:rsidR="00847810">
        <w:t xml:space="preserve"> </w:t>
      </w:r>
      <w:r w:rsidRPr="009D0143">
        <w:t>levels</w:t>
      </w:r>
      <w:r w:rsidR="00847810">
        <w:t xml:space="preserve"> </w:t>
      </w:r>
      <w:r w:rsidRPr="009D0143">
        <w:t>of</w:t>
      </w:r>
      <w:r w:rsidR="00847810">
        <w:t xml:space="preserve"> </w:t>
      </w:r>
      <w:r w:rsidRPr="009D0143">
        <w:t>self-disclosure</w:t>
      </w:r>
      <w:r w:rsidR="00847810">
        <w:t xml:space="preserve"> </w:t>
      </w:r>
      <w:r w:rsidRPr="009D0143">
        <w:t>and</w:t>
      </w:r>
      <w:r w:rsidR="00847810">
        <w:t xml:space="preserve"> </w:t>
      </w:r>
      <w:r w:rsidRPr="009D0143">
        <w:t>not</w:t>
      </w:r>
      <w:r w:rsidR="00847810">
        <w:t xml:space="preserve"> </w:t>
      </w:r>
      <w:r w:rsidRPr="009D0143">
        <w:t>adequately</w:t>
      </w:r>
      <w:r w:rsidR="00847810">
        <w:t xml:space="preserve"> </w:t>
      </w:r>
      <w:r w:rsidRPr="009D0143">
        <w:t>answering</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would</w:t>
      </w:r>
      <w:r w:rsidR="00847810">
        <w:t xml:space="preserve"> </w:t>
      </w:r>
      <w:r w:rsidRPr="009D0143">
        <w:t>result</w:t>
      </w:r>
      <w:r w:rsidR="00847810">
        <w:t xml:space="preserve"> </w:t>
      </w:r>
      <w:r w:rsidRPr="009D0143">
        <w:t>in</w:t>
      </w:r>
      <w:r w:rsidR="00847810">
        <w:t xml:space="preserve"> </w:t>
      </w:r>
      <w:r w:rsidRPr="009D0143">
        <w:t>negative</w:t>
      </w:r>
      <w:r w:rsidR="00847810">
        <w:t xml:space="preserve"> </w:t>
      </w:r>
      <w:r w:rsidRPr="009D0143">
        <w:t>ratings</w:t>
      </w:r>
      <w:r w:rsidR="00847810">
        <w:t xml:space="preserve"> </w:t>
      </w:r>
      <w:r w:rsidRPr="009D0143">
        <w:t>on</w:t>
      </w:r>
      <w:r w:rsidR="00847810">
        <w:t xml:space="preserve"> </w:t>
      </w:r>
      <w:r w:rsidRPr="009D0143">
        <w:t>all</w:t>
      </w:r>
      <w:r w:rsidR="00847810">
        <w:t xml:space="preserve"> </w:t>
      </w:r>
      <w:r w:rsidRPr="009D0143">
        <w:t>four</w:t>
      </w:r>
      <w:r w:rsidR="00847810">
        <w:t xml:space="preserve"> </w:t>
      </w:r>
      <w:r w:rsidRPr="009D0143">
        <w:t>dependent</w:t>
      </w:r>
      <w:r w:rsidR="00847810">
        <w:t xml:space="preserve"> </w:t>
      </w:r>
      <w:r w:rsidRPr="009D0143">
        <w:t>measures.</w:t>
      </w:r>
      <w:r w:rsidR="00847810">
        <w:t xml:space="preserve"> </w:t>
      </w:r>
      <w:r w:rsidRPr="009D0143">
        <w:t>Across</w:t>
      </w:r>
      <w:r w:rsidR="00847810">
        <w:t xml:space="preserve"> </w:t>
      </w:r>
      <w:r w:rsidRPr="009D0143">
        <w:t>all</w:t>
      </w:r>
      <w:r w:rsidR="00847810">
        <w:t xml:space="preserve"> </w:t>
      </w:r>
      <w:r w:rsidRPr="009D0143">
        <w:t>four</w:t>
      </w:r>
      <w:r w:rsidR="00847810">
        <w:t xml:space="preserve"> </w:t>
      </w:r>
      <w:r w:rsidRPr="009D0143">
        <w:t>dependent</w:t>
      </w:r>
      <w:r w:rsidR="00847810">
        <w:t xml:space="preserve"> </w:t>
      </w:r>
      <w:r w:rsidRPr="009D0143">
        <w:t>variables,</w:t>
      </w:r>
      <w:r w:rsidR="00847810">
        <w:t xml:space="preserve"> </w:t>
      </w:r>
      <w:r w:rsidRPr="009D0143">
        <w:t>the</w:t>
      </w:r>
      <w:r w:rsidR="00847810">
        <w:t xml:space="preserve"> </w:t>
      </w:r>
      <w:r w:rsidRPr="009D0143">
        <w:t>general</w:t>
      </w:r>
      <w:r w:rsidR="00847810">
        <w:t xml:space="preserve"> </w:t>
      </w:r>
      <w:r w:rsidRPr="009D0143">
        <w:t>pattern</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main</w:t>
      </w:r>
      <w:r w:rsidR="00847810">
        <w:t xml:space="preserve"> </w:t>
      </w:r>
      <w:r w:rsidRPr="009D0143">
        <w:t>effect</w:t>
      </w:r>
      <w:r w:rsidR="00847810">
        <w:t xml:space="preserve"> </w:t>
      </w:r>
      <w:r w:rsidRPr="009D0143">
        <w:t>of</w:t>
      </w:r>
      <w:r w:rsidR="00847810">
        <w:t xml:space="preserve"> </w:t>
      </w:r>
      <w:r w:rsidRPr="009D0143">
        <w:t>both</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and</w:t>
      </w:r>
      <w:r w:rsidR="00847810">
        <w:t xml:space="preserve"> </w:t>
      </w:r>
      <w:r w:rsidRPr="009D0143">
        <w:rPr>
          <w:i/>
        </w:rPr>
        <w:t>Answers</w:t>
      </w:r>
      <w:r w:rsidR="00847810">
        <w:t xml:space="preserve"> </w:t>
      </w:r>
      <w:r w:rsidRPr="009D0143">
        <w:rPr>
          <w:i/>
        </w:rPr>
        <w:t>Question</w:t>
      </w:r>
      <w:r w:rsidRPr="009D0143">
        <w:t>.</w:t>
      </w:r>
      <w:r w:rsidR="00847810">
        <w:t xml:space="preserve"> </w:t>
      </w:r>
    </w:p>
    <w:p w:rsidR="00E21C68" w:rsidRPr="009D0143" w:rsidRDefault="00E21C68" w:rsidP="009E67FA">
      <w:pPr>
        <w:pStyle w:val="BodyText"/>
      </w:pPr>
      <w:r w:rsidRPr="009D0143">
        <w:t>Compared</w:t>
      </w:r>
      <w:r w:rsidR="00847810">
        <w:t xml:space="preserve"> </w:t>
      </w:r>
      <w:r w:rsidRPr="009D0143">
        <w:t>to</w:t>
      </w:r>
      <w:r w:rsidR="00847810">
        <w:t xml:space="preserve"> </w:t>
      </w:r>
      <w:r w:rsidRPr="009D0143">
        <w:t>no</w:t>
      </w:r>
      <w:r w:rsidR="00847810">
        <w:t xml:space="preserve"> </w:t>
      </w:r>
      <w:r w:rsidRPr="009D0143">
        <w:t>disclosure</w:t>
      </w:r>
      <w:r w:rsidR="00847810">
        <w:t xml:space="preserve"> </w:t>
      </w:r>
      <w:r w:rsidRPr="009D0143">
        <w:t>and</w:t>
      </w:r>
      <w:r w:rsidR="00847810">
        <w:t xml:space="preserve"> </w:t>
      </w:r>
      <w:r>
        <w:t>expected</w:t>
      </w:r>
      <w:r w:rsidR="00847810">
        <w:t xml:space="preserve"> </w:t>
      </w:r>
      <w:r w:rsidRPr="009D0143">
        <w:t>levels</w:t>
      </w:r>
      <w:r w:rsidR="00847810">
        <w:t xml:space="preserve"> </w:t>
      </w:r>
      <w:r w:rsidRPr="009D0143">
        <w:t>of</w:t>
      </w:r>
      <w:r w:rsidR="00847810">
        <w:t xml:space="preserve"> </w:t>
      </w:r>
      <w:r w:rsidRPr="009D0143">
        <w:t>disclosure,</w:t>
      </w:r>
      <w:r w:rsidR="00847810">
        <w:t xml:space="preserve"> </w:t>
      </w:r>
      <w:r>
        <w:t>unexpected</w:t>
      </w:r>
      <w:r w:rsidR="00847810">
        <w:t xml:space="preserve"> </w:t>
      </w:r>
      <w:r w:rsidRPr="009D0143">
        <w:t>levels</w:t>
      </w:r>
      <w:r w:rsidR="00847810">
        <w:t xml:space="preserve"> </w:t>
      </w:r>
      <w:r w:rsidRPr="009D0143">
        <w:t>of</w:t>
      </w:r>
      <w:r w:rsidR="00847810">
        <w:t xml:space="preserve"> </w:t>
      </w:r>
      <w:r w:rsidRPr="009D0143">
        <w:t>disclosure</w:t>
      </w:r>
      <w:r w:rsidR="00847810">
        <w:t xml:space="preserve"> </w:t>
      </w:r>
      <w:r w:rsidRPr="009D0143">
        <w:t>in</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had</w:t>
      </w:r>
      <w:r w:rsidR="00847810">
        <w:t xml:space="preserve"> </w:t>
      </w:r>
      <w:r w:rsidRPr="009D0143">
        <w:t>a</w:t>
      </w:r>
      <w:r w:rsidR="00847810">
        <w:t xml:space="preserve"> </w:t>
      </w:r>
      <w:r w:rsidRPr="009D0143">
        <w:t>negative</w:t>
      </w:r>
      <w:r w:rsidR="00847810">
        <w:t xml:space="preserve"> </w:t>
      </w:r>
      <w:r w:rsidRPr="009D0143">
        <w:t>effect</w:t>
      </w:r>
      <w:r w:rsidR="00847810">
        <w:t xml:space="preserve"> </w:t>
      </w:r>
      <w:r w:rsidRPr="009D0143">
        <w:t>on</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Specifically,</w:t>
      </w:r>
      <w:r w:rsidR="00847810">
        <w:t xml:space="preserve"> </w:t>
      </w:r>
      <w:r w:rsidRPr="009D0143">
        <w:t>compared</w:t>
      </w:r>
      <w:r w:rsidR="00847810">
        <w:t xml:space="preserve"> </w:t>
      </w:r>
      <w:r w:rsidRPr="009D0143">
        <w:t>to</w:t>
      </w:r>
      <w:r w:rsidR="00847810">
        <w:t xml:space="preserve"> </w:t>
      </w:r>
      <w:r w:rsidRPr="009D0143">
        <w:t>discussion</w:t>
      </w:r>
      <w:r w:rsidR="00847810">
        <w:t xml:space="preserve"> </w:t>
      </w:r>
      <w:r w:rsidRPr="009D0143">
        <w:t>posts</w:t>
      </w:r>
      <w:r w:rsidR="00847810">
        <w:t xml:space="preserve"> </w:t>
      </w:r>
      <w:r w:rsidRPr="009D0143">
        <w:t>with</w:t>
      </w:r>
      <w:r w:rsidR="00847810">
        <w:t xml:space="preserve"> </w:t>
      </w:r>
      <w:r w:rsidRPr="009D0143">
        <w:t>no</w:t>
      </w:r>
      <w:r w:rsidR="00847810">
        <w:t xml:space="preserve"> </w:t>
      </w:r>
      <w:r w:rsidRPr="009D0143">
        <w:t>disclosure</w:t>
      </w:r>
      <w:r w:rsidR="00847810">
        <w:t xml:space="preserve"> </w:t>
      </w:r>
      <w:r w:rsidRPr="009D0143">
        <w:t>or</w:t>
      </w:r>
      <w:r w:rsidR="00847810">
        <w:t xml:space="preserve"> </w:t>
      </w:r>
      <w:r>
        <w:t>expected</w:t>
      </w:r>
      <w:r w:rsidR="00847810">
        <w:t xml:space="preserve"> </w:t>
      </w:r>
      <w:r w:rsidRPr="009D0143">
        <w:t>levels</w:t>
      </w:r>
      <w:r w:rsidR="00847810">
        <w:t xml:space="preserve"> </w:t>
      </w:r>
      <w:r w:rsidRPr="009D0143">
        <w:t>of</w:t>
      </w:r>
      <w:r w:rsidR="00847810">
        <w:t xml:space="preserve"> </w:t>
      </w:r>
      <w:r w:rsidRPr="009D0143">
        <w:t>disclosure,</w:t>
      </w:r>
      <w:r w:rsidR="00847810">
        <w:t xml:space="preserve"> </w:t>
      </w:r>
      <w:r w:rsidRPr="009D0143">
        <w:t>discussion</w:t>
      </w:r>
      <w:r w:rsidR="00847810">
        <w:t xml:space="preserve"> </w:t>
      </w:r>
      <w:r w:rsidRPr="009D0143">
        <w:t>posts</w:t>
      </w:r>
      <w:r w:rsidR="00847810">
        <w:t xml:space="preserve"> </w:t>
      </w:r>
      <w:r w:rsidRPr="009D0143">
        <w:t>with</w:t>
      </w:r>
      <w:r w:rsidR="00847810">
        <w:t xml:space="preserve"> </w:t>
      </w:r>
      <w:r>
        <w:t>unexpected</w:t>
      </w:r>
      <w:r w:rsidR="00847810">
        <w:t xml:space="preserve"> </w:t>
      </w:r>
      <w:r w:rsidRPr="009D0143">
        <w:t>levels</w:t>
      </w:r>
      <w:r w:rsidR="00847810">
        <w:t xml:space="preserve"> </w:t>
      </w:r>
      <w:r w:rsidRPr="009D0143">
        <w:t>of</w:t>
      </w:r>
      <w:r w:rsidR="00847810">
        <w:t xml:space="preserve"> </w:t>
      </w:r>
      <w:r w:rsidRPr="009D0143">
        <w:t>disclosure</w:t>
      </w:r>
      <w:r w:rsidR="00847810">
        <w:t xml:space="preserve"> </w:t>
      </w:r>
      <w:r w:rsidRPr="009D0143">
        <w:t>were</w:t>
      </w:r>
      <w:r w:rsidR="00847810">
        <w:t xml:space="preserve"> </w:t>
      </w:r>
      <w:r w:rsidRPr="009D0143">
        <w:t>judged</w:t>
      </w:r>
      <w:r w:rsidR="00847810">
        <w:t xml:space="preserve"> </w:t>
      </w:r>
      <w:r w:rsidRPr="009D0143">
        <w:t>as</w:t>
      </w:r>
      <w:r w:rsidR="00847810">
        <w:t xml:space="preserve"> </w:t>
      </w:r>
      <w:r w:rsidRPr="009D0143">
        <w:t>less</w:t>
      </w:r>
      <w:r w:rsidR="00847810">
        <w:t xml:space="preserve"> </w:t>
      </w:r>
      <w:r w:rsidRPr="009D0143">
        <w:t>appropriate,</w:t>
      </w:r>
      <w:r w:rsidR="00847810">
        <w:t xml:space="preserve"> </w:t>
      </w:r>
      <w:r w:rsidRPr="009D0143">
        <w:t>as</w:t>
      </w:r>
      <w:r w:rsidR="00847810">
        <w:t xml:space="preserve"> </w:t>
      </w:r>
      <w:r w:rsidRPr="009D0143">
        <w:t>not</w:t>
      </w:r>
      <w:r w:rsidR="00847810">
        <w:t xml:space="preserve"> </w:t>
      </w:r>
      <w:r w:rsidRPr="009D0143">
        <w:t>being</w:t>
      </w:r>
      <w:r w:rsidR="00847810">
        <w:t xml:space="preserve"> </w:t>
      </w:r>
      <w:r w:rsidRPr="009D0143">
        <w:t>as</w:t>
      </w:r>
      <w:r w:rsidR="00847810">
        <w:t xml:space="preserve"> </w:t>
      </w:r>
      <w:r w:rsidRPr="009D0143">
        <w:t>relevant</w:t>
      </w:r>
      <w:r w:rsidR="00847810">
        <w:t xml:space="preserve"> </w:t>
      </w:r>
      <w:r w:rsidRPr="009D0143">
        <w:t>to</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as</w:t>
      </w:r>
      <w:r w:rsidR="00847810">
        <w:t xml:space="preserve"> </w:t>
      </w:r>
      <w:r w:rsidRPr="009D0143">
        <w:t>having</w:t>
      </w:r>
      <w:r w:rsidR="00847810">
        <w:t xml:space="preserve"> </w:t>
      </w:r>
      <w:r w:rsidRPr="009D0143">
        <w:t>a</w:t>
      </w:r>
      <w:r w:rsidR="00847810">
        <w:t xml:space="preserve"> </w:t>
      </w:r>
      <w:r w:rsidRPr="009D0143">
        <w:t>more</w:t>
      </w:r>
      <w:r w:rsidR="00847810">
        <w:t xml:space="preserve"> </w:t>
      </w:r>
      <w:r w:rsidRPr="009D0143">
        <w:t>negative</w:t>
      </w:r>
      <w:r w:rsidR="00847810">
        <w:t xml:space="preserve"> </w:t>
      </w:r>
      <w:r w:rsidRPr="009D0143">
        <w:t>valence</w:t>
      </w:r>
      <w:r w:rsidR="00847810">
        <w:t xml:space="preserve"> </w:t>
      </w:r>
      <w:r w:rsidRPr="009D0143">
        <w:t>or</w:t>
      </w:r>
      <w:r w:rsidR="00847810">
        <w:t xml:space="preserve"> </w:t>
      </w:r>
      <w:r w:rsidRPr="009D0143">
        <w:t>tone,</w:t>
      </w:r>
      <w:r w:rsidR="00847810">
        <w:t xml:space="preserve"> </w:t>
      </w:r>
      <w:r w:rsidRPr="009D0143">
        <w:t>and</w:t>
      </w:r>
      <w:r w:rsidR="00847810">
        <w:t xml:space="preserve"> </w:t>
      </w:r>
      <w:r w:rsidRPr="009D0143">
        <w:t>as</w:t>
      </w:r>
      <w:r w:rsidR="00847810">
        <w:t xml:space="preserve"> </w:t>
      </w:r>
      <w:r w:rsidRPr="009D0143">
        <w:t>having</w:t>
      </w:r>
      <w:r w:rsidR="00847810">
        <w:t xml:space="preserve"> </w:t>
      </w:r>
      <w:r w:rsidRPr="009D0143">
        <w:t>too</w:t>
      </w:r>
      <w:r w:rsidR="00847810">
        <w:t xml:space="preserve"> </w:t>
      </w:r>
      <w:r w:rsidRPr="009D0143">
        <w:t>much</w:t>
      </w:r>
      <w:r w:rsidR="00847810">
        <w:t xml:space="preserve"> </w:t>
      </w:r>
      <w:r w:rsidRPr="009D0143">
        <w:t>disclosure,</w:t>
      </w:r>
      <w:r w:rsidR="00847810">
        <w:t xml:space="preserve"> </w:t>
      </w:r>
      <w:r w:rsidRPr="009D0143">
        <w:t>The</w:t>
      </w:r>
      <w:r w:rsidR="00847810">
        <w:t xml:space="preserve"> </w:t>
      </w:r>
      <w:r w:rsidRPr="009D0143">
        <w:t>only</w:t>
      </w:r>
      <w:r w:rsidR="00847810">
        <w:t xml:space="preserve"> </w:t>
      </w:r>
      <w:r w:rsidRPr="009D0143">
        <w:t>significant</w:t>
      </w:r>
      <w:r w:rsidR="00847810">
        <w:t xml:space="preserve"> </w:t>
      </w:r>
      <w:r w:rsidRPr="009D0143">
        <w:t>difference</w:t>
      </w:r>
      <w:r w:rsidR="00847810">
        <w:t xml:space="preserve"> </w:t>
      </w:r>
      <w:r w:rsidRPr="009D0143">
        <w:t>between</w:t>
      </w:r>
      <w:r w:rsidR="00847810">
        <w:t xml:space="preserve"> </w:t>
      </w:r>
      <w:r w:rsidRPr="009D0143">
        <w:t>the</w:t>
      </w:r>
      <w:r w:rsidR="00847810">
        <w:t xml:space="preserve"> </w:t>
      </w:r>
      <w:r w:rsidRPr="009D0143">
        <w:t>no</w:t>
      </w:r>
      <w:r w:rsidR="00847810">
        <w:t xml:space="preserve"> </w:t>
      </w:r>
      <w:r w:rsidRPr="009D0143">
        <w:t>disclosure</w:t>
      </w:r>
      <w:r w:rsidR="00847810">
        <w:t xml:space="preserve"> </w:t>
      </w:r>
      <w:r w:rsidRPr="009D0143">
        <w:t>and</w:t>
      </w:r>
      <w:r w:rsidR="00847810">
        <w:t xml:space="preserve"> </w:t>
      </w:r>
      <w:r>
        <w:t>expected</w:t>
      </w:r>
      <w:r w:rsidR="00847810">
        <w:t xml:space="preserve"> </w:t>
      </w:r>
      <w:r w:rsidRPr="009D0143">
        <w:t>disclosure</w:t>
      </w:r>
      <w:r w:rsidR="00847810">
        <w:t xml:space="preserve"> </w:t>
      </w:r>
      <w:r w:rsidRPr="009D0143">
        <w:t>conditions</w:t>
      </w:r>
      <w:r w:rsidR="00847810">
        <w:t xml:space="preserve"> </w:t>
      </w:r>
      <w:r w:rsidRPr="009D0143">
        <w:t>was</w:t>
      </w:r>
      <w:r w:rsidR="00847810">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Disclosure</w:t>
      </w:r>
      <w:r w:rsidR="00847810">
        <w:t xml:space="preserve"> </w:t>
      </w:r>
      <w:r w:rsidRPr="009D0143">
        <w:rPr>
          <w:i/>
        </w:rPr>
        <w:t>Amount</w:t>
      </w:r>
      <w:r w:rsidRPr="009D0143">
        <w:t>.</w:t>
      </w:r>
      <w:r w:rsidR="00847810">
        <w:t xml:space="preserve"> </w:t>
      </w:r>
      <w:r w:rsidRPr="009D0143">
        <w:t>This</w:t>
      </w:r>
      <w:r w:rsidR="00847810">
        <w:t xml:space="preserve"> </w:t>
      </w:r>
      <w:r w:rsidRPr="009D0143">
        <w:t>is</w:t>
      </w:r>
      <w:r w:rsidR="00847810">
        <w:t xml:space="preserve"> </w:t>
      </w:r>
      <w:r w:rsidRPr="009D0143">
        <w:t>not</w:t>
      </w:r>
      <w:r w:rsidR="00847810">
        <w:t xml:space="preserve"> </w:t>
      </w:r>
      <w:r w:rsidRPr="009D0143">
        <w:t>surprising,</w:t>
      </w:r>
      <w:r w:rsidR="00847810">
        <w:t xml:space="preserve"> </w:t>
      </w:r>
      <w:r w:rsidRPr="009D0143">
        <w:t>given</w:t>
      </w:r>
      <w:r w:rsidR="00847810">
        <w:t xml:space="preserve"> </w:t>
      </w:r>
      <w:r w:rsidRPr="009D0143">
        <w:t>that</w:t>
      </w:r>
      <w:r w:rsidR="00847810">
        <w:t xml:space="preserve"> </w:t>
      </w:r>
      <w:r w:rsidRPr="009D0143">
        <w:t>the</w:t>
      </w:r>
      <w:r w:rsidR="00847810">
        <w:t xml:space="preserve"> </w:t>
      </w:r>
      <w:r w:rsidRPr="009D0143">
        <w:t>judgment</w:t>
      </w:r>
      <w:r w:rsidR="00847810">
        <w:t xml:space="preserve"> </w:t>
      </w:r>
      <w:r w:rsidRPr="009D0143">
        <w:t>being</w:t>
      </w:r>
      <w:r w:rsidR="00847810">
        <w:t xml:space="preserve"> </w:t>
      </w:r>
      <w:r w:rsidRPr="009D0143">
        <w:t>made</w:t>
      </w:r>
      <w:r w:rsidR="00847810">
        <w:t xml:space="preserve"> </w:t>
      </w:r>
      <w:r w:rsidRPr="009D0143">
        <w:t>was</w:t>
      </w:r>
      <w:r w:rsidR="00847810">
        <w:t xml:space="preserve"> </w:t>
      </w:r>
      <w:r w:rsidRPr="009D0143">
        <w:t>regarding</w:t>
      </w:r>
      <w:r w:rsidR="00847810">
        <w:t xml:space="preserve"> </w:t>
      </w:r>
      <w:r w:rsidRPr="009D0143">
        <w:t>the</w:t>
      </w:r>
      <w:r w:rsidR="00847810">
        <w:t xml:space="preserve"> </w:t>
      </w:r>
      <w:r w:rsidRPr="009D0143">
        <w:t>overall</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in</w:t>
      </w:r>
      <w:r w:rsidR="00847810">
        <w:t xml:space="preserve"> </w:t>
      </w:r>
      <w:r w:rsidRPr="009D0143">
        <w:t>the</w:t>
      </w:r>
      <w:r w:rsidR="00847810">
        <w:t xml:space="preserve"> </w:t>
      </w:r>
      <w:r w:rsidRPr="009D0143">
        <w:t>post.</w:t>
      </w:r>
    </w:p>
    <w:p w:rsidR="00E21C68" w:rsidRPr="009D0143" w:rsidRDefault="00E21C68" w:rsidP="009E67FA">
      <w:pPr>
        <w:pStyle w:val="BodyText"/>
      </w:pPr>
      <w:r w:rsidRPr="009D0143">
        <w:t>Perhaps</w:t>
      </w:r>
      <w:r w:rsidR="00847810">
        <w:t xml:space="preserve"> </w:t>
      </w:r>
      <w:r w:rsidRPr="009D0143">
        <w:t>the</w:t>
      </w:r>
      <w:r w:rsidR="00847810">
        <w:t xml:space="preserve"> </w:t>
      </w:r>
      <w:r w:rsidRPr="009D0143">
        <w:t>most</w:t>
      </w:r>
      <w:r w:rsidR="00847810">
        <w:t xml:space="preserve"> </w:t>
      </w:r>
      <w:r w:rsidRPr="009D0143">
        <w:t>interesting</w:t>
      </w:r>
      <w:r w:rsidR="00847810">
        <w:t xml:space="preserve"> </w:t>
      </w:r>
      <w:r w:rsidRPr="009D0143">
        <w:t>finding</w:t>
      </w:r>
      <w:r w:rsidR="00847810">
        <w:t xml:space="preserve"> </w:t>
      </w:r>
      <w:r w:rsidRPr="009D0143">
        <w:t>was</w:t>
      </w:r>
      <w:r w:rsidR="00847810">
        <w:t xml:space="preserve"> </w:t>
      </w:r>
      <w:r w:rsidRPr="009D0143">
        <w:t>a</w:t>
      </w:r>
      <w:r w:rsidR="00847810">
        <w:t xml:space="preserve"> </w:t>
      </w:r>
      <w:r w:rsidRPr="009D0143">
        <w:t>significant</w:t>
      </w:r>
      <w:r w:rsidR="00847810">
        <w:t xml:space="preserve"> </w:t>
      </w:r>
      <w:r w:rsidRPr="009D0143">
        <w:t>interaction</w:t>
      </w:r>
      <w:r w:rsidR="00847810">
        <w:t xml:space="preserve"> </w:t>
      </w:r>
      <w:r w:rsidRPr="009D0143">
        <w:t>between</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and</w:t>
      </w:r>
      <w:r w:rsidR="00847810">
        <w:t xml:space="preserve"> </w:t>
      </w:r>
      <w:r w:rsidRPr="009D0143">
        <w:rPr>
          <w:i/>
        </w:rPr>
        <w:t>Answers</w:t>
      </w:r>
      <w:r w:rsidR="00847810">
        <w:t xml:space="preserve"> </w:t>
      </w:r>
      <w:r w:rsidRPr="009D0143">
        <w:rPr>
          <w:i/>
        </w:rPr>
        <w:t>Question</w:t>
      </w:r>
      <w:r w:rsidR="00847810">
        <w:t xml:space="preserve"> </w:t>
      </w:r>
      <w:r w:rsidRPr="009D0143">
        <w:t>for</w:t>
      </w:r>
      <w:r w:rsidR="00847810">
        <w:t xml:space="preserve"> </w:t>
      </w:r>
      <w:r w:rsidRPr="009D0143">
        <w:t>the</w:t>
      </w:r>
      <w:r w:rsidR="00847810">
        <w:t xml:space="preserve"> </w:t>
      </w:r>
      <w:r w:rsidRPr="009D0143">
        <w:t>dependent</w:t>
      </w:r>
      <w:r w:rsidR="00847810">
        <w:t xml:space="preserve"> </w:t>
      </w:r>
      <w:r w:rsidRPr="009D0143">
        <w:t>variable</w:t>
      </w:r>
      <w:r w:rsidR="00847810">
        <w:t xml:space="preserve"> </w:t>
      </w:r>
      <w:r w:rsidRPr="009D0143">
        <w:rPr>
          <w:i/>
        </w:rPr>
        <w:t>Appropriateness</w:t>
      </w:r>
      <w:r w:rsidRPr="009D0143">
        <w:t>.</w:t>
      </w:r>
      <w:r w:rsidR="00847810">
        <w:t xml:space="preserve"> </w:t>
      </w:r>
      <w:r w:rsidRPr="009D0143">
        <w:t>When</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questions</w:t>
      </w:r>
      <w:r w:rsidR="00847810">
        <w:t xml:space="preserve"> </w:t>
      </w:r>
      <w:r w:rsidRPr="009D0143">
        <w:t>(that</w:t>
      </w:r>
      <w:r w:rsidR="00847810">
        <w:t xml:space="preserve"> </w:t>
      </w:r>
      <w:r w:rsidRPr="009D0143">
        <w:t>is,</w:t>
      </w:r>
      <w:r w:rsidR="00847810">
        <w:t xml:space="preserve"> </w:t>
      </w:r>
      <w:r w:rsidRPr="009D0143">
        <w:t>answers</w:t>
      </w:r>
      <w:r w:rsidR="00847810">
        <w:t xml:space="preserve"> </w:t>
      </w:r>
      <w:r w:rsidRPr="009D0143">
        <w:t>were</w:t>
      </w:r>
      <w:r w:rsidR="00847810">
        <w:t xml:space="preserve"> </w:t>
      </w:r>
      <w:r w:rsidRPr="009D0143">
        <w:t>off-topic),</w:t>
      </w:r>
      <w:r w:rsidR="00847810">
        <w:t xml:space="preserve"> </w:t>
      </w:r>
      <w:r w:rsidRPr="009D0143">
        <w:t>the</w:t>
      </w:r>
      <w:r w:rsidR="00847810">
        <w:t xml:space="preserve"> </w:t>
      </w:r>
      <w:r w:rsidRPr="009D0143">
        <w:t>posts</w:t>
      </w:r>
      <w:r w:rsidR="00847810">
        <w:t xml:space="preserve"> </w:t>
      </w:r>
      <w:r w:rsidRPr="009D0143">
        <w:t>were</w:t>
      </w:r>
      <w:r w:rsidR="00847810">
        <w:t xml:space="preserve"> </w:t>
      </w:r>
      <w:r w:rsidRPr="009D0143">
        <w:t>judged</w:t>
      </w:r>
      <w:r w:rsidR="00847810">
        <w:t xml:space="preserve"> </w:t>
      </w:r>
      <w:r w:rsidRPr="009D0143">
        <w:t>as</w:t>
      </w:r>
      <w:r w:rsidR="00847810">
        <w:t xml:space="preserve"> </w:t>
      </w:r>
      <w:r w:rsidRPr="009D0143">
        <w:t>less</w:t>
      </w:r>
      <w:r w:rsidR="00847810">
        <w:t xml:space="preserve"> </w:t>
      </w:r>
      <w:r w:rsidRPr="009D0143">
        <w:t>appropriate</w:t>
      </w:r>
      <w:r w:rsidR="00847810">
        <w:t xml:space="preserve"> </w:t>
      </w:r>
      <w:r w:rsidRPr="009D0143">
        <w:t>than</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(that</w:t>
      </w:r>
      <w:r w:rsidR="00847810">
        <w:t xml:space="preserve"> </w:t>
      </w:r>
      <w:r w:rsidRPr="009D0143">
        <w:t>is,</w:t>
      </w:r>
      <w:r w:rsidR="00847810">
        <w:t xml:space="preserve"> </w:t>
      </w:r>
      <w:r w:rsidRPr="009D0143">
        <w:t>the</w:t>
      </w:r>
      <w:r w:rsidR="00847810">
        <w:t xml:space="preserve"> </w:t>
      </w:r>
      <w:r w:rsidRPr="009D0143">
        <w:t>answers</w:t>
      </w:r>
      <w:r w:rsidR="00847810">
        <w:t xml:space="preserve"> </w:t>
      </w:r>
      <w:r w:rsidRPr="009D0143">
        <w:t>were</w:t>
      </w:r>
      <w:r w:rsidR="00847810">
        <w:t xml:space="preserve"> </w:t>
      </w:r>
      <w:r w:rsidRPr="009D0143">
        <w:t>on-topic).</w:t>
      </w:r>
      <w:r w:rsidR="00847810">
        <w:t xml:space="preserve"> </w:t>
      </w:r>
      <w:r w:rsidRPr="009D0143">
        <w:t>Interestingly,</w:t>
      </w:r>
      <w:r w:rsidR="00847810">
        <w:t xml:space="preserve"> </w:t>
      </w:r>
      <w:r w:rsidRPr="009D0143">
        <w:t>for</w:t>
      </w:r>
      <w:r w:rsidR="00847810">
        <w:t xml:space="preserve"> </w:t>
      </w:r>
      <w:r w:rsidRPr="009D0143">
        <w:t>these</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the</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in</w:t>
      </w:r>
      <w:r w:rsidR="00847810">
        <w:t xml:space="preserve"> </w:t>
      </w:r>
      <w:r w:rsidRPr="009D0143">
        <w:lastRenderedPageBreak/>
        <w:t>the</w:t>
      </w:r>
      <w:r w:rsidR="00847810">
        <w:t xml:space="preserve"> </w:t>
      </w:r>
      <w:r w:rsidRPr="009D0143">
        <w:t>posts</w:t>
      </w:r>
      <w:r w:rsidR="00847810">
        <w:t xml:space="preserve"> </w:t>
      </w:r>
      <w:r w:rsidRPr="009D0143">
        <w:t>did</w:t>
      </w:r>
      <w:r w:rsidR="00847810">
        <w:t xml:space="preserve"> </w:t>
      </w:r>
      <w:r w:rsidRPr="009D0143">
        <w:t>not</w:t>
      </w:r>
      <w:r w:rsidR="00847810">
        <w:t xml:space="preserve"> </w:t>
      </w:r>
      <w:r w:rsidRPr="009D0143">
        <w:t>make</w:t>
      </w:r>
      <w:r w:rsidR="00847810">
        <w:t xml:space="preserve"> </w:t>
      </w:r>
      <w:r w:rsidRPr="009D0143">
        <w:t>a</w:t>
      </w:r>
      <w:r w:rsidR="00847810">
        <w:t xml:space="preserve"> </w:t>
      </w:r>
      <w:r w:rsidRPr="009D0143">
        <w:t>difference;</w:t>
      </w:r>
      <w:r w:rsidR="00847810">
        <w:t xml:space="preserve"> </w:t>
      </w:r>
      <w:r w:rsidRPr="009D0143">
        <w:t>posts</w:t>
      </w:r>
      <w:r w:rsidR="00847810">
        <w:t xml:space="preserve"> </w:t>
      </w:r>
      <w:r w:rsidRPr="009D0143">
        <w:t>with</w:t>
      </w:r>
      <w:r w:rsidR="00847810">
        <w:t xml:space="preserve"> </w:t>
      </w:r>
      <w:r w:rsidRPr="009D0143">
        <w:t>no</w:t>
      </w:r>
      <w:r w:rsidR="00847810">
        <w:t xml:space="preserve"> </w:t>
      </w:r>
      <w:r w:rsidRPr="009D0143">
        <w:t>disclosure,</w:t>
      </w:r>
      <w:r w:rsidR="00847810">
        <w:t xml:space="preserve"> </w:t>
      </w:r>
      <w:r>
        <w:t>expected</w:t>
      </w:r>
      <w:r w:rsidR="00847810">
        <w:t xml:space="preserve"> </w:t>
      </w:r>
      <w:r w:rsidRPr="009D0143">
        <w:t>disclosure,</w:t>
      </w:r>
      <w:r w:rsidR="00847810">
        <w:t xml:space="preserve"> </w:t>
      </w:r>
      <w:r w:rsidRPr="009D0143">
        <w:t>and</w:t>
      </w:r>
      <w:r w:rsidR="00847810">
        <w:t xml:space="preserve"> </w:t>
      </w:r>
      <w:r>
        <w:t>unexpected</w:t>
      </w:r>
      <w:r w:rsidR="00847810">
        <w:t xml:space="preserve"> </w:t>
      </w:r>
      <w:r w:rsidRPr="009D0143">
        <w:t>disclosure</w:t>
      </w:r>
      <w:r w:rsidR="00847810">
        <w:t xml:space="preserve"> </w:t>
      </w:r>
      <w:r w:rsidRPr="009D0143">
        <w:t>were</w:t>
      </w:r>
      <w:r w:rsidR="00847810">
        <w:t xml:space="preserve"> </w:t>
      </w:r>
      <w:r w:rsidRPr="009D0143">
        <w:t>judged</w:t>
      </w:r>
      <w:r w:rsidR="00847810">
        <w:t xml:space="preserve"> </w:t>
      </w:r>
      <w:r w:rsidRPr="009D0143">
        <w:t>as</w:t>
      </w:r>
      <w:r w:rsidR="00847810">
        <w:t xml:space="preserve"> </w:t>
      </w:r>
      <w:r w:rsidRPr="009D0143">
        <w:t>equally</w:t>
      </w:r>
      <w:r w:rsidR="00847810">
        <w:t xml:space="preserve"> </w:t>
      </w:r>
      <w:r w:rsidRPr="009D0143">
        <w:t>inappropriate</w:t>
      </w:r>
      <w:r w:rsidR="00847810">
        <w:t xml:space="preserve"> </w:t>
      </w:r>
      <w:r w:rsidRPr="009D0143">
        <w:t>if</w:t>
      </w:r>
      <w:r w:rsidR="00847810">
        <w:t xml:space="preserve"> </w:t>
      </w:r>
      <w:r w:rsidRPr="009D0143">
        <w:t>the</w:t>
      </w:r>
      <w:r w:rsidR="00847810">
        <w:t xml:space="preserve"> </w:t>
      </w:r>
      <w:r w:rsidRPr="009D0143">
        <w:t>post</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However,</w:t>
      </w:r>
      <w:r w:rsidR="00847810">
        <w:t xml:space="preserve"> </w:t>
      </w:r>
      <w:r w:rsidRPr="009D0143">
        <w:t>for</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the</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did</w:t>
      </w:r>
      <w:r w:rsidR="00847810">
        <w:t xml:space="preserve"> </w:t>
      </w:r>
      <w:r w:rsidRPr="009D0143">
        <w:t>make</w:t>
      </w:r>
      <w:r w:rsidR="00847810">
        <w:t xml:space="preserve"> </w:t>
      </w:r>
      <w:r w:rsidRPr="009D0143">
        <w:t>a</w:t>
      </w:r>
      <w:r w:rsidR="00847810">
        <w:t xml:space="preserve"> </w:t>
      </w:r>
      <w:r w:rsidRPr="009D0143">
        <w:t>difference.</w:t>
      </w:r>
      <w:r w:rsidR="00847810">
        <w:t xml:space="preserve"> </w:t>
      </w:r>
      <w:r w:rsidRPr="009D0143">
        <w:t>Even</w:t>
      </w:r>
      <w:r w:rsidR="00847810">
        <w:t xml:space="preserve"> </w:t>
      </w:r>
      <w:r w:rsidRPr="009D0143">
        <w:t>for</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answered</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posts</w:t>
      </w:r>
      <w:r w:rsidR="00847810">
        <w:t xml:space="preserve"> </w:t>
      </w:r>
      <w:r w:rsidRPr="009D0143">
        <w:t>that</w:t>
      </w:r>
      <w:r w:rsidR="00847810">
        <w:t xml:space="preserve"> </w:t>
      </w:r>
      <w:r w:rsidRPr="009D0143">
        <w:t>contained</w:t>
      </w:r>
      <w:r w:rsidR="00847810">
        <w:t xml:space="preserve"> </w:t>
      </w:r>
      <w:r w:rsidRPr="009D0143">
        <w:t>a</w:t>
      </w:r>
      <w:r>
        <w:t>n</w:t>
      </w:r>
      <w:r w:rsidR="00847810">
        <w:t xml:space="preserve"> </w:t>
      </w:r>
      <w:r>
        <w:t>unexpected</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were</w:t>
      </w:r>
      <w:r w:rsidR="00847810">
        <w:t xml:space="preserve"> </w:t>
      </w:r>
      <w:r w:rsidRPr="009D0143">
        <w:t>judged</w:t>
      </w:r>
      <w:r w:rsidR="00847810">
        <w:t xml:space="preserve"> </w:t>
      </w:r>
      <w:r w:rsidRPr="009D0143">
        <w:t>as</w:t>
      </w:r>
      <w:r w:rsidR="00847810">
        <w:t xml:space="preserve"> </w:t>
      </w:r>
      <w:r w:rsidRPr="009D0143">
        <w:t>significantly</w:t>
      </w:r>
      <w:r w:rsidR="00847810">
        <w:t xml:space="preserve"> </w:t>
      </w:r>
      <w:r w:rsidRPr="009D0143">
        <w:t>less</w:t>
      </w:r>
      <w:r w:rsidR="00847810">
        <w:t xml:space="preserve"> </w:t>
      </w:r>
      <w:r w:rsidRPr="009D0143">
        <w:t>appropriate</w:t>
      </w:r>
      <w:r w:rsidR="00847810">
        <w:t xml:space="preserve"> </w:t>
      </w:r>
      <w:r w:rsidRPr="009D0143">
        <w:t>than</w:t>
      </w:r>
      <w:r w:rsidR="00847810">
        <w:t xml:space="preserve"> </w:t>
      </w:r>
      <w:r w:rsidRPr="009D0143">
        <w:t>posts</w:t>
      </w:r>
      <w:r w:rsidR="00847810">
        <w:t xml:space="preserve"> </w:t>
      </w:r>
      <w:r w:rsidRPr="009D0143">
        <w:t>that</w:t>
      </w:r>
      <w:r w:rsidR="00847810">
        <w:t xml:space="preserve"> </w:t>
      </w:r>
      <w:r w:rsidRPr="009D0143">
        <w:t>had</w:t>
      </w:r>
      <w:r w:rsidR="00847810">
        <w:t xml:space="preserve"> </w:t>
      </w:r>
      <w:r w:rsidRPr="009D0143">
        <w:t>no</w:t>
      </w:r>
      <w:r w:rsidR="00847810">
        <w:t xml:space="preserve"> </w:t>
      </w:r>
      <w:r w:rsidRPr="009D0143">
        <w:t>disclosure</w:t>
      </w:r>
      <w:r w:rsidR="00847810">
        <w:t xml:space="preserve"> </w:t>
      </w:r>
      <w:r w:rsidRPr="009D0143">
        <w:t>or</w:t>
      </w:r>
      <w:r w:rsidR="00847810">
        <w:t xml:space="preserve"> </w:t>
      </w:r>
      <w:r>
        <w:t>expected</w:t>
      </w:r>
      <w:r w:rsidR="00847810">
        <w:t xml:space="preserve"> </w:t>
      </w:r>
      <w:r w:rsidRPr="009D0143">
        <w:t>levels</w:t>
      </w:r>
      <w:r w:rsidR="00847810">
        <w:t xml:space="preserve"> </w:t>
      </w:r>
      <w:r w:rsidRPr="009D0143">
        <w:t>of</w:t>
      </w:r>
      <w:r w:rsidR="00847810">
        <w:t xml:space="preserve"> </w:t>
      </w:r>
      <w:r w:rsidRPr="009D0143">
        <w:t>disclosure.</w:t>
      </w:r>
      <w:r w:rsidR="00847810">
        <w:t xml:space="preserve"> </w:t>
      </w:r>
    </w:p>
    <w:p w:rsidR="00E21C68" w:rsidRPr="009D0143" w:rsidRDefault="00E21C68" w:rsidP="009E67FA">
      <w:pPr>
        <w:pStyle w:val="BodyText"/>
      </w:pPr>
      <w:r w:rsidRPr="009D0143">
        <w:t>Finally,</w:t>
      </w:r>
      <w:r w:rsidR="00847810">
        <w:t xml:space="preserve"> </w:t>
      </w:r>
      <w:r w:rsidRPr="009D0143">
        <w:t>we</w:t>
      </w:r>
      <w:r w:rsidR="00847810">
        <w:t xml:space="preserve"> </w:t>
      </w:r>
      <w:r w:rsidRPr="009D0143">
        <w:t>examined</w:t>
      </w:r>
      <w:r w:rsidR="00847810">
        <w:t xml:space="preserve"> </w:t>
      </w:r>
      <w:r w:rsidRPr="009D0143">
        <w:t>participants'</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individuals</w:t>
      </w:r>
      <w:r w:rsidR="00847810">
        <w:t xml:space="preserve"> </w:t>
      </w:r>
      <w:r w:rsidRPr="009D0143">
        <w:t>who</w:t>
      </w:r>
      <w:r w:rsidR="00847810">
        <w:t xml:space="preserve"> </w:t>
      </w:r>
      <w:r w:rsidRPr="009D0143">
        <w:t>wrote</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participants</w:t>
      </w:r>
      <w:r w:rsidR="00847810">
        <w:t xml:space="preserve"> </w:t>
      </w:r>
      <w:r w:rsidRPr="009D0143">
        <w:t>made</w:t>
      </w:r>
      <w:r w:rsidR="00847810">
        <w:t xml:space="preserve"> </w:t>
      </w:r>
      <w:r w:rsidRPr="009D0143">
        <w:t>their</w:t>
      </w:r>
      <w:r w:rsidR="00847810">
        <w:t xml:space="preserve"> </w:t>
      </w:r>
      <w:r w:rsidRPr="009D0143">
        <w:t>judgments</w:t>
      </w:r>
      <w:r w:rsidR="00847810">
        <w:t xml:space="preserve"> </w:t>
      </w:r>
      <w:r w:rsidRPr="009D0143">
        <w:t>on</w:t>
      </w:r>
      <w:r w:rsidR="00847810">
        <w:t xml:space="preserve"> </w:t>
      </w:r>
      <w:r w:rsidRPr="009D0143">
        <w:t>the</w:t>
      </w:r>
      <w:r w:rsidR="00847810">
        <w:t xml:space="preserve"> </w:t>
      </w:r>
      <w:r w:rsidRPr="009D0143">
        <w:t>dependent</w:t>
      </w:r>
      <w:r w:rsidR="00847810">
        <w:t xml:space="preserve"> </w:t>
      </w:r>
      <w:r w:rsidRPr="009D0143">
        <w:t>measures</w:t>
      </w:r>
      <w:r w:rsidR="00847810">
        <w:t xml:space="preserve"> </w:t>
      </w:r>
      <w:r w:rsidRPr="009D0143">
        <w:t>of</w:t>
      </w:r>
      <w:r w:rsidR="00847810">
        <w:t xml:space="preserve"> </w:t>
      </w:r>
      <w:r w:rsidRPr="009D0143">
        <w:rPr>
          <w:i/>
        </w:rPr>
        <w:t>Competence</w:t>
      </w:r>
      <w:r w:rsidR="00847810">
        <w:t xml:space="preserve"> </w:t>
      </w:r>
      <w:r w:rsidRPr="009D0143">
        <w:t>and</w:t>
      </w:r>
      <w:r w:rsidR="00847810">
        <w:t xml:space="preserve"> </w:t>
      </w:r>
      <w:r w:rsidRPr="009D0143">
        <w:rPr>
          <w:i/>
        </w:rPr>
        <w:t>Social</w:t>
      </w:r>
      <w:r w:rsidR="00847810">
        <w:t xml:space="preserve"> </w:t>
      </w:r>
      <w:r w:rsidRPr="009D0143">
        <w:rPr>
          <w:i/>
        </w:rPr>
        <w:t>Attraction</w:t>
      </w:r>
      <w:r w:rsidRPr="009D0143">
        <w:t>.</w:t>
      </w:r>
      <w:r w:rsidR="00847810">
        <w:t xml:space="preserve"> </w:t>
      </w:r>
      <w:r w:rsidRPr="009D0143">
        <w:t>Specifically,</w:t>
      </w:r>
      <w:r w:rsidR="00847810">
        <w:t xml:space="preserve"> </w:t>
      </w:r>
      <w:r w:rsidRPr="009D0143">
        <w:t>we</w:t>
      </w:r>
      <w:r w:rsidR="00847810">
        <w:t xml:space="preserve"> </w:t>
      </w:r>
      <w:r w:rsidRPr="009D0143">
        <w:t>hypothesized</w:t>
      </w:r>
      <w:r w:rsidR="00847810">
        <w:t xml:space="preserve"> </w:t>
      </w:r>
      <w:r w:rsidRPr="009D0143">
        <w:t>that</w:t>
      </w:r>
      <w:r w:rsidR="00847810">
        <w:t xml:space="preserve"> </w:t>
      </w:r>
      <w:r>
        <w:t>expected</w:t>
      </w:r>
      <w:r w:rsidR="00847810">
        <w:t xml:space="preserve"> </w:t>
      </w:r>
      <w:r w:rsidRPr="009D0143">
        <w:t>levels</w:t>
      </w:r>
      <w:r w:rsidR="00847810">
        <w:t xml:space="preserve"> </w:t>
      </w:r>
      <w:r w:rsidRPr="009D0143">
        <w:t>of</w:t>
      </w:r>
      <w:r w:rsidR="00847810">
        <w:t xml:space="preserve"> </w:t>
      </w:r>
      <w:r w:rsidRPr="009D0143">
        <w:t>disclosure</w:t>
      </w:r>
      <w:r w:rsidR="00847810">
        <w:t xml:space="preserve"> </w:t>
      </w:r>
      <w:r w:rsidRPr="009D0143">
        <w:t>and</w:t>
      </w:r>
      <w:r w:rsidR="00847810">
        <w:t xml:space="preserve"> </w:t>
      </w:r>
      <w:r w:rsidRPr="009D0143">
        <w:t>not</w:t>
      </w:r>
      <w:r w:rsidR="00847810">
        <w:t xml:space="preserve"> </w:t>
      </w:r>
      <w:r w:rsidRPr="009D0143">
        <w:t>answering</w:t>
      </w:r>
      <w:r w:rsidR="00847810">
        <w:t xml:space="preserve"> </w:t>
      </w:r>
      <w:r w:rsidRPr="009D0143">
        <w:t>the</w:t>
      </w:r>
      <w:r w:rsidR="00847810">
        <w:t xml:space="preserve"> </w:t>
      </w:r>
      <w:r w:rsidRPr="009D0143">
        <w:t>question</w:t>
      </w:r>
      <w:r w:rsidR="00847810">
        <w:t xml:space="preserve"> </w:t>
      </w:r>
      <w:r w:rsidRPr="009D0143">
        <w:t>would</w:t>
      </w:r>
      <w:r w:rsidR="00847810">
        <w:t xml:space="preserve"> </w:t>
      </w:r>
      <w:r w:rsidRPr="009D0143">
        <w:t>result</w:t>
      </w:r>
      <w:r w:rsidR="00847810">
        <w:t xml:space="preserve"> </w:t>
      </w:r>
      <w:r w:rsidRPr="009D0143">
        <w:t>in</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students</w:t>
      </w:r>
      <w:r w:rsidR="00847810">
        <w:t xml:space="preserve"> </w:t>
      </w:r>
      <w:r w:rsidRPr="009D0143">
        <w:t>as</w:t>
      </w:r>
      <w:r w:rsidR="00847810">
        <w:t xml:space="preserve"> </w:t>
      </w:r>
      <w:r w:rsidRPr="009D0143">
        <w:t>less</w:t>
      </w:r>
      <w:r w:rsidR="00847810">
        <w:t xml:space="preserve"> </w:t>
      </w:r>
      <w:r w:rsidRPr="009D0143">
        <w:t>competent</w:t>
      </w:r>
      <w:r w:rsidR="00847810">
        <w:t xml:space="preserve"> </w:t>
      </w:r>
      <w:r w:rsidRPr="009D0143">
        <w:t>and</w:t>
      </w:r>
      <w:r w:rsidR="00847810">
        <w:t xml:space="preserve"> </w:t>
      </w:r>
      <w:r w:rsidRPr="009D0143">
        <w:t>less</w:t>
      </w:r>
      <w:r w:rsidR="00847810">
        <w:t xml:space="preserve"> </w:t>
      </w:r>
      <w:r w:rsidRPr="009D0143">
        <w:t>socially</w:t>
      </w:r>
      <w:r w:rsidR="00847810">
        <w:t xml:space="preserve"> </w:t>
      </w:r>
      <w:r w:rsidRPr="009D0143">
        <w:t>attractive.</w:t>
      </w:r>
      <w:r w:rsidR="00847810">
        <w:t xml:space="preserve"> </w:t>
      </w:r>
      <w:r w:rsidRPr="009D0143">
        <w:t>Because</w:t>
      </w:r>
      <w:r w:rsidR="00847810">
        <w:t xml:space="preserve"> </w:t>
      </w:r>
      <w:r w:rsidRPr="009D0143">
        <w:t>the</w:t>
      </w:r>
      <w:r w:rsidR="00847810">
        <w:t xml:space="preserve"> </w:t>
      </w:r>
      <w:r w:rsidRPr="009D0143">
        <w:t>main</w:t>
      </w:r>
      <w:r w:rsidR="00847810">
        <w:t xml:space="preserve"> </w:t>
      </w:r>
      <w:r w:rsidRPr="009D0143">
        <w:t>effect</w:t>
      </w:r>
      <w:r w:rsidR="00847810">
        <w:t xml:space="preserve"> </w:t>
      </w:r>
      <w:r w:rsidRPr="009D0143">
        <w:t>of</w:t>
      </w:r>
      <w:r w:rsidR="00847810">
        <w:t xml:space="preserve"> </w:t>
      </w:r>
      <w:r w:rsidRPr="009D0143">
        <w:rPr>
          <w:i/>
        </w:rPr>
        <w:t>Level</w:t>
      </w:r>
      <w:r w:rsidR="00847810">
        <w:t xml:space="preserve"> </w:t>
      </w:r>
      <w:r w:rsidRPr="009D0143">
        <w:rPr>
          <w:i/>
        </w:rPr>
        <w:t>of</w:t>
      </w:r>
      <w:r w:rsidR="00847810">
        <w:t xml:space="preserve"> </w:t>
      </w:r>
      <w:r w:rsidRPr="009D0143">
        <w:rPr>
          <w:i/>
        </w:rPr>
        <w:t>Disclosure</w:t>
      </w:r>
      <w:r w:rsidR="00847810">
        <w:t xml:space="preserve"> </w:t>
      </w:r>
      <w:r w:rsidRPr="009D0143">
        <w:t>was</w:t>
      </w:r>
      <w:r w:rsidR="00847810">
        <w:t xml:space="preserve"> </w:t>
      </w:r>
      <w:r w:rsidRPr="009D0143">
        <w:t>not</w:t>
      </w:r>
      <w:r w:rsidR="00847810">
        <w:t xml:space="preserve"> </w:t>
      </w:r>
      <w:r w:rsidRPr="009D0143">
        <w:t>significant</w:t>
      </w:r>
      <w:r w:rsidR="00847810">
        <w:t xml:space="preserve"> </w:t>
      </w:r>
      <w:r w:rsidRPr="009D0143">
        <w:t>in</w:t>
      </w:r>
      <w:r w:rsidR="00847810">
        <w:t xml:space="preserve"> </w:t>
      </w:r>
      <w:r w:rsidRPr="009D0143">
        <w:t>the</w:t>
      </w:r>
      <w:r w:rsidR="00847810">
        <w:t xml:space="preserve"> </w:t>
      </w:r>
      <w:r w:rsidRPr="009D0143">
        <w:t>MANOVA,</w:t>
      </w:r>
      <w:r w:rsidR="00847810">
        <w:t xml:space="preserve"> </w:t>
      </w:r>
      <w:r w:rsidRPr="009D0143">
        <w:t>we</w:t>
      </w:r>
      <w:r w:rsidR="00847810">
        <w:t xml:space="preserve"> </w:t>
      </w:r>
      <w:r w:rsidRPr="009D0143">
        <w:t>examined</w:t>
      </w:r>
      <w:r w:rsidR="00847810">
        <w:t xml:space="preserve"> </w:t>
      </w:r>
      <w:r w:rsidRPr="009D0143">
        <w:t>only</w:t>
      </w:r>
      <w:r w:rsidR="00847810">
        <w:t xml:space="preserve"> </w:t>
      </w:r>
      <w:r w:rsidRPr="009D0143">
        <w:rPr>
          <w:i/>
        </w:rPr>
        <w:t>Answers</w:t>
      </w:r>
      <w:r w:rsidR="00847810">
        <w:t xml:space="preserve"> </w:t>
      </w:r>
      <w:r w:rsidRPr="009D0143">
        <w:rPr>
          <w:i/>
        </w:rPr>
        <w:t>Question</w:t>
      </w:r>
      <w:r w:rsidR="00847810">
        <w:t xml:space="preserve"> </w:t>
      </w:r>
      <w:r w:rsidRPr="009D0143">
        <w:t>in</w:t>
      </w:r>
      <w:r w:rsidR="00847810">
        <w:t xml:space="preserve"> </w:t>
      </w:r>
      <w:r w:rsidRPr="009D0143">
        <w:t>the</w:t>
      </w:r>
      <w:r w:rsidR="00847810">
        <w:t xml:space="preserve"> </w:t>
      </w:r>
      <w:r w:rsidRPr="009D0143">
        <w:t>follow</w:t>
      </w:r>
      <w:r w:rsidR="00847810">
        <w:t xml:space="preserve"> </w:t>
      </w:r>
      <w:r w:rsidRPr="009D0143">
        <w:t>up</w:t>
      </w:r>
      <w:r w:rsidR="00847810">
        <w:t xml:space="preserve"> </w:t>
      </w:r>
      <w:r w:rsidRPr="009D0143">
        <w:t>analyses.</w:t>
      </w:r>
      <w:r w:rsidR="00847810">
        <w:t xml:space="preserve"> </w:t>
      </w:r>
      <w:r w:rsidRPr="009D0143">
        <w:t>Participants</w:t>
      </w:r>
      <w:r w:rsidR="00847810">
        <w:t xml:space="preserve"> </w:t>
      </w:r>
      <w:r w:rsidRPr="009D0143">
        <w:t>judged</w:t>
      </w:r>
      <w:r w:rsidR="00847810">
        <w:t xml:space="preserve"> </w:t>
      </w:r>
      <w:r w:rsidRPr="009D0143">
        <w:t>individuals</w:t>
      </w:r>
      <w:r w:rsidR="00847810">
        <w:t xml:space="preserve"> </w:t>
      </w:r>
      <w:r w:rsidRPr="009D0143">
        <w:t>whose</w:t>
      </w:r>
      <w:r w:rsidR="00847810">
        <w:t xml:space="preserve"> </w:t>
      </w:r>
      <w:r w:rsidRPr="009D0143">
        <w:t>posts</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as</w:t>
      </w:r>
      <w:r w:rsidR="00847810">
        <w:t xml:space="preserve"> </w:t>
      </w:r>
      <w:r w:rsidRPr="009D0143">
        <w:t>less</w:t>
      </w:r>
      <w:r w:rsidR="00847810">
        <w:t xml:space="preserve"> </w:t>
      </w:r>
      <w:r w:rsidRPr="009D0143">
        <w:t>competent</w:t>
      </w:r>
      <w:r w:rsidR="00847810">
        <w:t xml:space="preserve"> </w:t>
      </w:r>
      <w:r w:rsidRPr="009D0143">
        <w:t>and</w:t>
      </w:r>
      <w:r w:rsidR="00847810">
        <w:t xml:space="preserve"> </w:t>
      </w:r>
      <w:r w:rsidRPr="009D0143">
        <w:t>less</w:t>
      </w:r>
      <w:r w:rsidR="00847810">
        <w:t xml:space="preserve"> </w:t>
      </w:r>
      <w:r w:rsidRPr="009D0143">
        <w:t>socially</w:t>
      </w:r>
      <w:r w:rsidR="00847810">
        <w:t xml:space="preserve"> </w:t>
      </w:r>
      <w:r w:rsidRPr="009D0143">
        <w:t>attractive</w:t>
      </w:r>
      <w:r w:rsidR="00847810">
        <w:t xml:space="preserve"> </w:t>
      </w:r>
      <w:r w:rsidRPr="009D0143">
        <w:t>than</w:t>
      </w:r>
      <w:r w:rsidR="00847810">
        <w:t xml:space="preserve"> </w:t>
      </w:r>
      <w:r w:rsidRPr="009D0143">
        <w:t>individuals</w:t>
      </w:r>
      <w:r w:rsidR="00847810">
        <w:t xml:space="preserve"> </w:t>
      </w:r>
      <w:r w:rsidRPr="009D0143">
        <w:t>whose</w:t>
      </w:r>
      <w:r w:rsidR="00847810">
        <w:t xml:space="preserve"> </w:t>
      </w:r>
      <w:r w:rsidRPr="009D0143">
        <w:t>posts</w:t>
      </w:r>
      <w:r w:rsidR="00847810">
        <w:t xml:space="preserve"> </w:t>
      </w:r>
      <w:r w:rsidRPr="009D0143">
        <w:t>did</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The</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did</w:t>
      </w:r>
      <w:r w:rsidR="00847810">
        <w:t xml:space="preserve"> </w:t>
      </w:r>
      <w:r w:rsidRPr="009D0143">
        <w:t>not</w:t>
      </w:r>
      <w:r w:rsidR="00847810">
        <w:t xml:space="preserve"> </w:t>
      </w:r>
      <w:r w:rsidRPr="009D0143">
        <w:t>affect</w:t>
      </w:r>
      <w:r w:rsidR="00847810">
        <w:t xml:space="preserve"> </w:t>
      </w:r>
      <w:r w:rsidRPr="009D0143">
        <w:t>participants'</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w:t>
      </w:r>
      <w:r w:rsidR="00847810">
        <w:t xml:space="preserve"> </w:t>
      </w:r>
      <w:r w:rsidRPr="009D0143">
        <w:t>writers</w:t>
      </w:r>
      <w:r w:rsidR="00847810">
        <w:t xml:space="preserve"> </w:t>
      </w:r>
      <w:r w:rsidRPr="009D0143">
        <w:t>themselves.</w:t>
      </w:r>
      <w:r w:rsidR="00847810">
        <w:t xml:space="preserve"> </w:t>
      </w:r>
      <w:r w:rsidRPr="009D0143">
        <w:t>This</w:t>
      </w:r>
      <w:r w:rsidR="00847810">
        <w:t xml:space="preserve"> </w:t>
      </w:r>
      <w:r w:rsidRPr="009D0143">
        <w:t>latter</w:t>
      </w:r>
      <w:r w:rsidR="00847810">
        <w:t xml:space="preserve"> </w:t>
      </w:r>
      <w:r w:rsidRPr="009D0143">
        <w:t>finding</w:t>
      </w:r>
      <w:r w:rsidR="00847810">
        <w:t xml:space="preserve"> </w:t>
      </w:r>
      <w:r w:rsidRPr="009D0143">
        <w:t>might</w:t>
      </w:r>
      <w:r w:rsidR="00847810">
        <w:t xml:space="preserve"> </w:t>
      </w:r>
      <w:r w:rsidRPr="009D0143">
        <w:t>be</w:t>
      </w:r>
      <w:r w:rsidR="00847810">
        <w:t xml:space="preserve"> </w:t>
      </w:r>
      <w:r w:rsidRPr="009D0143">
        <w:t>explained</w:t>
      </w:r>
      <w:r w:rsidR="00847810">
        <w:t xml:space="preserve"> </w:t>
      </w:r>
      <w:r w:rsidRPr="009D0143">
        <w:t>by</w:t>
      </w:r>
      <w:r w:rsidR="00847810">
        <w:t xml:space="preserve"> </w:t>
      </w:r>
      <w:r w:rsidRPr="009D0143">
        <w:t>research</w:t>
      </w:r>
      <w:r w:rsidR="00847810">
        <w:t xml:space="preserve"> </w:t>
      </w:r>
      <w:r w:rsidRPr="009D0143">
        <w:t>indicating</w:t>
      </w:r>
      <w:r w:rsidR="00847810">
        <w:t xml:space="preserve"> </w:t>
      </w:r>
      <w:r w:rsidRPr="009D0143">
        <w:t>self-disclosure</w:t>
      </w:r>
      <w:r w:rsidR="00847810">
        <w:t xml:space="preserve"> </w:t>
      </w:r>
      <w:r w:rsidRPr="009D0143">
        <w:t>is</w:t>
      </w:r>
      <w:r w:rsidR="00847810">
        <w:t xml:space="preserve"> </w:t>
      </w:r>
      <w:r w:rsidRPr="009D0143">
        <w:t>highly</w:t>
      </w:r>
      <w:r w:rsidR="00847810">
        <w:t xml:space="preserve"> </w:t>
      </w:r>
      <w:r w:rsidRPr="009D0143">
        <w:t>prevalent</w:t>
      </w:r>
      <w:r w:rsidR="00847810">
        <w:t xml:space="preserve"> </w:t>
      </w:r>
      <w:r w:rsidRPr="009D0143">
        <w:t>(perhaps</w:t>
      </w:r>
      <w:r w:rsidR="00847810">
        <w:t xml:space="preserve"> </w:t>
      </w:r>
      <w:r w:rsidRPr="009D0143">
        <w:t>normative)</w:t>
      </w:r>
      <w:r w:rsidR="00847810">
        <w:t xml:space="preserve"> </w:t>
      </w:r>
      <w:r w:rsidRPr="009D0143">
        <w:t>in</w:t>
      </w:r>
      <w:r w:rsidR="00847810">
        <w:t xml:space="preserve"> </w:t>
      </w:r>
      <w:r w:rsidRPr="009D0143">
        <w:t>online</w:t>
      </w:r>
      <w:r w:rsidR="00847810">
        <w:t xml:space="preserve"> </w:t>
      </w:r>
      <w:r w:rsidRPr="009D0143">
        <w:t>interpersonal</w:t>
      </w:r>
      <w:r w:rsidR="00847810">
        <w:t xml:space="preserve"> </w:t>
      </w:r>
      <w:r w:rsidRPr="009D0143">
        <w:t>interactions</w:t>
      </w:r>
      <w:r w:rsidR="00847810">
        <w:t xml:space="preserve"> </w:t>
      </w:r>
      <w:r w:rsidRPr="009D0143">
        <w:t>and</w:t>
      </w:r>
      <w:r w:rsidR="00847810">
        <w:t xml:space="preserve"> </w:t>
      </w:r>
      <w:r w:rsidRPr="009D0143">
        <w:t>that</w:t>
      </w:r>
      <w:r w:rsidR="00847810">
        <w:t xml:space="preserve"> </w:t>
      </w:r>
      <w:r w:rsidRPr="009D0143">
        <w:t>there</w:t>
      </w:r>
      <w:r w:rsidR="00847810">
        <w:t xml:space="preserve"> </w:t>
      </w:r>
      <w:r w:rsidRPr="009D0143">
        <w:t>is</w:t>
      </w:r>
      <w:r w:rsidR="00847810">
        <w:t xml:space="preserve"> </w:t>
      </w:r>
      <w:r w:rsidRPr="009D0143">
        <w:t>a</w:t>
      </w:r>
      <w:r w:rsidR="00847810">
        <w:t xml:space="preserve"> </w:t>
      </w:r>
      <w:r w:rsidRPr="009D0143">
        <w:t>positive</w:t>
      </w:r>
      <w:r w:rsidR="00847810">
        <w:t xml:space="preserve"> </w:t>
      </w:r>
      <w:r w:rsidRPr="009D0143">
        <w:t>association</w:t>
      </w:r>
      <w:r w:rsidR="00847810">
        <w:t xml:space="preserve"> </w:t>
      </w:r>
      <w:r w:rsidRPr="009D0143">
        <w:t>between</w:t>
      </w:r>
      <w:r w:rsidR="00847810">
        <w:t xml:space="preserve"> </w:t>
      </w:r>
      <w:r w:rsidRPr="009D0143">
        <w:t>self-disclosure</w:t>
      </w:r>
      <w:r w:rsidR="00847810">
        <w:t xml:space="preserve"> </w:t>
      </w:r>
      <w:r w:rsidRPr="009D0143">
        <w:t>and</w:t>
      </w:r>
      <w:r w:rsidR="00847810">
        <w:t xml:space="preserve"> </w:t>
      </w:r>
      <w:r w:rsidRPr="009D0143">
        <w:t>friendship</w:t>
      </w:r>
      <w:r w:rsidR="00847810">
        <w:t xml:space="preserve"> </w:t>
      </w:r>
      <w:r w:rsidRPr="009D0143">
        <w:t>development</w:t>
      </w:r>
      <w:r w:rsidR="00847810">
        <w:t xml:space="preserve"> </w:t>
      </w:r>
      <w:r w:rsidRPr="009D0143">
        <w:t>(e.g.,</w:t>
      </w:r>
      <w:r w:rsidR="00847810">
        <w:t xml:space="preserve"> </w:t>
      </w:r>
      <w:r w:rsidRPr="009D0143">
        <w:t>Parks</w:t>
      </w:r>
      <w:r w:rsidR="00847810">
        <w:t xml:space="preserve"> </w:t>
      </w:r>
      <w:r w:rsidRPr="009D0143">
        <w:t>&amp;</w:t>
      </w:r>
      <w:r w:rsidR="00847810">
        <w:t xml:space="preserve"> </w:t>
      </w:r>
      <w:r w:rsidRPr="009D0143">
        <w:t>Floyd,</w:t>
      </w:r>
      <w:r w:rsidR="00847810">
        <w:t xml:space="preserve"> </w:t>
      </w:r>
      <w:r w:rsidRPr="009D0143">
        <w:t>1996;</w:t>
      </w:r>
      <w:r w:rsidR="00847810">
        <w:t xml:space="preserve"> </w:t>
      </w:r>
      <w:r w:rsidRPr="009D0143">
        <w:t>Parks</w:t>
      </w:r>
      <w:r w:rsidR="00847810">
        <w:t xml:space="preserve"> </w:t>
      </w:r>
      <w:r w:rsidRPr="009D0143">
        <w:t>&amp;</w:t>
      </w:r>
      <w:r w:rsidR="00847810">
        <w:t xml:space="preserve"> </w:t>
      </w:r>
      <w:r w:rsidRPr="009D0143">
        <w:t>Roberts,</w:t>
      </w:r>
      <w:r w:rsidR="00847810">
        <w:t xml:space="preserve"> </w:t>
      </w:r>
      <w:r w:rsidRPr="009D0143">
        <w:t>1998;</w:t>
      </w:r>
      <w:r w:rsidR="00847810">
        <w:t xml:space="preserve"> </w:t>
      </w:r>
      <w:r w:rsidRPr="009D0143">
        <w:t>Valkenburg</w:t>
      </w:r>
      <w:r w:rsidR="00847810">
        <w:t xml:space="preserve"> </w:t>
      </w:r>
      <w:r w:rsidRPr="009D0143">
        <w:t>&amp;</w:t>
      </w:r>
      <w:r w:rsidR="00847810">
        <w:t xml:space="preserve"> </w:t>
      </w:r>
      <w:r w:rsidRPr="009D0143">
        <w:t>Peter,</w:t>
      </w:r>
      <w:r w:rsidR="00847810">
        <w:t xml:space="preserve"> </w:t>
      </w:r>
      <w:r w:rsidRPr="009D0143">
        <w:t>2009).</w:t>
      </w:r>
      <w:r w:rsidR="00847810">
        <w:t xml:space="preserve"> </w:t>
      </w:r>
    </w:p>
    <w:p w:rsidR="00E21C68" w:rsidRPr="009D0143" w:rsidRDefault="00E21C68" w:rsidP="009E67FA">
      <w:pPr>
        <w:pStyle w:val="BodyText"/>
      </w:pPr>
      <w:r w:rsidRPr="009D0143">
        <w:t>The</w:t>
      </w:r>
      <w:r w:rsidR="00847810">
        <w:t xml:space="preserve"> </w:t>
      </w:r>
      <w:r w:rsidRPr="009D0143">
        <w:t>results</w:t>
      </w:r>
      <w:r w:rsidR="00847810">
        <w:t xml:space="preserve"> </w:t>
      </w:r>
      <w:r w:rsidRPr="009D0143">
        <w:t>of</w:t>
      </w:r>
      <w:r w:rsidR="00847810">
        <w:t xml:space="preserve"> </w:t>
      </w:r>
      <w:r w:rsidRPr="009D0143">
        <w:t>the</w:t>
      </w:r>
      <w:r w:rsidR="00847810">
        <w:t xml:space="preserve"> </w:t>
      </w:r>
      <w:r w:rsidRPr="009D0143">
        <w:t>current</w:t>
      </w:r>
      <w:r w:rsidR="00847810">
        <w:t xml:space="preserve"> </w:t>
      </w:r>
      <w:r w:rsidRPr="009D0143">
        <w:t>investigation</w:t>
      </w:r>
      <w:r w:rsidR="00847810">
        <w:t xml:space="preserve"> </w:t>
      </w:r>
      <w:r w:rsidRPr="009D0143">
        <w:t>have</w:t>
      </w:r>
      <w:r w:rsidR="00847810">
        <w:t xml:space="preserve"> </w:t>
      </w:r>
      <w:r w:rsidRPr="009D0143">
        <w:t>important</w:t>
      </w:r>
      <w:r w:rsidR="00847810">
        <w:t xml:space="preserve"> </w:t>
      </w:r>
      <w:r w:rsidRPr="009D0143">
        <w:t>implications</w:t>
      </w:r>
      <w:r w:rsidR="00847810">
        <w:t xml:space="preserve"> </w:t>
      </w:r>
      <w:r w:rsidRPr="009D0143">
        <w:t>for</w:t>
      </w:r>
      <w:r w:rsidR="00847810">
        <w:t xml:space="preserve"> </w:t>
      </w:r>
      <w:r w:rsidRPr="009D0143">
        <w:t>the</w:t>
      </w:r>
      <w:r w:rsidR="00847810">
        <w:t xml:space="preserve"> </w:t>
      </w:r>
      <w:r w:rsidRPr="009D0143">
        <w:t>online</w:t>
      </w:r>
      <w:r w:rsidR="00847810">
        <w:t xml:space="preserve"> </w:t>
      </w:r>
      <w:r w:rsidRPr="009D0143">
        <w:t>classroom</w:t>
      </w:r>
      <w:r w:rsidR="00847810">
        <w:t xml:space="preserve"> </w:t>
      </w:r>
      <w:r w:rsidRPr="009D0143">
        <w:t>where</w:t>
      </w:r>
      <w:r w:rsidR="00847810">
        <w:t xml:space="preserve"> </w:t>
      </w:r>
      <w:r w:rsidRPr="009D0143">
        <w:t>a</w:t>
      </w:r>
      <w:r w:rsidR="00847810">
        <w:t xml:space="preserve"> </w:t>
      </w:r>
      <w:r w:rsidRPr="009D0143">
        <w:t>primary</w:t>
      </w:r>
      <w:r w:rsidR="00847810">
        <w:t xml:space="preserve"> </w:t>
      </w:r>
      <w:r w:rsidRPr="009D0143">
        <w:t>requirement</w:t>
      </w:r>
      <w:r w:rsidR="00847810">
        <w:t xml:space="preserve"> </w:t>
      </w:r>
      <w:r w:rsidRPr="009D0143">
        <w:t>is</w:t>
      </w:r>
      <w:r w:rsidR="00847810">
        <w:t xml:space="preserve"> </w:t>
      </w:r>
      <w:r w:rsidRPr="009D0143">
        <w:t>interacting</w:t>
      </w:r>
      <w:r w:rsidR="00847810">
        <w:t xml:space="preserve"> </w:t>
      </w:r>
      <w:r w:rsidRPr="009D0143">
        <w:t>with</w:t>
      </w:r>
      <w:r w:rsidR="00847810">
        <w:t xml:space="preserve"> </w:t>
      </w:r>
      <w:r w:rsidRPr="009D0143">
        <w:t>one's</w:t>
      </w:r>
      <w:r w:rsidR="00847810">
        <w:t xml:space="preserve"> </w:t>
      </w:r>
      <w:r w:rsidRPr="009D0143">
        <w:t>classmates</w:t>
      </w:r>
      <w:r w:rsidR="00847810">
        <w:t xml:space="preserve"> </w:t>
      </w:r>
      <w:r w:rsidRPr="009D0143">
        <w:t>in</w:t>
      </w:r>
      <w:r w:rsidR="00847810">
        <w:t xml:space="preserve"> </w:t>
      </w:r>
      <w:r w:rsidRPr="009D0143">
        <w:t>discussion</w:t>
      </w:r>
      <w:r w:rsidR="00847810">
        <w:t xml:space="preserve"> </w:t>
      </w:r>
      <w:r w:rsidRPr="009D0143">
        <w:t>forums.</w:t>
      </w:r>
      <w:r w:rsidR="00847810">
        <w:t xml:space="preserve"> </w:t>
      </w:r>
      <w:r w:rsidRPr="009D0143">
        <w:t>In</w:t>
      </w:r>
      <w:r w:rsidR="00847810">
        <w:t xml:space="preserve"> </w:t>
      </w:r>
      <w:r w:rsidRPr="009D0143">
        <w:t>making</w:t>
      </w:r>
      <w:r w:rsidR="00847810">
        <w:t xml:space="preserve"> </w:t>
      </w:r>
      <w:r w:rsidRPr="009D0143">
        <w:t>evaluative</w:t>
      </w:r>
      <w:r w:rsidR="00847810">
        <w:t xml:space="preserve"> </w:t>
      </w:r>
      <w:r w:rsidRPr="009D0143">
        <w:t>judgments</w:t>
      </w:r>
      <w:r w:rsidR="00847810">
        <w:t xml:space="preserve"> </w:t>
      </w:r>
      <w:r w:rsidRPr="009D0143">
        <w:t>both</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themselves</w:t>
      </w:r>
      <w:r w:rsidR="00847810">
        <w:t xml:space="preserve"> </w:t>
      </w:r>
      <w:r w:rsidRPr="009D0143">
        <w:t>and</w:t>
      </w:r>
      <w:r w:rsidR="00847810">
        <w:t xml:space="preserve"> </w:t>
      </w:r>
      <w:r w:rsidRPr="009D0143">
        <w:t>of</w:t>
      </w:r>
      <w:r w:rsidR="00847810">
        <w:t xml:space="preserve"> </w:t>
      </w:r>
      <w:r w:rsidRPr="009D0143">
        <w:t>the</w:t>
      </w:r>
      <w:r w:rsidR="00847810">
        <w:t xml:space="preserve"> </w:t>
      </w:r>
      <w:r w:rsidRPr="009D0143">
        <w:t>writers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the</w:t>
      </w:r>
      <w:r w:rsidR="00847810">
        <w:t xml:space="preserve"> </w:t>
      </w:r>
      <w:r w:rsidRPr="009D0143">
        <w:t>primary</w:t>
      </w:r>
      <w:r w:rsidR="00847810">
        <w:t xml:space="preserve"> </w:t>
      </w:r>
      <w:r w:rsidRPr="009D0143">
        <w:t>factor</w:t>
      </w:r>
      <w:r w:rsidR="00847810">
        <w:t xml:space="preserve"> </w:t>
      </w:r>
      <w:r w:rsidRPr="009D0143">
        <w:t>appears</w:t>
      </w:r>
      <w:r w:rsidR="00847810">
        <w:t xml:space="preserve"> </w:t>
      </w:r>
      <w:r w:rsidRPr="009D0143">
        <w:t>to</w:t>
      </w:r>
      <w:r w:rsidR="00847810">
        <w:t xml:space="preserve"> </w:t>
      </w:r>
      <w:r w:rsidRPr="009D0143">
        <w:t>be</w:t>
      </w:r>
      <w:r w:rsidR="00847810">
        <w:t xml:space="preserve"> </w:t>
      </w:r>
      <w:r w:rsidRPr="009D0143">
        <w:t>whether</w:t>
      </w:r>
      <w:r w:rsidR="00847810">
        <w:t xml:space="preserve"> </w:t>
      </w:r>
      <w:r w:rsidRPr="009D0143">
        <w:t>the</w:t>
      </w:r>
      <w:r w:rsidR="00847810">
        <w:t xml:space="preserve"> </w:t>
      </w:r>
      <w:r w:rsidRPr="009D0143">
        <w:t>discussion</w:t>
      </w:r>
      <w:r w:rsidR="00847810">
        <w:t xml:space="preserve"> </w:t>
      </w:r>
      <w:r w:rsidRPr="009D0143">
        <w:t>post</w:t>
      </w:r>
      <w:r w:rsidR="00847810">
        <w:t xml:space="preserve"> </w:t>
      </w:r>
      <w:r w:rsidRPr="009D0143">
        <w:t>actually</w:t>
      </w:r>
      <w:r w:rsidR="00847810">
        <w:t xml:space="preserve"> </w:t>
      </w:r>
      <w:r w:rsidRPr="009D0143">
        <w:t>answers</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and</w:t>
      </w:r>
      <w:r w:rsidR="00847810">
        <w:t xml:space="preserve"> </w:t>
      </w:r>
      <w:r w:rsidRPr="009D0143">
        <w:t>stays</w:t>
      </w:r>
      <w:r w:rsidR="00847810">
        <w:t xml:space="preserve"> </w:t>
      </w:r>
      <w:r w:rsidRPr="009D0143">
        <w:t>on-topic.</w:t>
      </w:r>
      <w:r w:rsidR="00847810">
        <w:t xml:space="preserve"> </w:t>
      </w:r>
      <w:r w:rsidRPr="009D0143">
        <w:t>When</w:t>
      </w:r>
      <w:r w:rsidR="00847810">
        <w:t xml:space="preserve"> </w:t>
      </w:r>
      <w:r w:rsidRPr="009D0143">
        <w:t>discussion</w:t>
      </w:r>
      <w:r w:rsidR="00847810">
        <w:t xml:space="preserve"> </w:t>
      </w:r>
      <w:r w:rsidRPr="009D0143">
        <w:t>posts</w:t>
      </w:r>
      <w:r w:rsidR="00847810">
        <w:t xml:space="preserve"> </w:t>
      </w:r>
      <w:r w:rsidRPr="009D0143">
        <w:t>do</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question</w:t>
      </w:r>
      <w:r w:rsidR="00847810">
        <w:t xml:space="preserve"> </w:t>
      </w:r>
      <w:r w:rsidRPr="009D0143">
        <w:t>and</w:t>
      </w:r>
      <w:r w:rsidR="00847810">
        <w:t xml:space="preserve"> </w:t>
      </w:r>
      <w:r w:rsidRPr="009D0143">
        <w:t>are</w:t>
      </w:r>
      <w:r w:rsidR="00847810">
        <w:t xml:space="preserve"> </w:t>
      </w:r>
      <w:r w:rsidRPr="009D0143">
        <w:t>off-topic,</w:t>
      </w:r>
      <w:r w:rsidR="00847810">
        <w:t xml:space="preserve"> </w:t>
      </w:r>
      <w:r w:rsidRPr="009D0143">
        <w:t>readers</w:t>
      </w:r>
      <w:r w:rsidR="00847810">
        <w:t xml:space="preserve"> </w:t>
      </w:r>
      <w:r w:rsidRPr="009D0143">
        <w:t>of</w:t>
      </w:r>
      <w:r w:rsidR="00847810">
        <w:t xml:space="preserve"> </w:t>
      </w:r>
      <w:r w:rsidRPr="009D0143">
        <w:t>the</w:t>
      </w:r>
      <w:r w:rsidR="00847810">
        <w:t xml:space="preserve"> </w:t>
      </w:r>
      <w:r w:rsidRPr="009D0143">
        <w:t>posts</w:t>
      </w:r>
      <w:r w:rsidR="00847810">
        <w:t xml:space="preserve"> </w:t>
      </w:r>
      <w:r w:rsidRPr="009D0143">
        <w:t>judge</w:t>
      </w:r>
      <w:r w:rsidR="00847810">
        <w:t xml:space="preserve"> </w:t>
      </w:r>
      <w:r w:rsidRPr="009D0143">
        <w:t>them</w:t>
      </w:r>
      <w:r w:rsidR="00847810">
        <w:t xml:space="preserve"> </w:t>
      </w:r>
      <w:r w:rsidRPr="009D0143">
        <w:t>to</w:t>
      </w:r>
      <w:r w:rsidR="00847810">
        <w:t xml:space="preserve"> </w:t>
      </w:r>
      <w:r w:rsidRPr="009D0143">
        <w:t>be</w:t>
      </w:r>
      <w:r w:rsidR="00847810">
        <w:t xml:space="preserve"> </w:t>
      </w:r>
      <w:r w:rsidRPr="009D0143">
        <w:t>less</w:t>
      </w:r>
      <w:r w:rsidR="00847810">
        <w:t xml:space="preserve"> </w:t>
      </w:r>
      <w:r>
        <w:t>acceptable</w:t>
      </w:r>
      <w:r w:rsidR="00847810">
        <w:t xml:space="preserve"> </w:t>
      </w:r>
      <w:r w:rsidRPr="009D0143">
        <w:t>and</w:t>
      </w:r>
      <w:r w:rsidR="00847810">
        <w:t xml:space="preserve"> </w:t>
      </w:r>
      <w:r w:rsidRPr="009D0143">
        <w:t>more</w:t>
      </w:r>
      <w:r w:rsidR="00847810">
        <w:t xml:space="preserve"> </w:t>
      </w:r>
      <w:r w:rsidRPr="009D0143">
        <w:t>negative.</w:t>
      </w:r>
      <w:r w:rsidR="00847810">
        <w:t xml:space="preserve"> </w:t>
      </w:r>
      <w:r w:rsidRPr="009D0143">
        <w:t>These</w:t>
      </w:r>
      <w:r w:rsidR="00847810">
        <w:t xml:space="preserve"> </w:t>
      </w:r>
      <w:r w:rsidRPr="009D0143">
        <w:t>negative</w:t>
      </w:r>
      <w:r w:rsidR="00847810">
        <w:t xml:space="preserve"> </w:t>
      </w:r>
      <w:r w:rsidRPr="009D0143">
        <w:t>judgments</w:t>
      </w:r>
      <w:r w:rsidR="00847810">
        <w:t xml:space="preserve"> </w:t>
      </w:r>
      <w:r w:rsidRPr="009D0143">
        <w:t>extend</w:t>
      </w:r>
      <w:r w:rsidR="00847810">
        <w:t xml:space="preserve"> </w:t>
      </w:r>
      <w:r w:rsidRPr="009D0143">
        <w:t>to</w:t>
      </w:r>
      <w:r w:rsidR="00847810">
        <w:t xml:space="preserve"> </w:t>
      </w:r>
      <w:r w:rsidRPr="009D0143">
        <w:t>the</w:t>
      </w:r>
      <w:r w:rsidR="00847810">
        <w:t xml:space="preserve"> </w:t>
      </w:r>
      <w:r w:rsidRPr="009D0143">
        <w:t>individuals</w:t>
      </w:r>
      <w:r w:rsidR="00847810">
        <w:t xml:space="preserve"> </w:t>
      </w:r>
      <w:r w:rsidRPr="009D0143">
        <w:t>who</w:t>
      </w:r>
      <w:r w:rsidR="00847810">
        <w:t xml:space="preserve"> </w:t>
      </w:r>
      <w:r w:rsidRPr="009D0143">
        <w:t>wrote</w:t>
      </w:r>
      <w:r w:rsidR="00847810">
        <w:t xml:space="preserve"> </w:t>
      </w:r>
      <w:r w:rsidRPr="009D0143">
        <w:t>the</w:t>
      </w:r>
      <w:r w:rsidR="00847810">
        <w:t xml:space="preserve"> </w:t>
      </w:r>
      <w:r w:rsidRPr="009D0143">
        <w:t>posts;</w:t>
      </w:r>
      <w:r w:rsidR="00847810">
        <w:t xml:space="preserve"> </w:t>
      </w:r>
      <w:r w:rsidRPr="009D0143">
        <w:t>they</w:t>
      </w:r>
      <w:r w:rsidR="00847810">
        <w:t xml:space="preserve"> </w:t>
      </w:r>
      <w:r w:rsidRPr="009D0143">
        <w:t>are</w:t>
      </w:r>
      <w:r w:rsidR="00847810">
        <w:t xml:space="preserve"> </w:t>
      </w:r>
      <w:r w:rsidRPr="009D0143">
        <w:t>viewed</w:t>
      </w:r>
      <w:r w:rsidR="00847810">
        <w:t xml:space="preserve"> </w:t>
      </w:r>
      <w:r w:rsidRPr="009D0143">
        <w:t>as</w:t>
      </w:r>
      <w:r w:rsidR="00847810">
        <w:t xml:space="preserve"> </w:t>
      </w:r>
      <w:r w:rsidRPr="009D0143">
        <w:t>less</w:t>
      </w:r>
      <w:r w:rsidR="00847810">
        <w:t xml:space="preserve"> </w:t>
      </w:r>
      <w:r w:rsidRPr="009D0143">
        <w:t>competent</w:t>
      </w:r>
      <w:r w:rsidR="00847810">
        <w:t xml:space="preserve"> </w:t>
      </w:r>
      <w:r w:rsidRPr="009D0143">
        <w:t>and</w:t>
      </w:r>
      <w:r w:rsidR="00847810">
        <w:t xml:space="preserve"> </w:t>
      </w:r>
      <w:r w:rsidRPr="009D0143">
        <w:t>as</w:t>
      </w:r>
      <w:r w:rsidR="00847810">
        <w:t xml:space="preserve"> </w:t>
      </w:r>
      <w:r w:rsidRPr="009D0143">
        <w:t>less</w:t>
      </w:r>
      <w:r w:rsidR="00847810">
        <w:t xml:space="preserve"> </w:t>
      </w:r>
      <w:r w:rsidRPr="009D0143">
        <w:t>interpersonally</w:t>
      </w:r>
      <w:r w:rsidR="00847810">
        <w:t xml:space="preserve"> </w:t>
      </w:r>
      <w:r w:rsidRPr="009D0143">
        <w:t>attractive.</w:t>
      </w:r>
      <w:r w:rsidR="00847810">
        <w:t xml:space="preserve"> </w:t>
      </w:r>
      <w:r w:rsidRPr="009D0143">
        <w:t>The</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in</w:t>
      </w:r>
      <w:r w:rsidR="00847810">
        <w:t xml:space="preserve"> </w:t>
      </w:r>
      <w:r w:rsidRPr="009D0143">
        <w:t>discussion</w:t>
      </w:r>
      <w:r w:rsidR="00847810">
        <w:t xml:space="preserve"> </w:t>
      </w:r>
      <w:r w:rsidRPr="009D0143">
        <w:t>posts</w:t>
      </w:r>
      <w:r w:rsidR="00847810">
        <w:t xml:space="preserve"> </w:t>
      </w:r>
      <w:r w:rsidRPr="009D0143">
        <w:t>also</w:t>
      </w:r>
      <w:r w:rsidR="00847810">
        <w:t xml:space="preserve"> </w:t>
      </w:r>
      <w:r w:rsidRPr="009D0143">
        <w:t>has</w:t>
      </w:r>
      <w:r w:rsidR="00847810">
        <w:t xml:space="preserve"> </w:t>
      </w:r>
      <w:r w:rsidRPr="009D0143">
        <w:t>an</w:t>
      </w:r>
      <w:r w:rsidR="00847810">
        <w:t xml:space="preserve"> </w:t>
      </w:r>
      <w:r w:rsidRPr="009D0143">
        <w:t>effect</w:t>
      </w:r>
      <w:r w:rsidR="00847810">
        <w:t xml:space="preserve"> </w:t>
      </w:r>
      <w:r w:rsidRPr="009D0143">
        <w:t>on</w:t>
      </w:r>
      <w:r w:rsidR="00847810">
        <w:t xml:space="preserve"> </w:t>
      </w:r>
      <w:r w:rsidRPr="009D0143">
        <w:t>evaluative</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posts,</w:t>
      </w:r>
      <w:r w:rsidR="00847810">
        <w:t xml:space="preserve"> </w:t>
      </w:r>
      <w:r w:rsidRPr="009D0143">
        <w:t>but</w:t>
      </w:r>
      <w:r w:rsidR="00847810">
        <w:t xml:space="preserve"> </w:t>
      </w:r>
      <w:r w:rsidRPr="009D0143">
        <w:t>the</w:t>
      </w:r>
      <w:r w:rsidR="00847810">
        <w:t xml:space="preserve"> </w:t>
      </w:r>
      <w:r w:rsidRPr="009D0143">
        <w:t>effect</w:t>
      </w:r>
      <w:r w:rsidR="00847810">
        <w:t xml:space="preserve"> </w:t>
      </w:r>
      <w:r w:rsidRPr="009D0143">
        <w:t>is</w:t>
      </w:r>
      <w:r w:rsidR="00847810">
        <w:t xml:space="preserve"> </w:t>
      </w:r>
      <w:r w:rsidRPr="009D0143">
        <w:t>primarily</w:t>
      </w:r>
      <w:r w:rsidR="00847810">
        <w:t xml:space="preserve"> </w:t>
      </w:r>
      <w:r w:rsidRPr="009D0143">
        <w:t>relevant</w:t>
      </w:r>
      <w:r w:rsidR="00847810">
        <w:t xml:space="preserve"> </w:t>
      </w:r>
      <w:r w:rsidRPr="009D0143">
        <w:t>when</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answer</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and</w:t>
      </w:r>
      <w:r w:rsidR="00847810">
        <w:t xml:space="preserve"> </w:t>
      </w:r>
      <w:r w:rsidRPr="009D0143">
        <w:t>are</w:t>
      </w:r>
      <w:r w:rsidR="00847810">
        <w:t xml:space="preserve"> </w:t>
      </w:r>
      <w:r w:rsidRPr="009D0143">
        <w:t>on-topic.</w:t>
      </w:r>
      <w:r w:rsidR="00847810">
        <w:t xml:space="preserve"> </w:t>
      </w:r>
      <w:r w:rsidRPr="009D0143">
        <w:t>Even</w:t>
      </w:r>
      <w:r w:rsidR="00847810">
        <w:t xml:space="preserve"> </w:t>
      </w:r>
      <w:r w:rsidRPr="009D0143">
        <w:t>if</w:t>
      </w:r>
      <w:r w:rsidR="00847810">
        <w:t xml:space="preserve"> </w:t>
      </w:r>
      <w:r w:rsidRPr="009D0143">
        <w:t>a</w:t>
      </w:r>
      <w:r w:rsidR="00847810">
        <w:t xml:space="preserve"> </w:t>
      </w:r>
      <w:r w:rsidRPr="009D0143">
        <w:t>discussion</w:t>
      </w:r>
      <w:r w:rsidR="00847810">
        <w:t xml:space="preserve"> </w:t>
      </w:r>
      <w:r w:rsidRPr="009D0143">
        <w:t>post</w:t>
      </w:r>
      <w:r w:rsidR="00847810">
        <w:t xml:space="preserve"> </w:t>
      </w:r>
      <w:r w:rsidRPr="009D0143">
        <w:t>answers</w:t>
      </w:r>
      <w:r w:rsidR="00847810">
        <w:t xml:space="preserve"> </w:t>
      </w:r>
      <w:r w:rsidRPr="009D0143">
        <w:t>the</w:t>
      </w:r>
      <w:r w:rsidR="00847810">
        <w:t xml:space="preserve"> </w:t>
      </w:r>
      <w:r w:rsidRPr="009D0143">
        <w:t>discussion</w:t>
      </w:r>
      <w:r w:rsidR="00847810">
        <w:t xml:space="preserve"> </w:t>
      </w:r>
      <w:r w:rsidRPr="009D0143">
        <w:t>question,</w:t>
      </w:r>
      <w:r w:rsidR="00847810">
        <w:t xml:space="preserve"> </w:t>
      </w:r>
      <w:r w:rsidRPr="009D0143">
        <w:t>if</w:t>
      </w:r>
      <w:r w:rsidR="00847810">
        <w:t xml:space="preserve"> </w:t>
      </w:r>
      <w:r w:rsidRPr="009D0143">
        <w:t>the</w:t>
      </w:r>
      <w:r w:rsidR="00847810">
        <w:t xml:space="preserve"> </w:t>
      </w:r>
      <w:r w:rsidRPr="009D0143">
        <w:t>level</w:t>
      </w:r>
      <w:r w:rsidR="00847810">
        <w:t xml:space="preserve"> </w:t>
      </w:r>
      <w:r w:rsidRPr="009D0143">
        <w:t>of</w:t>
      </w:r>
      <w:r w:rsidR="00847810">
        <w:t xml:space="preserve"> </w:t>
      </w:r>
      <w:r w:rsidRPr="009D0143">
        <w:t>self-disclosure</w:t>
      </w:r>
      <w:r w:rsidR="00847810">
        <w:t xml:space="preserve"> </w:t>
      </w:r>
      <w:r w:rsidRPr="009D0143">
        <w:t>is</w:t>
      </w:r>
      <w:r w:rsidR="00847810">
        <w:t xml:space="preserve"> </w:t>
      </w:r>
      <w:r>
        <w:t>unacceptable</w:t>
      </w:r>
      <w:r w:rsidR="00847810">
        <w:t xml:space="preserve"> </w:t>
      </w:r>
      <w:r>
        <w:t>and</w:t>
      </w:r>
      <w:r w:rsidR="00847810">
        <w:t xml:space="preserve"> </w:t>
      </w:r>
      <w:r>
        <w:t>too</w:t>
      </w:r>
      <w:r w:rsidR="00847810">
        <w:t xml:space="preserve"> </w:t>
      </w:r>
      <w:r>
        <w:t>high</w:t>
      </w:r>
      <w:r w:rsidRPr="009D0143">
        <w:t>,</w:t>
      </w:r>
      <w:r w:rsidR="00847810">
        <w:t xml:space="preserve"> </w:t>
      </w:r>
      <w:r w:rsidRPr="009D0143">
        <w:t>the</w:t>
      </w:r>
      <w:r w:rsidR="00847810">
        <w:t xml:space="preserve"> </w:t>
      </w:r>
      <w:r w:rsidRPr="009D0143">
        <w:t>post</w:t>
      </w:r>
      <w:r w:rsidR="00847810">
        <w:t xml:space="preserve"> </w:t>
      </w:r>
      <w:r w:rsidRPr="009D0143">
        <w:t>may</w:t>
      </w:r>
      <w:r w:rsidR="00847810">
        <w:t xml:space="preserve"> </w:t>
      </w:r>
      <w:r w:rsidRPr="009D0143">
        <w:t>still</w:t>
      </w:r>
      <w:r w:rsidR="00847810">
        <w:t xml:space="preserve"> </w:t>
      </w:r>
      <w:r w:rsidRPr="009D0143">
        <w:t>be</w:t>
      </w:r>
      <w:r w:rsidR="00847810">
        <w:t xml:space="preserve"> </w:t>
      </w:r>
      <w:r w:rsidRPr="009D0143">
        <w:t>evaluated</w:t>
      </w:r>
      <w:r w:rsidR="00847810">
        <w:t xml:space="preserve"> </w:t>
      </w:r>
      <w:r w:rsidRPr="009D0143">
        <w:t>negatively.</w:t>
      </w:r>
      <w:r w:rsidR="00847810">
        <w:t xml:space="preserve"> </w:t>
      </w:r>
    </w:p>
    <w:p w:rsidR="00E21C68" w:rsidRPr="009D0143" w:rsidRDefault="00E21C68" w:rsidP="009E67FA">
      <w:pPr>
        <w:pStyle w:val="BodyText"/>
      </w:pPr>
      <w:r w:rsidRPr="009D0143">
        <w:t>A</w:t>
      </w:r>
      <w:r w:rsidR="00847810">
        <w:t xml:space="preserve"> </w:t>
      </w:r>
      <w:r w:rsidRPr="009D0143">
        <w:t>potential</w:t>
      </w:r>
      <w:r w:rsidR="00847810">
        <w:t xml:space="preserve"> </w:t>
      </w:r>
      <w:r w:rsidRPr="009D0143">
        <w:t>limitation</w:t>
      </w:r>
      <w:r w:rsidR="00847810">
        <w:t xml:space="preserve"> </w:t>
      </w:r>
      <w:r w:rsidRPr="009D0143">
        <w:t>of</w:t>
      </w:r>
      <w:r w:rsidR="00847810">
        <w:t xml:space="preserve"> </w:t>
      </w:r>
      <w:r w:rsidRPr="009D0143">
        <w:t>the</w:t>
      </w:r>
      <w:r w:rsidR="00847810">
        <w:t xml:space="preserve"> </w:t>
      </w:r>
      <w:r w:rsidRPr="009D0143">
        <w:t>current</w:t>
      </w:r>
      <w:r w:rsidR="00847810">
        <w:t xml:space="preserve"> </w:t>
      </w:r>
      <w:r w:rsidRPr="009D0143">
        <w:t>study</w:t>
      </w:r>
      <w:r w:rsidR="00847810">
        <w:t xml:space="preserve"> </w:t>
      </w:r>
      <w:r w:rsidRPr="009D0143">
        <w:t>is</w:t>
      </w:r>
      <w:r w:rsidR="00847810">
        <w:t xml:space="preserve"> </w:t>
      </w:r>
      <w:r w:rsidRPr="009D0143">
        <w:t>that</w:t>
      </w:r>
      <w:r w:rsidR="00847810">
        <w:t xml:space="preserve"> </w:t>
      </w:r>
      <w:r w:rsidRPr="009D0143">
        <w:t>student</w:t>
      </w:r>
      <w:r w:rsidR="00847810">
        <w:t xml:space="preserve"> </w:t>
      </w:r>
      <w:r w:rsidRPr="009D0143">
        <w:t>participants</w:t>
      </w:r>
      <w:r w:rsidR="00847810">
        <w:t xml:space="preserve"> </w:t>
      </w:r>
      <w:r w:rsidRPr="009D0143">
        <w:t>in</w:t>
      </w:r>
      <w:r w:rsidR="00847810">
        <w:t xml:space="preserve"> </w:t>
      </w:r>
      <w:r w:rsidRPr="009D0143">
        <w:t>this</w:t>
      </w:r>
      <w:r w:rsidR="00847810">
        <w:t xml:space="preserve"> </w:t>
      </w:r>
      <w:r w:rsidRPr="009D0143">
        <w:t>study</w:t>
      </w:r>
      <w:r w:rsidR="00847810">
        <w:t xml:space="preserve"> </w:t>
      </w:r>
      <w:r w:rsidRPr="009D0143">
        <w:t>were</w:t>
      </w:r>
      <w:r w:rsidR="00847810">
        <w:t xml:space="preserve"> </w:t>
      </w:r>
      <w:r w:rsidRPr="009D0143">
        <w:t>not</w:t>
      </w:r>
      <w:r w:rsidR="00847810">
        <w:t xml:space="preserve"> </w:t>
      </w:r>
      <w:r w:rsidRPr="009D0143">
        <w:t>actually</w:t>
      </w:r>
      <w:r w:rsidR="00847810">
        <w:t xml:space="preserve"> </w:t>
      </w:r>
      <w:r w:rsidRPr="009D0143">
        <w:t>responding</w:t>
      </w:r>
      <w:r w:rsidR="00847810">
        <w:t xml:space="preserve"> </w:t>
      </w:r>
      <w:r w:rsidRPr="009D0143">
        <w:t>to</w:t>
      </w:r>
      <w:r w:rsidR="00847810">
        <w:t xml:space="preserve"> </w:t>
      </w:r>
      <w:r w:rsidRPr="009D0143">
        <w:t>discussion</w:t>
      </w:r>
      <w:r w:rsidR="00847810">
        <w:t xml:space="preserve"> </w:t>
      </w:r>
      <w:r w:rsidRPr="009D0143">
        <w:t>posts</w:t>
      </w:r>
      <w:r w:rsidR="00847810">
        <w:t xml:space="preserve"> </w:t>
      </w:r>
      <w:r w:rsidRPr="009D0143">
        <w:t>with</w:t>
      </w:r>
      <w:r w:rsidR="00847810">
        <w:t xml:space="preserve"> </w:t>
      </w:r>
      <w:r w:rsidRPr="009D0143">
        <w:t>other</w:t>
      </w:r>
      <w:r w:rsidR="00847810">
        <w:t xml:space="preserve"> </w:t>
      </w:r>
      <w:r w:rsidRPr="009D0143">
        <w:t>online</w:t>
      </w:r>
      <w:r w:rsidR="00847810">
        <w:t xml:space="preserve"> </w:t>
      </w:r>
      <w:r w:rsidRPr="009D0143">
        <w:t>students</w:t>
      </w:r>
      <w:r w:rsidR="00847810">
        <w:t xml:space="preserve"> </w:t>
      </w:r>
      <w:r w:rsidRPr="009D0143">
        <w:t>in</w:t>
      </w:r>
      <w:r w:rsidR="00847810">
        <w:t xml:space="preserve"> </w:t>
      </w:r>
      <w:r w:rsidRPr="009D0143">
        <w:t>a</w:t>
      </w:r>
      <w:r w:rsidR="00847810">
        <w:t xml:space="preserve"> </w:t>
      </w:r>
      <w:r w:rsidRPr="009D0143">
        <w:t>live</w:t>
      </w:r>
      <w:r w:rsidR="00847810">
        <w:t xml:space="preserve"> </w:t>
      </w:r>
      <w:r w:rsidRPr="009D0143">
        <w:t>course,</w:t>
      </w:r>
      <w:r w:rsidR="00847810">
        <w:t xml:space="preserve"> </w:t>
      </w:r>
      <w:r w:rsidRPr="009D0143">
        <w:t>and</w:t>
      </w:r>
      <w:r w:rsidR="00847810">
        <w:t xml:space="preserve"> </w:t>
      </w:r>
      <w:r w:rsidRPr="009D0143">
        <w:t>thus,</w:t>
      </w:r>
      <w:r w:rsidR="00847810">
        <w:t xml:space="preserve"> </w:t>
      </w:r>
      <w:r w:rsidRPr="009D0143">
        <w:t>they</w:t>
      </w:r>
      <w:r w:rsidR="00847810">
        <w:t xml:space="preserve"> </w:t>
      </w:r>
      <w:r w:rsidRPr="009D0143">
        <w:t>and</w:t>
      </w:r>
      <w:r w:rsidR="00847810">
        <w:t xml:space="preserve"> </w:t>
      </w:r>
      <w:r w:rsidRPr="009D0143">
        <w:t>had</w:t>
      </w:r>
      <w:r w:rsidR="00847810">
        <w:t xml:space="preserve"> </w:t>
      </w:r>
      <w:r w:rsidRPr="009D0143">
        <w:t>no</w:t>
      </w:r>
      <w:r w:rsidR="00847810">
        <w:t xml:space="preserve"> </w:t>
      </w:r>
      <w:r w:rsidRPr="009D0143">
        <w:t>realistic</w:t>
      </w:r>
      <w:r w:rsidR="00847810">
        <w:t xml:space="preserve"> </w:t>
      </w:r>
      <w:r w:rsidRPr="009D0143">
        <w:t>expectation</w:t>
      </w:r>
      <w:r w:rsidR="00847810">
        <w:t xml:space="preserve"> </w:t>
      </w:r>
      <w:r w:rsidRPr="009D0143">
        <w:t>of</w:t>
      </w:r>
      <w:r w:rsidR="00847810">
        <w:t xml:space="preserve"> </w:t>
      </w:r>
      <w:r w:rsidRPr="009D0143">
        <w:t>future</w:t>
      </w:r>
      <w:r w:rsidR="00847810">
        <w:t xml:space="preserve"> </w:t>
      </w:r>
      <w:r w:rsidRPr="009D0143">
        <w:t>interaction</w:t>
      </w:r>
      <w:r w:rsidR="00847810">
        <w:t xml:space="preserve"> </w:t>
      </w:r>
      <w:r w:rsidRPr="009D0143">
        <w:t>with</w:t>
      </w:r>
      <w:r w:rsidR="00847810">
        <w:t xml:space="preserve"> </w:t>
      </w:r>
      <w:r w:rsidRPr="009D0143">
        <w:t>the</w:t>
      </w:r>
      <w:r w:rsidR="00847810">
        <w:t xml:space="preserve"> </w:t>
      </w:r>
      <w:r w:rsidRPr="009D0143">
        <w:t>discussion</w:t>
      </w:r>
      <w:r w:rsidR="00847810">
        <w:t xml:space="preserve"> </w:t>
      </w:r>
      <w:r w:rsidRPr="009D0143">
        <w:t>post</w:t>
      </w:r>
      <w:r w:rsidR="00847810">
        <w:t xml:space="preserve"> </w:t>
      </w:r>
      <w:r w:rsidRPr="009D0143">
        <w:t>writers.</w:t>
      </w:r>
      <w:r w:rsidR="00847810">
        <w:t xml:space="preserve"> </w:t>
      </w:r>
      <w:r w:rsidRPr="009D0143">
        <w:t>These</w:t>
      </w:r>
      <w:r w:rsidR="00847810">
        <w:t xml:space="preserve"> </w:t>
      </w:r>
      <w:r w:rsidRPr="009D0143">
        <w:t>factors</w:t>
      </w:r>
      <w:r w:rsidR="00847810">
        <w:t xml:space="preserve"> </w:t>
      </w:r>
      <w:r w:rsidRPr="009D0143">
        <w:t>might</w:t>
      </w:r>
      <w:r w:rsidR="00847810">
        <w:t xml:space="preserve"> </w:t>
      </w:r>
      <w:r w:rsidRPr="009D0143">
        <w:t>have</w:t>
      </w:r>
      <w:r w:rsidR="00847810">
        <w:t xml:space="preserve"> </w:t>
      </w:r>
      <w:r w:rsidRPr="009D0143">
        <w:t>limited</w:t>
      </w:r>
      <w:r w:rsidR="00847810">
        <w:t xml:space="preserve"> </w:t>
      </w:r>
      <w:r w:rsidRPr="009D0143">
        <w:t>the</w:t>
      </w:r>
      <w:r w:rsidR="00847810">
        <w:t xml:space="preserve"> </w:t>
      </w:r>
      <w:r w:rsidRPr="009D0143">
        <w:t>context</w:t>
      </w:r>
      <w:r w:rsidR="00847810">
        <w:t xml:space="preserve"> </w:t>
      </w:r>
      <w:r w:rsidRPr="009D0143">
        <w:t>for</w:t>
      </w:r>
      <w:r w:rsidR="00847810">
        <w:t xml:space="preserve"> </w:t>
      </w:r>
      <w:r w:rsidRPr="009D0143">
        <w:t>making</w:t>
      </w:r>
      <w:r w:rsidR="00847810">
        <w:t xml:space="preserve"> </w:t>
      </w:r>
      <w:r w:rsidRPr="009D0143">
        <w:t>interpersonal</w:t>
      </w:r>
      <w:r w:rsidR="00847810">
        <w:t xml:space="preserve"> </w:t>
      </w:r>
      <w:r w:rsidRPr="009D0143">
        <w:t>judgments.</w:t>
      </w:r>
      <w:r w:rsidR="00847810">
        <w:t xml:space="preserve">  </w:t>
      </w:r>
      <w:r w:rsidRPr="009D0143">
        <w:t>Despite</w:t>
      </w:r>
      <w:r w:rsidR="00847810">
        <w:t xml:space="preserve"> </w:t>
      </w:r>
      <w:r w:rsidRPr="009D0143">
        <w:t>this</w:t>
      </w:r>
      <w:r w:rsidR="00847810">
        <w:t xml:space="preserve"> </w:t>
      </w:r>
      <w:r w:rsidRPr="009D0143">
        <w:t>limitation,</w:t>
      </w:r>
      <w:r w:rsidR="00847810">
        <w:t xml:space="preserve"> </w:t>
      </w:r>
      <w:r w:rsidRPr="009D0143">
        <w:t>the</w:t>
      </w:r>
      <w:r w:rsidR="00847810">
        <w:t xml:space="preserve"> </w:t>
      </w:r>
      <w:r w:rsidRPr="009D0143">
        <w:t>fact</w:t>
      </w:r>
      <w:r w:rsidR="00847810">
        <w:t xml:space="preserve"> </w:t>
      </w:r>
      <w:r w:rsidRPr="009D0143">
        <w:t>that</w:t>
      </w:r>
      <w:r w:rsidR="00847810">
        <w:t xml:space="preserve"> </w:t>
      </w:r>
      <w:r w:rsidRPr="009D0143">
        <w:t>significant</w:t>
      </w:r>
      <w:r w:rsidR="00847810">
        <w:t xml:space="preserve"> </w:t>
      </w:r>
      <w:r w:rsidRPr="009D0143">
        <w:t>differences</w:t>
      </w:r>
      <w:r w:rsidR="00847810">
        <w:t xml:space="preserve"> </w:t>
      </w:r>
      <w:r w:rsidRPr="009D0143">
        <w:t>in</w:t>
      </w:r>
      <w:r w:rsidR="00847810">
        <w:t xml:space="preserve"> </w:t>
      </w:r>
      <w:r w:rsidRPr="009D0143">
        <w:t>student</w:t>
      </w:r>
      <w:r w:rsidR="00847810">
        <w:t xml:space="preserve"> </w:t>
      </w:r>
      <w:r w:rsidRPr="009D0143">
        <w:t>rating</w:t>
      </w:r>
      <w:r>
        <w:t>s</w:t>
      </w:r>
      <w:r w:rsidR="00847810">
        <w:t xml:space="preserve"> </w:t>
      </w:r>
      <w:r w:rsidRPr="009D0143">
        <w:t>were</w:t>
      </w:r>
      <w:r w:rsidR="00847810">
        <w:t xml:space="preserve"> </w:t>
      </w:r>
      <w:r w:rsidRPr="009D0143">
        <w:t>found</w:t>
      </w:r>
      <w:r w:rsidR="00847810">
        <w:t xml:space="preserve"> </w:t>
      </w:r>
      <w:r w:rsidRPr="009D0143">
        <w:t>based</w:t>
      </w:r>
      <w:r w:rsidR="00847810">
        <w:t xml:space="preserve"> </w:t>
      </w:r>
      <w:r w:rsidRPr="009D0143">
        <w:t>on</w:t>
      </w:r>
      <w:r w:rsidR="00847810">
        <w:t xml:space="preserve"> </w:t>
      </w:r>
      <w:r w:rsidRPr="009D0143">
        <w:t>one</w:t>
      </w:r>
      <w:r w:rsidR="00847810">
        <w:t xml:space="preserve"> </w:t>
      </w:r>
      <w:r w:rsidRPr="009D0143">
        <w:t>interaction</w:t>
      </w:r>
      <w:r w:rsidR="00847810">
        <w:t xml:space="preserve"> </w:t>
      </w:r>
      <w:r w:rsidRPr="009D0143">
        <w:t>is</w:t>
      </w:r>
      <w:r w:rsidR="00847810">
        <w:t xml:space="preserve"> </w:t>
      </w:r>
      <w:r w:rsidRPr="009D0143">
        <w:t>noteworthy</w:t>
      </w:r>
      <w:r w:rsidR="00847810">
        <w:t xml:space="preserve"> </w:t>
      </w:r>
      <w:r w:rsidRPr="009D0143">
        <w:t>in</w:t>
      </w:r>
      <w:r w:rsidR="00847810">
        <w:t xml:space="preserve"> </w:t>
      </w:r>
      <w:r w:rsidRPr="009D0143">
        <w:t>light</w:t>
      </w:r>
      <w:r w:rsidR="00847810">
        <w:t xml:space="preserve"> </w:t>
      </w:r>
      <w:r w:rsidRPr="009D0143">
        <w:t>of</w:t>
      </w:r>
      <w:r w:rsidR="00847810">
        <w:t xml:space="preserve"> </w:t>
      </w:r>
      <w:r w:rsidRPr="009D0143">
        <w:t>the</w:t>
      </w:r>
      <w:r w:rsidR="00847810">
        <w:t xml:space="preserve"> </w:t>
      </w:r>
      <w:r w:rsidRPr="009D0143">
        <w:t>literature</w:t>
      </w:r>
      <w:r w:rsidR="00847810">
        <w:t xml:space="preserve"> </w:t>
      </w:r>
      <w:r w:rsidRPr="009D0143">
        <w:t>suggesting</w:t>
      </w:r>
      <w:r w:rsidR="00847810">
        <w:t xml:space="preserve"> </w:t>
      </w:r>
      <w:r w:rsidRPr="009D0143">
        <w:t>that</w:t>
      </w:r>
      <w:r w:rsidR="00847810">
        <w:t xml:space="preserve"> </w:t>
      </w:r>
      <w:r w:rsidRPr="009D0143">
        <w:t>implicit</w:t>
      </w:r>
      <w:r w:rsidR="00847810">
        <w:t xml:space="preserve"> </w:t>
      </w:r>
      <w:r w:rsidRPr="009D0143">
        <w:t>first</w:t>
      </w:r>
      <w:r w:rsidR="00847810">
        <w:t xml:space="preserve"> </w:t>
      </w:r>
      <w:r w:rsidRPr="009D0143">
        <w:t>impressions</w:t>
      </w:r>
      <w:r w:rsidR="00847810">
        <w:t xml:space="preserve"> </w:t>
      </w:r>
      <w:r w:rsidRPr="009D0143">
        <w:t>are</w:t>
      </w:r>
      <w:r w:rsidR="00847810">
        <w:t xml:space="preserve"> </w:t>
      </w:r>
      <w:r w:rsidRPr="009D0143">
        <w:t>less</w:t>
      </w:r>
      <w:r w:rsidR="00847810">
        <w:t xml:space="preserve"> </w:t>
      </w:r>
      <w:r w:rsidRPr="009D0143">
        <w:t>flexible</w:t>
      </w:r>
      <w:r w:rsidR="00847810">
        <w:t xml:space="preserve"> </w:t>
      </w:r>
      <w:r w:rsidRPr="009D0143">
        <w:t>and</w:t>
      </w:r>
      <w:r w:rsidR="00847810">
        <w:t xml:space="preserve"> </w:t>
      </w:r>
      <w:r w:rsidRPr="009D0143">
        <w:t>less</w:t>
      </w:r>
      <w:r w:rsidR="00847810">
        <w:t xml:space="preserve"> </w:t>
      </w:r>
      <w:r w:rsidRPr="009D0143">
        <w:t>easily</w:t>
      </w:r>
      <w:r w:rsidR="00847810">
        <w:t xml:space="preserve"> </w:t>
      </w:r>
      <w:r w:rsidRPr="009D0143">
        <w:t>reversed</w:t>
      </w:r>
      <w:r w:rsidR="00847810">
        <w:t xml:space="preserve"> </w:t>
      </w:r>
      <w:r w:rsidRPr="009D0143">
        <w:t>than</w:t>
      </w:r>
      <w:r w:rsidR="00847810">
        <w:t xml:space="preserve"> </w:t>
      </w:r>
      <w:r w:rsidRPr="009D0143">
        <w:t>explicit</w:t>
      </w:r>
      <w:r w:rsidR="00847810">
        <w:t xml:space="preserve"> </w:t>
      </w:r>
      <w:r w:rsidRPr="009D0143">
        <w:t>first</w:t>
      </w:r>
      <w:r w:rsidR="00847810">
        <w:t xml:space="preserve"> </w:t>
      </w:r>
      <w:r w:rsidRPr="009D0143">
        <w:t>impressions</w:t>
      </w:r>
      <w:r w:rsidR="00847810">
        <w:t xml:space="preserve"> </w:t>
      </w:r>
      <w:r w:rsidRPr="009D0143">
        <w:t>(e.g.,</w:t>
      </w:r>
      <w:r w:rsidR="00847810">
        <w:t xml:space="preserve"> </w:t>
      </w:r>
      <w:r w:rsidRPr="009D0143">
        <w:t>Boucher</w:t>
      </w:r>
      <w:r w:rsidR="00847810">
        <w:t xml:space="preserve"> </w:t>
      </w:r>
      <w:r w:rsidRPr="009D0143">
        <w:t>&amp;</w:t>
      </w:r>
      <w:r w:rsidR="00847810">
        <w:t xml:space="preserve"> </w:t>
      </w:r>
      <w:r w:rsidRPr="009D0143">
        <w:t>Rydell,</w:t>
      </w:r>
      <w:r w:rsidR="00847810">
        <w:t xml:space="preserve"> </w:t>
      </w:r>
      <w:r w:rsidRPr="009D0143">
        <w:t>2012;</w:t>
      </w:r>
      <w:r w:rsidR="00847810">
        <w:t xml:space="preserve"> </w:t>
      </w:r>
      <w:r w:rsidRPr="009D0143">
        <w:t>Gregg,</w:t>
      </w:r>
      <w:r w:rsidR="00847810">
        <w:t xml:space="preserve"> </w:t>
      </w:r>
      <w:r w:rsidRPr="009D0143">
        <w:t>Seibt,</w:t>
      </w:r>
      <w:r w:rsidR="00847810">
        <w:t xml:space="preserve"> </w:t>
      </w:r>
      <w:r w:rsidRPr="009D0143">
        <w:t>&amp;</w:t>
      </w:r>
      <w:r w:rsidR="00847810">
        <w:t xml:space="preserve"> </w:t>
      </w:r>
      <w:r w:rsidRPr="009D0143">
        <w:t>Banaji,</w:t>
      </w:r>
      <w:r w:rsidR="00847810">
        <w:t xml:space="preserve"> </w:t>
      </w:r>
      <w:r w:rsidRPr="009D0143">
        <w:t>2006;</w:t>
      </w:r>
      <w:r w:rsidR="00847810">
        <w:t xml:space="preserve"> </w:t>
      </w:r>
      <w:r w:rsidRPr="009D0143">
        <w:t>Wyer,</w:t>
      </w:r>
      <w:r w:rsidR="00847810">
        <w:t xml:space="preserve"> </w:t>
      </w:r>
      <w:r w:rsidRPr="009D0143">
        <w:t>2010).</w:t>
      </w:r>
      <w:r w:rsidR="00847810">
        <w:t xml:space="preserve"> </w:t>
      </w:r>
    </w:p>
    <w:p w:rsidR="00E21C68" w:rsidRPr="009D0143" w:rsidRDefault="00E21C68" w:rsidP="009E67FA">
      <w:pPr>
        <w:pStyle w:val="BodyText"/>
      </w:pPr>
      <w:r w:rsidRPr="009D0143">
        <w:t>Future</w:t>
      </w:r>
      <w:r w:rsidR="00847810">
        <w:t xml:space="preserve"> </w:t>
      </w:r>
      <w:r w:rsidRPr="009D0143">
        <w:t>research</w:t>
      </w:r>
      <w:r w:rsidR="00847810">
        <w:t xml:space="preserve"> </w:t>
      </w:r>
      <w:r w:rsidRPr="009D0143">
        <w:t>projects</w:t>
      </w:r>
      <w:r w:rsidR="00847810">
        <w:t xml:space="preserve"> </w:t>
      </w:r>
      <w:r w:rsidRPr="009D0143">
        <w:t>include</w:t>
      </w:r>
      <w:r w:rsidR="00847810">
        <w:t xml:space="preserve"> </w:t>
      </w:r>
      <w:r w:rsidRPr="009D0143">
        <w:t>(1)</w:t>
      </w:r>
      <w:r w:rsidR="00847810">
        <w:t xml:space="preserve"> </w:t>
      </w:r>
      <w:r w:rsidRPr="009D0143">
        <w:t>examining</w:t>
      </w:r>
      <w:r w:rsidR="00847810">
        <w:t xml:space="preserve"> </w:t>
      </w:r>
      <w:r w:rsidRPr="009D0143">
        <w:t>the</w:t>
      </w:r>
      <w:r w:rsidR="00847810">
        <w:t xml:space="preserve"> </w:t>
      </w:r>
      <w:r w:rsidRPr="009D0143">
        <w:t>precise</w:t>
      </w:r>
      <w:r w:rsidR="00847810">
        <w:t xml:space="preserve"> </w:t>
      </w:r>
      <w:r w:rsidRPr="009D0143">
        <w:t>factors</w:t>
      </w:r>
      <w:r w:rsidR="00847810">
        <w:t xml:space="preserve"> </w:t>
      </w:r>
      <w:r w:rsidRPr="009D0143">
        <w:t>that</w:t>
      </w:r>
      <w:r w:rsidR="00847810">
        <w:t xml:space="preserve"> </w:t>
      </w:r>
      <w:r w:rsidRPr="009D0143">
        <w:t>students</w:t>
      </w:r>
      <w:r w:rsidR="00847810">
        <w:t xml:space="preserve"> </w:t>
      </w:r>
      <w:r w:rsidRPr="009D0143">
        <w:t>use</w:t>
      </w:r>
      <w:r w:rsidR="00847810">
        <w:t xml:space="preserve"> </w:t>
      </w:r>
      <w:r w:rsidRPr="009D0143">
        <w:t>in</w:t>
      </w:r>
      <w:r w:rsidR="00847810">
        <w:t xml:space="preserve"> </w:t>
      </w:r>
      <w:r w:rsidRPr="009D0143">
        <w:t>making</w:t>
      </w:r>
      <w:r w:rsidR="00847810">
        <w:t xml:space="preserve"> </w:t>
      </w:r>
      <w:r w:rsidRPr="009D0143">
        <w:t>their</w:t>
      </w:r>
      <w:r w:rsidR="00847810">
        <w:t xml:space="preserve"> </w:t>
      </w:r>
      <w:r w:rsidRPr="009D0143">
        <w:t>judgments</w:t>
      </w:r>
      <w:r w:rsidR="00847810">
        <w:t xml:space="preserve"> </w:t>
      </w:r>
      <w:r w:rsidRPr="009D0143">
        <w:t>of</w:t>
      </w:r>
      <w:r w:rsidR="00847810">
        <w:t xml:space="preserve"> </w:t>
      </w:r>
      <w:r>
        <w:t>expectedness</w:t>
      </w:r>
      <w:r w:rsidR="00847810">
        <w:t xml:space="preserve"> </w:t>
      </w:r>
      <w:r>
        <w:t>and</w:t>
      </w:r>
      <w:r w:rsidR="00847810">
        <w:t xml:space="preserve"> </w:t>
      </w:r>
      <w:r>
        <w:t>acceptability</w:t>
      </w:r>
      <w:r w:rsidRPr="009D0143">
        <w:t>,</w:t>
      </w:r>
      <w:r w:rsidR="00847810">
        <w:t xml:space="preserve"> </w:t>
      </w:r>
      <w:r w:rsidRPr="009D0143">
        <w:t>including</w:t>
      </w:r>
      <w:r w:rsidR="00847810">
        <w:t xml:space="preserve"> </w:t>
      </w:r>
      <w:r w:rsidRPr="009D0143">
        <w:t>obtaining</w:t>
      </w:r>
      <w:r w:rsidR="00847810">
        <w:t xml:space="preserve"> </w:t>
      </w:r>
      <w:r w:rsidRPr="009D0143">
        <w:t>a</w:t>
      </w:r>
      <w:r w:rsidR="00847810">
        <w:t xml:space="preserve"> </w:t>
      </w:r>
      <w:r w:rsidRPr="009D0143">
        <w:t>better</w:t>
      </w:r>
      <w:r w:rsidR="00847810">
        <w:t xml:space="preserve"> </w:t>
      </w:r>
      <w:r w:rsidRPr="009D0143">
        <w:t>understanding</w:t>
      </w:r>
      <w:r w:rsidR="00847810">
        <w:t xml:space="preserve"> </w:t>
      </w:r>
      <w:r w:rsidRPr="009D0143">
        <w:t>of</w:t>
      </w:r>
      <w:r w:rsidR="00847810">
        <w:t xml:space="preserve"> </w:t>
      </w:r>
      <w:r w:rsidRPr="009D0143">
        <w:t>the</w:t>
      </w:r>
      <w:r w:rsidR="00847810">
        <w:t xml:space="preserve"> </w:t>
      </w:r>
      <w:r w:rsidRPr="009D0143">
        <w:t>roles</w:t>
      </w:r>
      <w:r w:rsidR="00847810">
        <w:t xml:space="preserve"> </w:t>
      </w:r>
      <w:r w:rsidRPr="009D0143">
        <w:t>of</w:t>
      </w:r>
      <w:r w:rsidR="00847810">
        <w:t xml:space="preserve"> </w:t>
      </w:r>
      <w:r w:rsidRPr="009D0143">
        <w:t>disclosure</w:t>
      </w:r>
      <w:r w:rsidR="00847810">
        <w:t xml:space="preserve"> </w:t>
      </w:r>
      <w:r w:rsidRPr="009D0143">
        <w:t>valence</w:t>
      </w:r>
      <w:r w:rsidR="00847810">
        <w:t xml:space="preserve"> </w:t>
      </w:r>
      <w:r w:rsidRPr="009D0143">
        <w:t>and</w:t>
      </w:r>
      <w:r w:rsidR="00847810">
        <w:t xml:space="preserve"> </w:t>
      </w:r>
      <w:r w:rsidRPr="009D0143">
        <w:t>disclosure</w:t>
      </w:r>
      <w:r w:rsidR="00847810">
        <w:t xml:space="preserve"> </w:t>
      </w:r>
      <w:r w:rsidRPr="009D0143">
        <w:t>amount;</w:t>
      </w:r>
      <w:r w:rsidR="00847810">
        <w:t xml:space="preserve"> </w:t>
      </w:r>
      <w:r w:rsidRPr="009D0143">
        <w:t>(2)</w:t>
      </w:r>
      <w:r w:rsidR="00847810">
        <w:t xml:space="preserve"> </w:t>
      </w:r>
      <w:r w:rsidRPr="009D0143">
        <w:t>determining</w:t>
      </w:r>
      <w:r w:rsidR="00847810">
        <w:t xml:space="preserve"> </w:t>
      </w:r>
      <w:r w:rsidRPr="009D0143">
        <w:t>why</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was</w:t>
      </w:r>
      <w:r w:rsidR="00847810">
        <w:t xml:space="preserve"> </w:t>
      </w:r>
      <w:r w:rsidRPr="009D0143">
        <w:t>not</w:t>
      </w:r>
      <w:r w:rsidR="00847810">
        <w:t xml:space="preserve"> </w:t>
      </w:r>
      <w:r w:rsidRPr="009D0143">
        <w:t>a</w:t>
      </w:r>
      <w:r w:rsidR="00847810">
        <w:t xml:space="preserve"> </w:t>
      </w:r>
      <w:r w:rsidRPr="009D0143">
        <w:t>significant</w:t>
      </w:r>
      <w:r w:rsidR="00847810">
        <w:t xml:space="preserve"> </w:t>
      </w:r>
      <w:r w:rsidRPr="009D0143">
        <w:t>factor</w:t>
      </w:r>
      <w:r w:rsidR="00847810">
        <w:t xml:space="preserve"> </w:t>
      </w:r>
      <w:r w:rsidRPr="009D0143">
        <w:t>in</w:t>
      </w:r>
      <w:r w:rsidR="00847810">
        <w:t xml:space="preserve"> </w:t>
      </w:r>
      <w:r w:rsidRPr="009D0143">
        <w:t>perceptions</w:t>
      </w:r>
      <w:r w:rsidR="00847810">
        <w:t xml:space="preserve"> </w:t>
      </w:r>
      <w:r w:rsidRPr="009D0143">
        <w:t>of</w:t>
      </w:r>
      <w:r w:rsidR="00847810">
        <w:t xml:space="preserve"> </w:t>
      </w:r>
      <w:r w:rsidRPr="009D0143">
        <w:t>competence</w:t>
      </w:r>
      <w:r w:rsidR="00847810">
        <w:t xml:space="preserve"> </w:t>
      </w:r>
      <w:r w:rsidRPr="009D0143">
        <w:t>and</w:t>
      </w:r>
      <w:r w:rsidR="00847810">
        <w:t xml:space="preserve"> </w:t>
      </w:r>
      <w:r w:rsidRPr="009D0143">
        <w:t>social</w:t>
      </w:r>
      <w:r w:rsidR="00847810">
        <w:t xml:space="preserve"> </w:t>
      </w:r>
      <w:r w:rsidRPr="009D0143">
        <w:t>attraction;</w:t>
      </w:r>
      <w:r w:rsidR="00847810">
        <w:t xml:space="preserve"> </w:t>
      </w:r>
      <w:r w:rsidRPr="009D0143">
        <w:t>(3)</w:t>
      </w:r>
      <w:r w:rsidR="00847810">
        <w:t xml:space="preserve"> </w:t>
      </w:r>
      <w:r w:rsidRPr="009D0143">
        <w:t>exploring</w:t>
      </w:r>
      <w:r w:rsidR="00847810">
        <w:t xml:space="preserve"> </w:t>
      </w:r>
      <w:r w:rsidRPr="009D0143">
        <w:t>linkages</w:t>
      </w:r>
      <w:r w:rsidR="00847810">
        <w:t xml:space="preserve"> </w:t>
      </w:r>
      <w:r w:rsidRPr="009D0143">
        <w:t>between</w:t>
      </w:r>
      <w:r w:rsidR="00847810">
        <w:t xml:space="preserve"> </w:t>
      </w:r>
      <w:r w:rsidRPr="009D0143">
        <w:t>self-disclosure</w:t>
      </w:r>
      <w:r w:rsidR="00847810">
        <w:t xml:space="preserve"> </w:t>
      </w:r>
      <w:r w:rsidRPr="009D0143">
        <w:t>and</w:t>
      </w:r>
      <w:r w:rsidR="00847810">
        <w:t xml:space="preserve"> </w:t>
      </w:r>
      <w:r w:rsidRPr="009D0143">
        <w:t>interpersonal</w:t>
      </w:r>
      <w:r w:rsidR="00847810">
        <w:t xml:space="preserve"> </w:t>
      </w:r>
      <w:r w:rsidRPr="009D0143">
        <w:t>judgments</w:t>
      </w:r>
      <w:r w:rsidR="00847810">
        <w:t xml:space="preserve"> </w:t>
      </w:r>
      <w:r w:rsidRPr="009D0143">
        <w:t>in</w:t>
      </w:r>
      <w:r w:rsidR="00847810">
        <w:t xml:space="preserve"> </w:t>
      </w:r>
      <w:r w:rsidRPr="009D0143">
        <w:t>the</w:t>
      </w:r>
      <w:r w:rsidR="00847810">
        <w:t xml:space="preserve"> </w:t>
      </w:r>
      <w:r w:rsidRPr="009D0143">
        <w:t>context</w:t>
      </w:r>
      <w:r w:rsidR="00847810">
        <w:t xml:space="preserve"> </w:t>
      </w:r>
      <w:r w:rsidRPr="009D0143">
        <w:t>of</w:t>
      </w:r>
      <w:r w:rsidR="00847810">
        <w:t xml:space="preserve"> </w:t>
      </w:r>
      <w:r w:rsidRPr="009D0143">
        <w:t>ongoing</w:t>
      </w:r>
      <w:r w:rsidR="00847810">
        <w:t xml:space="preserve"> </w:t>
      </w:r>
      <w:r w:rsidRPr="009D0143">
        <w:t>online</w:t>
      </w:r>
      <w:r w:rsidR="00847810">
        <w:t xml:space="preserve"> </w:t>
      </w:r>
      <w:r w:rsidRPr="009D0143">
        <w:t>classroom</w:t>
      </w:r>
      <w:r w:rsidR="00847810">
        <w:t xml:space="preserve"> </w:t>
      </w:r>
      <w:r w:rsidRPr="009D0143">
        <w:t>relationships,</w:t>
      </w:r>
      <w:r w:rsidR="00847810">
        <w:t xml:space="preserve"> </w:t>
      </w:r>
      <w:r w:rsidRPr="009D0143">
        <w:t>and</w:t>
      </w:r>
      <w:r w:rsidR="00847810">
        <w:t xml:space="preserve"> </w:t>
      </w:r>
      <w:r w:rsidRPr="009D0143">
        <w:t>(4)</w:t>
      </w:r>
      <w:r w:rsidR="00847810">
        <w:t xml:space="preserve"> </w:t>
      </w:r>
      <w:r w:rsidRPr="009D0143">
        <w:t>assessing</w:t>
      </w:r>
      <w:r w:rsidR="00847810">
        <w:t xml:space="preserve"> </w:t>
      </w:r>
      <w:r w:rsidRPr="009D0143">
        <w:t>faculty</w:t>
      </w:r>
      <w:r w:rsidR="00847810">
        <w:t xml:space="preserve"> </w:t>
      </w:r>
      <w:r w:rsidRPr="009D0143">
        <w:t>perceptions</w:t>
      </w:r>
      <w:r w:rsidR="00847810">
        <w:t xml:space="preserve"> </w:t>
      </w:r>
      <w:r w:rsidRPr="009D0143">
        <w:t>of</w:t>
      </w:r>
      <w:r w:rsidR="00847810">
        <w:t xml:space="preserve"> </w:t>
      </w:r>
      <w:r w:rsidRPr="009D0143">
        <w:t>student</w:t>
      </w:r>
      <w:r w:rsidR="00847810">
        <w:t xml:space="preserve"> </w:t>
      </w:r>
      <w:r w:rsidRPr="009D0143">
        <w:t>self-disclosure.</w:t>
      </w:r>
      <w:r w:rsidR="00847810">
        <w:t xml:space="preserve"> </w:t>
      </w:r>
      <w:r w:rsidRPr="009D0143">
        <w:t>We</w:t>
      </w:r>
      <w:r w:rsidR="00847810">
        <w:t xml:space="preserve"> </w:t>
      </w:r>
      <w:r w:rsidRPr="009D0143">
        <w:t>initially</w:t>
      </w:r>
      <w:r w:rsidR="00847810">
        <w:t xml:space="preserve"> </w:t>
      </w:r>
      <w:r w:rsidRPr="009D0143">
        <w:t>intended</w:t>
      </w:r>
      <w:r w:rsidR="00847810">
        <w:t xml:space="preserve"> </w:t>
      </w:r>
      <w:r w:rsidRPr="009D0143">
        <w:t>to</w:t>
      </w:r>
      <w:r w:rsidR="00847810">
        <w:t xml:space="preserve"> </w:t>
      </w:r>
      <w:r w:rsidRPr="009D0143">
        <w:t>include</w:t>
      </w:r>
      <w:r w:rsidR="00847810">
        <w:t xml:space="preserve"> </w:t>
      </w:r>
      <w:r w:rsidRPr="009D0143">
        <w:t>the</w:t>
      </w:r>
      <w:r w:rsidR="00847810">
        <w:t xml:space="preserve"> </w:t>
      </w:r>
      <w:r w:rsidRPr="009D0143">
        <w:t>results</w:t>
      </w:r>
      <w:r w:rsidR="00847810">
        <w:t xml:space="preserve"> </w:t>
      </w:r>
      <w:r w:rsidRPr="009D0143">
        <w:t>of</w:t>
      </w:r>
      <w:r w:rsidR="00847810">
        <w:t xml:space="preserve"> </w:t>
      </w:r>
      <w:r w:rsidRPr="009D0143">
        <w:t>analyses</w:t>
      </w:r>
      <w:r w:rsidR="00847810">
        <w:t xml:space="preserve"> </w:t>
      </w:r>
      <w:r w:rsidRPr="009D0143">
        <w:t>of</w:t>
      </w:r>
      <w:r w:rsidR="00847810">
        <w:t xml:space="preserve"> </w:t>
      </w:r>
      <w:r w:rsidRPr="009D0143">
        <w:t>faculty</w:t>
      </w:r>
      <w:r w:rsidR="00847810">
        <w:t xml:space="preserve"> </w:t>
      </w:r>
      <w:r w:rsidRPr="009D0143">
        <w:t>perceptions</w:t>
      </w:r>
      <w:r w:rsidR="00847810">
        <w:t xml:space="preserve"> </w:t>
      </w:r>
      <w:r w:rsidRPr="009D0143">
        <w:t>of</w:t>
      </w:r>
      <w:r w:rsidR="00847810">
        <w:t xml:space="preserve"> </w:t>
      </w:r>
      <w:r w:rsidRPr="009D0143">
        <w:t>student</w:t>
      </w:r>
      <w:r w:rsidR="00847810">
        <w:t xml:space="preserve"> </w:t>
      </w:r>
      <w:r w:rsidRPr="009D0143">
        <w:t>self-disclosure</w:t>
      </w:r>
      <w:r w:rsidR="00847810">
        <w:t xml:space="preserve"> </w:t>
      </w:r>
      <w:r w:rsidRPr="009D0143">
        <w:t>in</w:t>
      </w:r>
      <w:r w:rsidR="00847810">
        <w:t xml:space="preserve"> </w:t>
      </w:r>
      <w:r w:rsidRPr="009D0143">
        <w:t>this</w:t>
      </w:r>
      <w:r w:rsidR="00847810">
        <w:t xml:space="preserve"> </w:t>
      </w:r>
      <w:r w:rsidRPr="009D0143">
        <w:t>paper;</w:t>
      </w:r>
      <w:r w:rsidR="00847810">
        <w:t xml:space="preserve"> </w:t>
      </w:r>
      <w:r w:rsidRPr="009D0143">
        <w:t>however,</w:t>
      </w:r>
      <w:r w:rsidR="00847810">
        <w:t xml:space="preserve"> </w:t>
      </w:r>
      <w:r w:rsidRPr="009D0143">
        <w:t>we</w:t>
      </w:r>
      <w:r w:rsidR="00847810">
        <w:t xml:space="preserve"> </w:t>
      </w:r>
      <w:r w:rsidRPr="009D0143">
        <w:t>were</w:t>
      </w:r>
      <w:r w:rsidR="00847810">
        <w:t xml:space="preserve"> </w:t>
      </w:r>
      <w:r w:rsidRPr="009D0143">
        <w:t>not</w:t>
      </w:r>
      <w:r w:rsidR="00847810">
        <w:t xml:space="preserve"> </w:t>
      </w:r>
      <w:r w:rsidRPr="009D0143">
        <w:t>able</w:t>
      </w:r>
      <w:r w:rsidR="00847810">
        <w:t xml:space="preserve"> </w:t>
      </w:r>
      <w:r w:rsidRPr="009D0143">
        <w:t>to</w:t>
      </w:r>
      <w:r w:rsidR="00847810">
        <w:t xml:space="preserve"> </w:t>
      </w:r>
      <w:r w:rsidRPr="009D0143">
        <w:t>collect</w:t>
      </w:r>
      <w:r w:rsidR="00847810">
        <w:t xml:space="preserve"> </w:t>
      </w:r>
      <w:r w:rsidRPr="009D0143">
        <w:t>sufficient</w:t>
      </w:r>
      <w:r w:rsidR="00847810">
        <w:t xml:space="preserve"> </w:t>
      </w:r>
      <w:r w:rsidRPr="009D0143">
        <w:t>faculty</w:t>
      </w:r>
      <w:r w:rsidR="00847810">
        <w:t xml:space="preserve"> </w:t>
      </w:r>
      <w:r w:rsidRPr="009D0143">
        <w:t>data</w:t>
      </w:r>
      <w:r w:rsidR="00847810">
        <w:t xml:space="preserve"> </w:t>
      </w:r>
      <w:r w:rsidRPr="009D0143">
        <w:t>to</w:t>
      </w:r>
      <w:r w:rsidR="00847810">
        <w:t xml:space="preserve"> </w:t>
      </w:r>
      <w:r w:rsidRPr="009D0143">
        <w:t>produce</w:t>
      </w:r>
      <w:r w:rsidR="00847810">
        <w:t xml:space="preserve"> </w:t>
      </w:r>
      <w:r w:rsidRPr="009D0143">
        <w:t>valid</w:t>
      </w:r>
      <w:r w:rsidR="00847810">
        <w:t xml:space="preserve"> </w:t>
      </w:r>
      <w:r w:rsidRPr="009D0143">
        <w:t>statistical</w:t>
      </w:r>
      <w:r w:rsidR="00847810">
        <w:t xml:space="preserve"> </w:t>
      </w:r>
      <w:r w:rsidRPr="009D0143">
        <w:t>results.</w:t>
      </w:r>
      <w:r w:rsidR="00847810">
        <w:t xml:space="preserve"> </w:t>
      </w:r>
    </w:p>
    <w:p w:rsidR="00E21C68" w:rsidRPr="009D0143" w:rsidRDefault="00E21C68" w:rsidP="009E67FA">
      <w:pPr>
        <w:pStyle w:val="BodyText"/>
      </w:pPr>
      <w:r w:rsidRPr="009D0143">
        <w:lastRenderedPageBreak/>
        <w:t>Preliminary</w:t>
      </w:r>
      <w:r w:rsidR="00847810">
        <w:t xml:space="preserve"> </w:t>
      </w:r>
      <w:r w:rsidRPr="009D0143">
        <w:t>results</w:t>
      </w:r>
      <w:r w:rsidR="00847810">
        <w:t xml:space="preserve"> </w:t>
      </w:r>
      <w:r w:rsidRPr="009D0143">
        <w:t>of</w:t>
      </w:r>
      <w:r w:rsidR="00847810">
        <w:t xml:space="preserve"> </w:t>
      </w:r>
      <w:r w:rsidRPr="009D0143">
        <w:t>the</w:t>
      </w:r>
      <w:r w:rsidR="00847810">
        <w:t xml:space="preserve"> </w:t>
      </w:r>
      <w:r w:rsidRPr="009D0143">
        <w:t>faculty</w:t>
      </w:r>
      <w:r w:rsidR="00847810">
        <w:t xml:space="preserve"> </w:t>
      </w:r>
      <w:r w:rsidRPr="009D0143">
        <w:t>data</w:t>
      </w:r>
      <w:r w:rsidR="00847810">
        <w:t xml:space="preserve"> </w:t>
      </w:r>
      <w:r w:rsidRPr="009D0143">
        <w:t>we</w:t>
      </w:r>
      <w:r w:rsidR="00847810">
        <w:t xml:space="preserve"> </w:t>
      </w:r>
      <w:r w:rsidRPr="009D0143">
        <w:t>did</w:t>
      </w:r>
      <w:r w:rsidR="00847810">
        <w:t xml:space="preserve"> </w:t>
      </w:r>
      <w:r w:rsidRPr="009D0143">
        <w:t>collect</w:t>
      </w:r>
      <w:r w:rsidR="00847810">
        <w:t xml:space="preserve"> </w:t>
      </w:r>
      <w:r w:rsidRPr="009D0143">
        <w:t>look</w:t>
      </w:r>
      <w:r w:rsidR="00847810">
        <w:t xml:space="preserve"> </w:t>
      </w:r>
      <w:r w:rsidRPr="009D0143">
        <w:t>promising,</w:t>
      </w:r>
      <w:r w:rsidR="00847810">
        <w:t xml:space="preserve"> </w:t>
      </w:r>
      <w:r w:rsidRPr="009D0143">
        <w:t>as</w:t>
      </w:r>
      <w:r w:rsidR="00847810">
        <w:t xml:space="preserve"> </w:t>
      </w:r>
      <w:r w:rsidRPr="009D0143">
        <w:t>the</w:t>
      </w:r>
      <w:r w:rsidR="00847810">
        <w:t xml:space="preserve"> </w:t>
      </w:r>
      <w:r w:rsidRPr="009D0143">
        <w:t>patterns</w:t>
      </w:r>
      <w:r w:rsidR="00847810">
        <w:t xml:space="preserve"> </w:t>
      </w:r>
      <w:r w:rsidRPr="009D0143">
        <w:t>of</w:t>
      </w:r>
      <w:r w:rsidR="00847810">
        <w:t xml:space="preserve"> </w:t>
      </w:r>
      <w:r w:rsidRPr="009D0143">
        <w:t>judgments</w:t>
      </w:r>
      <w:r w:rsidR="00847810">
        <w:t xml:space="preserve"> </w:t>
      </w:r>
      <w:r w:rsidRPr="009D0143">
        <w:t>of</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and</w:t>
      </w:r>
      <w:r w:rsidR="00847810">
        <w:t xml:space="preserve"> </w:t>
      </w:r>
      <w:r w:rsidRPr="009D0143">
        <w:t>the</w:t>
      </w:r>
      <w:r w:rsidR="00847810">
        <w:t xml:space="preserve"> </w:t>
      </w:r>
      <w:r w:rsidRPr="009D0143">
        <w:t>individuals</w:t>
      </w:r>
      <w:r w:rsidR="00847810">
        <w:t xml:space="preserve"> </w:t>
      </w:r>
      <w:r w:rsidRPr="009D0143">
        <w:t>who</w:t>
      </w:r>
      <w:r w:rsidR="00847810">
        <w:t xml:space="preserve"> </w:t>
      </w:r>
      <w:r w:rsidRPr="009D0143">
        <w:t>wrote</w:t>
      </w:r>
      <w:r w:rsidR="00847810">
        <w:t xml:space="preserve"> </w:t>
      </w:r>
      <w:r w:rsidRPr="009D0143">
        <w:t>the</w:t>
      </w:r>
      <w:r w:rsidR="00847810">
        <w:t xml:space="preserve"> </w:t>
      </w:r>
      <w:r w:rsidRPr="009D0143">
        <w:t>discussion</w:t>
      </w:r>
      <w:r w:rsidR="00847810">
        <w:t xml:space="preserve"> </w:t>
      </w:r>
      <w:r w:rsidRPr="009D0143">
        <w:t>posts</w:t>
      </w:r>
      <w:r w:rsidR="00847810">
        <w:t xml:space="preserve"> </w:t>
      </w:r>
      <w:r w:rsidRPr="009D0143">
        <w:t>were</w:t>
      </w:r>
      <w:r w:rsidR="00847810">
        <w:t xml:space="preserve"> </w:t>
      </w:r>
      <w:r w:rsidRPr="009D0143">
        <w:t>similar</w:t>
      </w:r>
      <w:r w:rsidR="00847810">
        <w:t xml:space="preserve"> </w:t>
      </w:r>
      <w:r w:rsidRPr="009D0143">
        <w:t>to</w:t>
      </w:r>
      <w:r w:rsidR="00847810">
        <w:t xml:space="preserve"> </w:t>
      </w:r>
      <w:r w:rsidRPr="009D0143">
        <w:t>the</w:t>
      </w:r>
      <w:r w:rsidR="00847810">
        <w:t xml:space="preserve"> </w:t>
      </w:r>
      <w:r w:rsidRPr="009D0143">
        <w:t>results</w:t>
      </w:r>
      <w:r w:rsidR="00847810">
        <w:t xml:space="preserve"> </w:t>
      </w:r>
      <w:r w:rsidRPr="009D0143">
        <w:t>for</w:t>
      </w:r>
      <w:r w:rsidR="00847810">
        <w:t xml:space="preserve"> </w:t>
      </w:r>
      <w:r w:rsidRPr="009D0143">
        <w:t>the</w:t>
      </w:r>
      <w:r w:rsidR="00847810">
        <w:t xml:space="preserve"> </w:t>
      </w:r>
      <w:r w:rsidRPr="009D0143">
        <w:t>student</w:t>
      </w:r>
      <w:r w:rsidR="00847810">
        <w:t xml:space="preserve"> </w:t>
      </w:r>
      <w:r w:rsidRPr="009D0143">
        <w:t>data.</w:t>
      </w:r>
      <w:r w:rsidR="00847810">
        <w:t xml:space="preserve"> </w:t>
      </w:r>
      <w:r w:rsidRPr="009D0143">
        <w:t>As</w:t>
      </w:r>
      <w:r w:rsidR="00847810">
        <w:t xml:space="preserve"> </w:t>
      </w:r>
      <w:r w:rsidRPr="009D0143">
        <w:t>was</w:t>
      </w:r>
      <w:r w:rsidR="00847810">
        <w:t xml:space="preserve"> </w:t>
      </w:r>
      <w:r w:rsidRPr="009D0143">
        <w:t>true</w:t>
      </w:r>
      <w:r w:rsidR="00847810">
        <w:t xml:space="preserve"> </w:t>
      </w:r>
      <w:r w:rsidRPr="009D0143">
        <w:t>for</w:t>
      </w:r>
      <w:r w:rsidR="00847810">
        <w:t xml:space="preserve"> </w:t>
      </w:r>
      <w:r w:rsidRPr="009D0143">
        <w:t>the</w:t>
      </w:r>
      <w:r w:rsidR="00847810">
        <w:t xml:space="preserve"> </w:t>
      </w:r>
      <w:r w:rsidRPr="009D0143">
        <w:t>student</w:t>
      </w:r>
      <w:r w:rsidR="00847810">
        <w:t xml:space="preserve"> </w:t>
      </w:r>
      <w:r w:rsidRPr="009D0143">
        <w:t>survey,</w:t>
      </w:r>
      <w:r w:rsidR="00847810">
        <w:t xml:space="preserve"> </w:t>
      </w:r>
      <w:r w:rsidRPr="009D0143">
        <w:t>ratings</w:t>
      </w:r>
      <w:r w:rsidR="00847810">
        <w:t xml:space="preserve"> </w:t>
      </w:r>
      <w:r w:rsidRPr="009D0143">
        <w:t>of</w:t>
      </w:r>
      <w:r w:rsidR="00847810">
        <w:t xml:space="preserve"> </w:t>
      </w:r>
      <w:r w:rsidRPr="009D0143">
        <w:t>discussion</w:t>
      </w:r>
      <w:r w:rsidR="00847810">
        <w:t xml:space="preserve"> </w:t>
      </w:r>
      <w:r w:rsidRPr="009D0143">
        <w:t>posts</w:t>
      </w:r>
      <w:r w:rsidR="00847810">
        <w:t xml:space="preserve"> </w:t>
      </w:r>
      <w:r w:rsidRPr="009D0143">
        <w:t>were</w:t>
      </w:r>
      <w:r w:rsidR="00847810">
        <w:t xml:space="preserve"> </w:t>
      </w:r>
      <w:r w:rsidRPr="009D0143">
        <w:t>more</w:t>
      </w:r>
      <w:r w:rsidR="00847810">
        <w:t xml:space="preserve"> </w:t>
      </w:r>
      <w:r w:rsidRPr="009D0143">
        <w:t>negative</w:t>
      </w:r>
      <w:r w:rsidR="00847810">
        <w:t xml:space="preserve"> </w:t>
      </w:r>
      <w:r w:rsidRPr="009D0143">
        <w:t>for</w:t>
      </w:r>
      <w:r w:rsidR="00847810">
        <w:t xml:space="preserve"> </w:t>
      </w:r>
      <w:r w:rsidRPr="009D0143">
        <w:t>posts</w:t>
      </w:r>
      <w:r w:rsidR="00847810">
        <w:t xml:space="preserve"> </w:t>
      </w:r>
      <w:r w:rsidRPr="009D0143">
        <w:t>in</w:t>
      </w:r>
      <w:r w:rsidR="00847810">
        <w:t xml:space="preserve"> </w:t>
      </w:r>
      <w:r w:rsidRPr="009D0143">
        <w:t>which</w:t>
      </w:r>
      <w:r w:rsidR="00847810">
        <w:t xml:space="preserve"> </w:t>
      </w:r>
      <w:r w:rsidRPr="009D0143">
        <w:t>disclosure</w:t>
      </w:r>
      <w:r w:rsidR="00847810">
        <w:t xml:space="preserve"> </w:t>
      </w:r>
      <w:r w:rsidRPr="009D0143">
        <w:t>was</w:t>
      </w:r>
      <w:r w:rsidR="00847810">
        <w:t xml:space="preserve"> </w:t>
      </w:r>
      <w:r>
        <w:t>unexpected</w:t>
      </w:r>
      <w:r w:rsidR="00847810">
        <w:t xml:space="preserve"> </w:t>
      </w:r>
      <w:r w:rsidRPr="009D0143">
        <w:t>as</w:t>
      </w:r>
      <w:r w:rsidR="00847810">
        <w:t xml:space="preserve"> </w:t>
      </w:r>
      <w:r w:rsidRPr="009D0143">
        <w:t>compared</w:t>
      </w:r>
      <w:r w:rsidR="00847810">
        <w:t xml:space="preserve"> </w:t>
      </w:r>
      <w:r w:rsidRPr="009D0143">
        <w:t>to</w:t>
      </w:r>
      <w:r w:rsidR="00847810">
        <w:t xml:space="preserve"> </w:t>
      </w:r>
      <w:r w:rsidRPr="009D0143">
        <w:t>posts</w:t>
      </w:r>
      <w:r w:rsidR="00847810">
        <w:t xml:space="preserve"> </w:t>
      </w:r>
      <w:r w:rsidRPr="009D0143">
        <w:t>with</w:t>
      </w:r>
      <w:r w:rsidR="00847810">
        <w:t xml:space="preserve"> </w:t>
      </w:r>
      <w:r>
        <w:t>expected</w:t>
      </w:r>
      <w:r w:rsidR="00847810">
        <w:t xml:space="preserve"> </w:t>
      </w:r>
      <w:r w:rsidRPr="009D0143">
        <w:t>disclosure</w:t>
      </w:r>
      <w:r w:rsidR="00847810">
        <w:t xml:space="preserve"> </w:t>
      </w:r>
      <w:r w:rsidRPr="009D0143">
        <w:t>or</w:t>
      </w:r>
      <w:r w:rsidR="00847810">
        <w:t xml:space="preserve"> </w:t>
      </w:r>
      <w:r w:rsidRPr="009D0143">
        <w:t>no</w:t>
      </w:r>
      <w:r w:rsidR="00847810">
        <w:t xml:space="preserve"> </w:t>
      </w:r>
      <w:r w:rsidRPr="009D0143">
        <w:t>disclosure.</w:t>
      </w:r>
      <w:r w:rsidR="00847810">
        <w:t xml:space="preserve"> </w:t>
      </w:r>
      <w:r w:rsidRPr="009D0143">
        <w:t>However,</w:t>
      </w:r>
      <w:r w:rsidR="00847810">
        <w:t xml:space="preserve"> </w:t>
      </w:r>
      <w:r w:rsidRPr="009D0143">
        <w:t>unlike</w:t>
      </w:r>
      <w:r w:rsidR="00847810">
        <w:t xml:space="preserve"> </w:t>
      </w:r>
      <w:r w:rsidRPr="009D0143">
        <w:t>for</w:t>
      </w:r>
      <w:r w:rsidR="00847810">
        <w:t xml:space="preserve"> </w:t>
      </w:r>
      <w:r w:rsidRPr="009D0143">
        <w:t>the</w:t>
      </w:r>
      <w:r w:rsidR="00847810">
        <w:t xml:space="preserve"> </w:t>
      </w:r>
      <w:r w:rsidRPr="009D0143">
        <w:t>student</w:t>
      </w:r>
      <w:r w:rsidR="00847810">
        <w:t xml:space="preserve"> </w:t>
      </w:r>
      <w:r w:rsidRPr="009D0143">
        <w:t>survey,</w:t>
      </w:r>
      <w:r w:rsidR="00847810">
        <w:t xml:space="preserve"> </w:t>
      </w:r>
      <w:r w:rsidRPr="009D0143">
        <w:t>the</w:t>
      </w:r>
      <w:r w:rsidR="00847810">
        <w:t xml:space="preserve"> </w:t>
      </w:r>
      <w:r w:rsidRPr="009D0143">
        <w:t>main</w:t>
      </w:r>
      <w:r w:rsidR="00847810">
        <w:t xml:space="preserve"> </w:t>
      </w:r>
      <w:r w:rsidRPr="009D0143">
        <w:t>effect</w:t>
      </w:r>
      <w:r w:rsidR="00847810">
        <w:t xml:space="preserve"> </w:t>
      </w:r>
      <w:r w:rsidRPr="009D0143">
        <w:t>of</w:t>
      </w:r>
      <w:r w:rsidR="00847810">
        <w:t xml:space="preserve"> </w:t>
      </w:r>
      <w:r w:rsidRPr="009D0143">
        <w:t>level</w:t>
      </w:r>
      <w:r w:rsidR="00847810">
        <w:t xml:space="preserve"> </w:t>
      </w:r>
      <w:r w:rsidRPr="009D0143">
        <w:t>of</w:t>
      </w:r>
      <w:r w:rsidR="00847810">
        <w:t xml:space="preserve"> </w:t>
      </w:r>
      <w:r w:rsidRPr="009D0143">
        <w:t>disclosure</w:t>
      </w:r>
      <w:r w:rsidR="00847810">
        <w:t xml:space="preserve"> </w:t>
      </w:r>
      <w:r w:rsidRPr="009D0143">
        <w:t>on</w:t>
      </w:r>
      <w:r w:rsidR="00847810">
        <w:t xml:space="preserve"> </w:t>
      </w:r>
      <w:r w:rsidRPr="009D0143">
        <w:t>ratings</w:t>
      </w:r>
      <w:r w:rsidR="00847810">
        <w:t xml:space="preserve"> </w:t>
      </w:r>
      <w:r w:rsidRPr="009D0143">
        <w:t>of</w:t>
      </w:r>
      <w:r w:rsidR="00847810">
        <w:t xml:space="preserve"> </w:t>
      </w:r>
      <w:r w:rsidRPr="009D0143">
        <w:t>competence</w:t>
      </w:r>
      <w:r w:rsidR="00847810">
        <w:t xml:space="preserve"> </w:t>
      </w:r>
      <w:r w:rsidRPr="009D0143">
        <w:t>and</w:t>
      </w:r>
      <w:r w:rsidR="00847810">
        <w:t xml:space="preserve"> </w:t>
      </w:r>
      <w:r w:rsidRPr="009D0143">
        <w:t>social</w:t>
      </w:r>
      <w:r w:rsidR="00847810">
        <w:t xml:space="preserve"> </w:t>
      </w:r>
      <w:r w:rsidRPr="009D0143">
        <w:t>attraction</w:t>
      </w:r>
      <w:r w:rsidR="00847810">
        <w:t xml:space="preserve"> </w:t>
      </w:r>
      <w:r w:rsidRPr="009D0143">
        <w:t>of</w:t>
      </w:r>
      <w:r w:rsidR="00847810">
        <w:t xml:space="preserve"> </w:t>
      </w:r>
      <w:r w:rsidRPr="009D0143">
        <w:t>the</w:t>
      </w:r>
      <w:r w:rsidR="00847810">
        <w:t xml:space="preserve"> </w:t>
      </w:r>
      <w:r w:rsidRPr="009D0143">
        <w:t>individual</w:t>
      </w:r>
      <w:r w:rsidR="00847810">
        <w:t xml:space="preserve"> </w:t>
      </w:r>
      <w:r w:rsidRPr="009D0143">
        <w:t>who</w:t>
      </w:r>
      <w:r w:rsidR="00847810">
        <w:t xml:space="preserve"> </w:t>
      </w:r>
      <w:r w:rsidRPr="009D0143">
        <w:t>wrote</w:t>
      </w:r>
      <w:r w:rsidR="00847810">
        <w:t xml:space="preserve"> </w:t>
      </w:r>
      <w:r w:rsidRPr="009D0143">
        <w:t>the</w:t>
      </w:r>
      <w:r w:rsidR="00847810">
        <w:t xml:space="preserve"> </w:t>
      </w:r>
      <w:r w:rsidRPr="009D0143">
        <w:t>post</w:t>
      </w:r>
      <w:r w:rsidR="00847810">
        <w:t xml:space="preserve"> </w:t>
      </w:r>
      <w:r w:rsidRPr="009D0143">
        <w:t>was</w:t>
      </w:r>
      <w:r w:rsidR="00847810">
        <w:t xml:space="preserve"> </w:t>
      </w:r>
      <w:r w:rsidRPr="009D0143">
        <w:t>significant.</w:t>
      </w:r>
      <w:r w:rsidR="00847810">
        <w:t xml:space="preserve"> </w:t>
      </w:r>
      <w:r w:rsidRPr="009D0143">
        <w:t>When</w:t>
      </w:r>
      <w:r w:rsidR="00847810">
        <w:t xml:space="preserve"> </w:t>
      </w:r>
      <w:r w:rsidRPr="009D0143">
        <w:t>disclosure</w:t>
      </w:r>
      <w:r w:rsidR="00847810">
        <w:t xml:space="preserve"> </w:t>
      </w:r>
      <w:r w:rsidRPr="009D0143">
        <w:t>was</w:t>
      </w:r>
      <w:r w:rsidR="00847810">
        <w:t xml:space="preserve"> </w:t>
      </w:r>
      <w:r>
        <w:t>unexpected</w:t>
      </w:r>
      <w:r w:rsidRPr="009D0143">
        <w:t>,</w:t>
      </w:r>
      <w:r w:rsidR="00847810">
        <w:t xml:space="preserve"> </w:t>
      </w:r>
      <w:r w:rsidRPr="009D0143">
        <w:t>the</w:t>
      </w:r>
      <w:r w:rsidR="00847810">
        <w:t xml:space="preserve"> </w:t>
      </w:r>
      <w:r w:rsidRPr="009D0143">
        <w:t>individuals</w:t>
      </w:r>
      <w:r w:rsidR="00847810">
        <w:t xml:space="preserve"> </w:t>
      </w:r>
      <w:r w:rsidRPr="009D0143">
        <w:t>were</w:t>
      </w:r>
      <w:r w:rsidR="00847810">
        <w:t xml:space="preserve"> </w:t>
      </w:r>
      <w:r w:rsidRPr="009D0143">
        <w:t>rated</w:t>
      </w:r>
      <w:r w:rsidR="00847810">
        <w:t xml:space="preserve"> </w:t>
      </w:r>
      <w:r w:rsidRPr="009D0143">
        <w:t>as</w:t>
      </w:r>
      <w:r w:rsidR="00847810">
        <w:t xml:space="preserve"> </w:t>
      </w:r>
      <w:r w:rsidRPr="009D0143">
        <w:t>less</w:t>
      </w:r>
      <w:r w:rsidR="00847810">
        <w:t xml:space="preserve"> </w:t>
      </w:r>
      <w:r w:rsidRPr="009D0143">
        <w:t>competent</w:t>
      </w:r>
      <w:r w:rsidR="00847810">
        <w:t xml:space="preserve"> </w:t>
      </w:r>
      <w:r w:rsidRPr="009D0143">
        <w:t>and</w:t>
      </w:r>
      <w:r w:rsidR="00847810">
        <w:t xml:space="preserve"> </w:t>
      </w:r>
      <w:r w:rsidRPr="009D0143">
        <w:t>less</w:t>
      </w:r>
      <w:r w:rsidR="00847810">
        <w:t xml:space="preserve"> </w:t>
      </w:r>
      <w:r w:rsidRPr="009D0143">
        <w:t>socially</w:t>
      </w:r>
      <w:r w:rsidR="00847810">
        <w:t xml:space="preserve"> </w:t>
      </w:r>
      <w:r w:rsidRPr="009D0143">
        <w:t>attractive.</w:t>
      </w:r>
      <w:r w:rsidR="00847810">
        <w:t xml:space="preserve"> </w:t>
      </w:r>
      <w:r w:rsidRPr="009D0143">
        <w:t>Discussion</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question</w:t>
      </w:r>
      <w:r w:rsidR="00847810">
        <w:t xml:space="preserve"> </w:t>
      </w:r>
      <w:r w:rsidRPr="009D0143">
        <w:t>were</w:t>
      </w:r>
      <w:r w:rsidR="00847810">
        <w:t xml:space="preserve"> </w:t>
      </w:r>
      <w:r w:rsidRPr="009D0143">
        <w:t>rated</w:t>
      </w:r>
      <w:r w:rsidR="00847810">
        <w:t xml:space="preserve"> </w:t>
      </w:r>
      <w:r w:rsidRPr="009D0143">
        <w:t>as</w:t>
      </w:r>
      <w:r w:rsidR="00847810">
        <w:t xml:space="preserve"> </w:t>
      </w:r>
      <w:r w:rsidRPr="009D0143">
        <w:t>less</w:t>
      </w:r>
      <w:r w:rsidR="00847810">
        <w:t xml:space="preserve"> </w:t>
      </w:r>
      <w:r w:rsidRPr="009D0143">
        <w:t>appropriate</w:t>
      </w:r>
      <w:r w:rsidR="00847810">
        <w:t xml:space="preserve"> </w:t>
      </w:r>
      <w:r w:rsidRPr="009D0143">
        <w:t>and</w:t>
      </w:r>
      <w:r w:rsidR="00847810">
        <w:t xml:space="preserve"> </w:t>
      </w:r>
      <w:r w:rsidRPr="009D0143">
        <w:t>less</w:t>
      </w:r>
      <w:r w:rsidR="00847810">
        <w:t xml:space="preserve"> </w:t>
      </w:r>
      <w:r w:rsidRPr="009D0143">
        <w:t>relevant</w:t>
      </w:r>
      <w:r w:rsidR="00847810">
        <w:t xml:space="preserve"> </w:t>
      </w:r>
      <w:r w:rsidRPr="009D0143">
        <w:t>than</w:t>
      </w:r>
      <w:r w:rsidR="00847810">
        <w:t xml:space="preserve"> </w:t>
      </w:r>
      <w:r w:rsidRPr="009D0143">
        <w:t>posts</w:t>
      </w:r>
      <w:r w:rsidR="00847810">
        <w:t xml:space="preserve"> </w:t>
      </w:r>
      <w:r w:rsidRPr="009D0143">
        <w:t>that</w:t>
      </w:r>
      <w:r w:rsidR="00847810">
        <w:t xml:space="preserve"> </w:t>
      </w:r>
      <w:r w:rsidRPr="009D0143">
        <w:t>did</w:t>
      </w:r>
      <w:r w:rsidR="00847810">
        <w:t xml:space="preserve"> </w:t>
      </w:r>
      <w:r w:rsidRPr="009D0143">
        <w:t>answer</w:t>
      </w:r>
      <w:r w:rsidR="00847810">
        <w:t xml:space="preserve"> </w:t>
      </w:r>
      <w:r w:rsidRPr="009D0143">
        <w:t>the</w:t>
      </w:r>
      <w:r w:rsidR="00847810">
        <w:t xml:space="preserve"> </w:t>
      </w:r>
      <w:r w:rsidRPr="009D0143">
        <w:t>question.</w:t>
      </w:r>
      <w:r w:rsidR="00847810">
        <w:t xml:space="preserve"> </w:t>
      </w:r>
      <w:r w:rsidRPr="009D0143">
        <w:t>Individuals</w:t>
      </w:r>
      <w:r w:rsidR="00847810">
        <w:t xml:space="preserve"> </w:t>
      </w:r>
      <w:r w:rsidRPr="009D0143">
        <w:t>whose</w:t>
      </w:r>
      <w:r w:rsidR="00847810">
        <w:t xml:space="preserve"> </w:t>
      </w:r>
      <w:r w:rsidRPr="009D0143">
        <w:t>posts</w:t>
      </w:r>
      <w:r w:rsidR="00847810">
        <w:t xml:space="preserve"> </w:t>
      </w:r>
      <w:r w:rsidRPr="009D0143">
        <w:t>did</w:t>
      </w:r>
      <w:r w:rsidR="00847810">
        <w:t xml:space="preserve"> </w:t>
      </w:r>
      <w:r w:rsidRPr="009D0143">
        <w:t>not</w:t>
      </w:r>
      <w:r w:rsidR="00847810">
        <w:t xml:space="preserve"> </w:t>
      </w:r>
      <w:r w:rsidRPr="009D0143">
        <w:t>answer</w:t>
      </w:r>
      <w:r w:rsidR="00847810">
        <w:t xml:space="preserve"> </w:t>
      </w:r>
      <w:r w:rsidRPr="009D0143">
        <w:t>the</w:t>
      </w:r>
      <w:r w:rsidR="00847810">
        <w:t xml:space="preserve"> </w:t>
      </w:r>
      <w:r w:rsidRPr="009D0143">
        <w:t>question</w:t>
      </w:r>
      <w:r w:rsidR="00847810">
        <w:t xml:space="preserve"> </w:t>
      </w:r>
      <w:r w:rsidRPr="009D0143">
        <w:t>were</w:t>
      </w:r>
      <w:r w:rsidR="00847810">
        <w:t xml:space="preserve"> </w:t>
      </w:r>
      <w:r w:rsidRPr="009D0143">
        <w:t>rated</w:t>
      </w:r>
      <w:r w:rsidR="00847810">
        <w:t xml:space="preserve"> </w:t>
      </w:r>
      <w:r w:rsidRPr="009D0143">
        <w:t>as</w:t>
      </w:r>
      <w:r w:rsidR="00847810">
        <w:t xml:space="preserve"> </w:t>
      </w:r>
      <w:r w:rsidRPr="009D0143">
        <w:t>less</w:t>
      </w:r>
      <w:r w:rsidR="00847810">
        <w:t xml:space="preserve"> </w:t>
      </w:r>
      <w:r w:rsidRPr="009D0143">
        <w:t>competent.</w:t>
      </w:r>
      <w:r w:rsidR="00847810">
        <w:t xml:space="preserve"> </w:t>
      </w:r>
      <w:r w:rsidRPr="009D0143">
        <w:t>Perhaps</w:t>
      </w:r>
      <w:r w:rsidR="00847810">
        <w:t xml:space="preserve"> </w:t>
      </w:r>
      <w:r w:rsidRPr="009D0143">
        <w:t>the</w:t>
      </w:r>
      <w:r w:rsidR="00847810">
        <w:t xml:space="preserve"> </w:t>
      </w:r>
      <w:r w:rsidRPr="009D0143">
        <w:t>most</w:t>
      </w:r>
      <w:r w:rsidR="00847810">
        <w:t xml:space="preserve"> </w:t>
      </w:r>
      <w:r w:rsidRPr="009D0143">
        <w:t>interesting</w:t>
      </w:r>
      <w:r w:rsidR="00847810">
        <w:t xml:space="preserve"> </w:t>
      </w:r>
      <w:r w:rsidRPr="009D0143">
        <w:t>of</w:t>
      </w:r>
      <w:r w:rsidR="00847810">
        <w:t xml:space="preserve"> </w:t>
      </w:r>
      <w:r w:rsidRPr="009D0143">
        <w:t>the</w:t>
      </w:r>
      <w:r w:rsidR="00847810">
        <w:t xml:space="preserve"> </w:t>
      </w:r>
      <w:r w:rsidRPr="009D0143">
        <w:t>preliminary</w:t>
      </w:r>
      <w:r w:rsidR="00847810">
        <w:t xml:space="preserve"> </w:t>
      </w:r>
      <w:r w:rsidRPr="009D0143">
        <w:t>findings</w:t>
      </w:r>
      <w:r w:rsidR="00847810">
        <w:t xml:space="preserve"> </w:t>
      </w:r>
      <w:r w:rsidRPr="009D0143">
        <w:t>for</w:t>
      </w:r>
      <w:r w:rsidR="00847810">
        <w:t xml:space="preserve"> </w:t>
      </w:r>
      <w:r w:rsidRPr="009D0143">
        <w:t>faculty</w:t>
      </w:r>
      <w:r w:rsidR="00847810">
        <w:t xml:space="preserve"> </w:t>
      </w:r>
      <w:r w:rsidRPr="009D0143">
        <w:t>perceptions</w:t>
      </w:r>
      <w:r w:rsidR="00847810">
        <w:t xml:space="preserve"> </w:t>
      </w:r>
      <w:r w:rsidRPr="009D0143">
        <w:t>was</w:t>
      </w:r>
      <w:r w:rsidR="00847810">
        <w:t xml:space="preserve"> </w:t>
      </w:r>
      <w:r w:rsidRPr="009D0143">
        <w:t>that</w:t>
      </w:r>
      <w:r w:rsidR="00847810">
        <w:t xml:space="preserve"> </w:t>
      </w:r>
      <w:r w:rsidRPr="009D0143">
        <w:t>posts</w:t>
      </w:r>
      <w:r w:rsidR="00847810">
        <w:t xml:space="preserve"> </w:t>
      </w:r>
      <w:r w:rsidRPr="009D0143">
        <w:t>that</w:t>
      </w:r>
      <w:r w:rsidR="00847810">
        <w:t xml:space="preserve"> </w:t>
      </w:r>
      <w:r w:rsidRPr="009D0143">
        <w:t>contained</w:t>
      </w:r>
      <w:r w:rsidR="00847810">
        <w:t xml:space="preserve"> </w:t>
      </w:r>
      <w:r>
        <w:t>unacceptable</w:t>
      </w:r>
      <w:r w:rsidR="00847810">
        <w:t xml:space="preserve"> </w:t>
      </w:r>
      <w:r w:rsidRPr="009D0143">
        <w:t>self-disclosure</w:t>
      </w:r>
      <w:r w:rsidR="00847810">
        <w:t xml:space="preserve"> </w:t>
      </w:r>
      <w:r w:rsidRPr="009D0143">
        <w:t>were</w:t>
      </w:r>
      <w:r w:rsidR="00847810">
        <w:t xml:space="preserve"> </w:t>
      </w:r>
      <w:r w:rsidRPr="009D0143">
        <w:t>given</w:t>
      </w:r>
      <w:r w:rsidR="00847810">
        <w:t xml:space="preserve"> </w:t>
      </w:r>
      <w:r w:rsidRPr="009D0143">
        <w:t>a</w:t>
      </w:r>
      <w:r w:rsidR="00847810">
        <w:t xml:space="preserve"> </w:t>
      </w:r>
      <w:r w:rsidRPr="009D0143">
        <w:t>lower</w:t>
      </w:r>
      <w:r w:rsidR="00847810">
        <w:t xml:space="preserve"> </w:t>
      </w:r>
      <w:r w:rsidRPr="009D0143">
        <w:t>overall</w:t>
      </w:r>
      <w:r w:rsidR="00847810">
        <w:t xml:space="preserve"> </w:t>
      </w:r>
      <w:r w:rsidRPr="009D0143">
        <w:t>average</w:t>
      </w:r>
      <w:r w:rsidR="00847810">
        <w:t xml:space="preserve"> </w:t>
      </w:r>
      <w:r w:rsidRPr="009D0143">
        <w:t>grade</w:t>
      </w:r>
      <w:r w:rsidR="00847810">
        <w:t xml:space="preserve"> </w:t>
      </w:r>
      <w:r w:rsidRPr="009D0143">
        <w:t>by</w:t>
      </w:r>
      <w:r w:rsidR="00847810">
        <w:t xml:space="preserve"> </w:t>
      </w:r>
      <w:r w:rsidRPr="009D0143">
        <w:t>faculty</w:t>
      </w:r>
      <w:r w:rsidR="00847810">
        <w:t xml:space="preserve"> </w:t>
      </w:r>
      <w:r w:rsidRPr="009D0143">
        <w:t>participants</w:t>
      </w:r>
      <w:r w:rsidR="00847810">
        <w:t xml:space="preserve"> </w:t>
      </w:r>
      <w:r w:rsidRPr="009D0143">
        <w:t>than</w:t>
      </w:r>
      <w:r w:rsidR="00847810">
        <w:t xml:space="preserve"> </w:t>
      </w:r>
      <w:r w:rsidRPr="009D0143">
        <w:t>posts</w:t>
      </w:r>
      <w:r w:rsidR="00847810">
        <w:t xml:space="preserve"> </w:t>
      </w:r>
      <w:r w:rsidRPr="009D0143">
        <w:t>that</w:t>
      </w:r>
      <w:r w:rsidR="00847810">
        <w:t xml:space="preserve"> </w:t>
      </w:r>
      <w:r w:rsidRPr="009D0143">
        <w:t>had</w:t>
      </w:r>
      <w:r w:rsidR="00847810">
        <w:t xml:space="preserve"> </w:t>
      </w:r>
      <w:r>
        <w:t>acceptable</w:t>
      </w:r>
      <w:r w:rsidR="00847810">
        <w:t xml:space="preserve"> </w:t>
      </w:r>
      <w:r w:rsidRPr="009D0143">
        <w:t>disclosure</w:t>
      </w:r>
      <w:r w:rsidR="00847810">
        <w:t xml:space="preserve"> </w:t>
      </w:r>
      <w:r w:rsidRPr="009D0143">
        <w:t>or</w:t>
      </w:r>
      <w:r w:rsidR="00847810">
        <w:t xml:space="preserve"> </w:t>
      </w:r>
      <w:r w:rsidRPr="009D0143">
        <w:t>no</w:t>
      </w:r>
      <w:r w:rsidR="00847810">
        <w:t xml:space="preserve"> </w:t>
      </w:r>
      <w:r w:rsidRPr="009D0143">
        <w:t>disclosure.</w:t>
      </w:r>
      <w:r w:rsidR="00847810">
        <w:t xml:space="preserve"> </w:t>
      </w:r>
    </w:p>
    <w:p w:rsidR="00E21C68" w:rsidRPr="009D0143" w:rsidRDefault="00E21C68" w:rsidP="001E1084">
      <w:pPr>
        <w:pStyle w:val="Heading3"/>
      </w:pPr>
      <w:r w:rsidRPr="009D0143">
        <w:t>Conclusion</w:t>
      </w:r>
      <w:r w:rsidR="00847810">
        <w:t xml:space="preserve"> </w:t>
      </w:r>
      <w:r>
        <w:t>and</w:t>
      </w:r>
      <w:r w:rsidR="00847810">
        <w:t xml:space="preserve"> </w:t>
      </w:r>
      <w:r w:rsidR="001E1084">
        <w:t>im</w:t>
      </w:r>
      <w:r>
        <w:t>plications</w:t>
      </w:r>
    </w:p>
    <w:p w:rsidR="00E21C68" w:rsidRDefault="00E21C68" w:rsidP="009E67FA">
      <w:pPr>
        <w:pStyle w:val="BodyText"/>
      </w:pPr>
      <w:r w:rsidRPr="009D0143">
        <w:t>The</w:t>
      </w:r>
      <w:r w:rsidR="00847810">
        <w:t xml:space="preserve"> </w:t>
      </w:r>
      <w:r w:rsidRPr="009D0143">
        <w:t>purpose</w:t>
      </w:r>
      <w:r w:rsidR="00847810">
        <w:t xml:space="preserve"> </w:t>
      </w:r>
      <w:r w:rsidRPr="009D0143">
        <w:t>of</w:t>
      </w:r>
      <w:r w:rsidR="00847810">
        <w:t xml:space="preserve"> </w:t>
      </w:r>
      <w:r w:rsidRPr="009D0143">
        <w:t>this</w:t>
      </w:r>
      <w:r w:rsidR="00847810">
        <w:t xml:space="preserve"> </w:t>
      </w:r>
      <w:r w:rsidRPr="009D0143">
        <w:t>study</w:t>
      </w:r>
      <w:r w:rsidR="00847810">
        <w:t xml:space="preserve"> </w:t>
      </w:r>
      <w:r w:rsidRPr="009D0143">
        <w:t>was</w:t>
      </w:r>
      <w:r w:rsidR="00847810">
        <w:t xml:space="preserve"> </w:t>
      </w:r>
      <w:r w:rsidRPr="009D0143">
        <w:t>to</w:t>
      </w:r>
      <w:r w:rsidR="00847810">
        <w:t xml:space="preserve"> </w:t>
      </w:r>
      <w:r w:rsidRPr="009D0143">
        <w:t>assess</w:t>
      </w:r>
      <w:r w:rsidR="00847810">
        <w:t xml:space="preserve"> </w:t>
      </w:r>
      <w:r w:rsidRPr="009D0143">
        <w:t>the</w:t>
      </w:r>
      <w:r w:rsidR="00847810">
        <w:t xml:space="preserve"> </w:t>
      </w:r>
      <w:r w:rsidRPr="009D0143">
        <w:t>perceptions</w:t>
      </w:r>
      <w:r w:rsidR="00847810">
        <w:t xml:space="preserve"> </w:t>
      </w:r>
      <w:r w:rsidRPr="009D0143">
        <w:t>of</w:t>
      </w:r>
      <w:r w:rsidR="00847810">
        <w:t xml:space="preserve"> </w:t>
      </w:r>
      <w:r w:rsidRPr="009D0143">
        <w:t>appropriateness</w:t>
      </w:r>
      <w:r w:rsidR="00847810">
        <w:t xml:space="preserve"> </w:t>
      </w:r>
      <w:r w:rsidRPr="009D0143">
        <w:t>and</w:t>
      </w:r>
      <w:r w:rsidR="00847810">
        <w:t xml:space="preserve"> </w:t>
      </w:r>
      <w:r w:rsidRPr="009D0143">
        <w:t>inappropriateness</w:t>
      </w:r>
      <w:r w:rsidR="00847810">
        <w:t xml:space="preserve"> </w:t>
      </w:r>
      <w:r w:rsidRPr="009D0143">
        <w:t>of</w:t>
      </w:r>
      <w:r w:rsidR="00847810">
        <w:t xml:space="preserve"> </w:t>
      </w:r>
      <w:r w:rsidRPr="009D0143">
        <w:t>students'</w:t>
      </w:r>
      <w:r w:rsidR="00847810">
        <w:t xml:space="preserve"> </w:t>
      </w:r>
      <w:r w:rsidRPr="009D0143">
        <w:t>disclosures</w:t>
      </w:r>
      <w:r w:rsidR="00847810">
        <w:t xml:space="preserve"> </w:t>
      </w:r>
      <w:r w:rsidRPr="009D0143">
        <w:t>in</w:t>
      </w:r>
      <w:r w:rsidR="00847810">
        <w:t xml:space="preserve"> </w:t>
      </w:r>
      <w:r w:rsidRPr="009D0143">
        <w:t>the</w:t>
      </w:r>
      <w:r w:rsidR="00847810">
        <w:t xml:space="preserve"> </w:t>
      </w:r>
      <w:r w:rsidRPr="009D0143">
        <w:t>online</w:t>
      </w:r>
      <w:r w:rsidR="00847810">
        <w:t xml:space="preserve"> </w:t>
      </w:r>
      <w:r w:rsidRPr="009D0143">
        <w:t>classroom</w:t>
      </w:r>
      <w:r w:rsidR="00847810">
        <w:t xml:space="preserve"> </w:t>
      </w:r>
      <w:r w:rsidRPr="009D0143">
        <w:t>and</w:t>
      </w:r>
      <w:r w:rsidR="00847810">
        <w:t xml:space="preserve"> </w:t>
      </w:r>
      <w:r w:rsidRPr="009D0143">
        <w:t>how</w:t>
      </w:r>
      <w:r w:rsidR="00847810">
        <w:t xml:space="preserve"> </w:t>
      </w:r>
      <w:r w:rsidRPr="009D0143">
        <w:t>these</w:t>
      </w:r>
      <w:r w:rsidR="00847810">
        <w:t xml:space="preserve"> </w:t>
      </w:r>
      <w:r w:rsidRPr="009D0143">
        <w:t>perceptions</w:t>
      </w:r>
      <w:r w:rsidR="00847810">
        <w:t xml:space="preserve"> </w:t>
      </w:r>
      <w:r w:rsidRPr="009D0143">
        <w:t>affect</w:t>
      </w:r>
      <w:r w:rsidR="00847810">
        <w:t xml:space="preserve"> </w:t>
      </w:r>
      <w:r w:rsidRPr="009D0143">
        <w:t>judgments</w:t>
      </w:r>
      <w:r w:rsidR="00847810">
        <w:t xml:space="preserve"> </w:t>
      </w:r>
      <w:r w:rsidRPr="009D0143">
        <w:t>about</w:t>
      </w:r>
      <w:r w:rsidR="00847810">
        <w:t xml:space="preserve"> </w:t>
      </w:r>
      <w:r w:rsidRPr="009D0143">
        <w:t>the</w:t>
      </w:r>
      <w:r w:rsidR="00847810">
        <w:t xml:space="preserve"> </w:t>
      </w:r>
      <w:r w:rsidRPr="009D0143">
        <w:t>student</w:t>
      </w:r>
      <w:r w:rsidR="00847810">
        <w:t xml:space="preserve"> </w:t>
      </w:r>
      <w:r w:rsidRPr="009D0143">
        <w:t>and</w:t>
      </w:r>
      <w:r w:rsidR="00847810">
        <w:t xml:space="preserve"> </w:t>
      </w:r>
      <w:r w:rsidRPr="009D0143">
        <w:t>evaluations</w:t>
      </w:r>
      <w:r w:rsidR="00847810">
        <w:t xml:space="preserve"> </w:t>
      </w:r>
      <w:r w:rsidRPr="009D0143">
        <w:t>of</w:t>
      </w:r>
      <w:r w:rsidR="00847810">
        <w:t xml:space="preserve"> </w:t>
      </w:r>
      <w:r w:rsidRPr="009D0143">
        <w:t>the</w:t>
      </w:r>
      <w:r w:rsidR="00847810">
        <w:t xml:space="preserve"> </w:t>
      </w:r>
      <w:r w:rsidRPr="009D0143">
        <w:t>quality</w:t>
      </w:r>
      <w:r w:rsidR="00847810">
        <w:t xml:space="preserve"> </w:t>
      </w:r>
      <w:r w:rsidRPr="009D0143">
        <w:t>of</w:t>
      </w:r>
      <w:r w:rsidR="00847810">
        <w:t xml:space="preserve"> </w:t>
      </w:r>
      <w:r w:rsidRPr="009D0143">
        <w:t>the</w:t>
      </w:r>
      <w:r w:rsidR="00847810">
        <w:t xml:space="preserve"> </w:t>
      </w:r>
      <w:r w:rsidRPr="009D0143">
        <w:t>student’s</w:t>
      </w:r>
      <w:r w:rsidR="00847810">
        <w:t xml:space="preserve"> </w:t>
      </w:r>
      <w:r w:rsidRPr="009D0143">
        <w:t>work.</w:t>
      </w:r>
      <w:r w:rsidR="00847810">
        <w:t xml:space="preserve"> </w:t>
      </w:r>
      <w:r w:rsidRPr="009D0143">
        <w:t>Given</w:t>
      </w:r>
      <w:r w:rsidR="00847810">
        <w:t xml:space="preserve"> </w:t>
      </w:r>
      <w:r w:rsidRPr="009D0143">
        <w:t>the</w:t>
      </w:r>
      <w:r w:rsidR="00847810">
        <w:t xml:space="preserve"> </w:t>
      </w:r>
      <w:r w:rsidRPr="009D0143">
        <w:t>central</w:t>
      </w:r>
      <w:r w:rsidR="00847810">
        <w:t xml:space="preserve"> </w:t>
      </w:r>
      <w:r w:rsidRPr="009D0143">
        <w:t>role</w:t>
      </w:r>
      <w:r w:rsidR="00847810">
        <w:t xml:space="preserve"> </w:t>
      </w:r>
      <w:r w:rsidRPr="009D0143">
        <w:t>that</w:t>
      </w:r>
      <w:r w:rsidR="00847810">
        <w:t xml:space="preserve"> </w:t>
      </w:r>
      <w:r w:rsidRPr="009D0143">
        <w:t>discussions</w:t>
      </w:r>
      <w:r w:rsidR="00847810">
        <w:t xml:space="preserve"> </w:t>
      </w:r>
      <w:r w:rsidRPr="009D0143">
        <w:t>occupy</w:t>
      </w:r>
      <w:r w:rsidR="00847810">
        <w:t xml:space="preserve"> </w:t>
      </w:r>
      <w:r w:rsidRPr="009D0143">
        <w:t>in</w:t>
      </w:r>
      <w:r w:rsidR="00847810">
        <w:t xml:space="preserve"> </w:t>
      </w:r>
      <w:r w:rsidRPr="009D0143">
        <w:t>online</w:t>
      </w:r>
      <w:r w:rsidR="00847810">
        <w:t xml:space="preserve"> </w:t>
      </w:r>
      <w:r w:rsidRPr="009D0143">
        <w:t>courses,</w:t>
      </w:r>
      <w:r w:rsidR="00847810">
        <w:t xml:space="preserve"> </w:t>
      </w:r>
      <w:r w:rsidRPr="009D0143">
        <w:t>it</w:t>
      </w:r>
      <w:r w:rsidR="00847810">
        <w:t xml:space="preserve"> </w:t>
      </w:r>
      <w:r w:rsidRPr="009D0143">
        <w:t>is</w:t>
      </w:r>
      <w:r w:rsidR="00847810">
        <w:t xml:space="preserve"> </w:t>
      </w:r>
      <w:r w:rsidRPr="009D0143">
        <w:t>important</w:t>
      </w:r>
      <w:r w:rsidR="00847810">
        <w:t xml:space="preserve"> </w:t>
      </w:r>
      <w:r w:rsidRPr="009D0143">
        <w:t>for</w:t>
      </w:r>
      <w:r w:rsidR="00847810">
        <w:t xml:space="preserve"> </w:t>
      </w:r>
      <w:r w:rsidRPr="009D0143">
        <w:t>faculty</w:t>
      </w:r>
      <w:r w:rsidR="00847810">
        <w:t xml:space="preserve"> </w:t>
      </w:r>
      <w:r w:rsidRPr="009D0143">
        <w:t>and</w:t>
      </w:r>
      <w:r w:rsidR="00847810">
        <w:t xml:space="preserve"> </w:t>
      </w:r>
      <w:r w:rsidRPr="009D0143">
        <w:t>university</w:t>
      </w:r>
      <w:r w:rsidR="00847810">
        <w:t xml:space="preserve"> </w:t>
      </w:r>
      <w:r w:rsidRPr="009D0143">
        <w:t>staff</w:t>
      </w:r>
      <w:r w:rsidR="00847810">
        <w:t xml:space="preserve"> </w:t>
      </w:r>
      <w:r w:rsidRPr="009D0143">
        <w:t>to</w:t>
      </w:r>
      <w:r w:rsidR="00847810">
        <w:t xml:space="preserve"> </w:t>
      </w:r>
      <w:r w:rsidRPr="009D0143">
        <w:t>be</w:t>
      </w:r>
      <w:r w:rsidR="00847810">
        <w:t xml:space="preserve"> </w:t>
      </w:r>
      <w:r w:rsidRPr="009D0143">
        <w:t>aware</w:t>
      </w:r>
      <w:r w:rsidR="00847810">
        <w:t xml:space="preserve"> </w:t>
      </w:r>
      <w:r w:rsidRPr="009D0143">
        <w:t>of</w:t>
      </w:r>
      <w:r w:rsidR="00847810">
        <w:t xml:space="preserve"> </w:t>
      </w:r>
      <w:r w:rsidRPr="009D0143">
        <w:t>how</w:t>
      </w:r>
      <w:r w:rsidR="00847810">
        <w:t xml:space="preserve"> </w:t>
      </w:r>
      <w:r w:rsidRPr="009D0143">
        <w:t>students</w:t>
      </w:r>
      <w:r w:rsidR="00847810">
        <w:t xml:space="preserve"> </w:t>
      </w:r>
      <w:r w:rsidRPr="009D0143">
        <w:t>perceive</w:t>
      </w:r>
      <w:r w:rsidR="00847810">
        <w:t xml:space="preserve"> </w:t>
      </w:r>
      <w:r w:rsidRPr="009D0143">
        <w:t>the</w:t>
      </w:r>
      <w:r w:rsidR="00847810">
        <w:t xml:space="preserve"> </w:t>
      </w:r>
      <w:r w:rsidRPr="009D0143">
        <w:t>written</w:t>
      </w:r>
      <w:r w:rsidR="00847810">
        <w:t xml:space="preserve"> </w:t>
      </w:r>
      <w:r w:rsidRPr="009D0143">
        <w:t>communication</w:t>
      </w:r>
      <w:r w:rsidR="00847810">
        <w:t xml:space="preserve"> </w:t>
      </w:r>
      <w:r w:rsidRPr="009D0143">
        <w:t>of</w:t>
      </w:r>
      <w:r w:rsidR="00847810">
        <w:t xml:space="preserve"> </w:t>
      </w:r>
      <w:r w:rsidRPr="009D0143">
        <w:t>their</w:t>
      </w:r>
      <w:r w:rsidR="00847810">
        <w:t xml:space="preserve"> </w:t>
      </w:r>
      <w:r w:rsidRPr="009D0143">
        <w:t>classmates</w:t>
      </w:r>
      <w:r w:rsidR="00847810">
        <w:t xml:space="preserve"> </w:t>
      </w:r>
      <w:r w:rsidRPr="009D0143">
        <w:t>and</w:t>
      </w:r>
      <w:r w:rsidR="00847810">
        <w:t xml:space="preserve"> </w:t>
      </w:r>
      <w:r w:rsidRPr="009D0143">
        <w:t>how</w:t>
      </w:r>
      <w:r w:rsidR="00847810">
        <w:t xml:space="preserve"> </w:t>
      </w:r>
      <w:r w:rsidRPr="009D0143">
        <w:t>they</w:t>
      </w:r>
      <w:r w:rsidR="00847810">
        <w:t xml:space="preserve"> </w:t>
      </w:r>
      <w:r w:rsidRPr="009D0143">
        <w:t>determine</w:t>
      </w:r>
      <w:r w:rsidR="00847810">
        <w:t xml:space="preserve"> </w:t>
      </w:r>
      <w:r w:rsidRPr="009D0143">
        <w:t>the</w:t>
      </w:r>
      <w:r w:rsidR="00847810">
        <w:t xml:space="preserve"> </w:t>
      </w:r>
      <w:r w:rsidRPr="009D0143">
        <w:t>degree</w:t>
      </w:r>
      <w:r w:rsidR="00847810">
        <w:t xml:space="preserve"> </w:t>
      </w:r>
      <w:r w:rsidRPr="009D0143">
        <w:t>of</w:t>
      </w:r>
      <w:r w:rsidR="00847810">
        <w:t xml:space="preserve"> </w:t>
      </w:r>
      <w:r w:rsidRPr="009D0143">
        <w:t>appropriateness</w:t>
      </w:r>
      <w:r w:rsidR="00847810">
        <w:t xml:space="preserve"> </w:t>
      </w:r>
      <w:r w:rsidRPr="009D0143">
        <w:t>of</w:t>
      </w:r>
      <w:r w:rsidR="00847810">
        <w:t xml:space="preserve"> </w:t>
      </w:r>
      <w:r w:rsidRPr="009D0143">
        <w:t>others</w:t>
      </w:r>
      <w:r w:rsidR="00847810">
        <w:t xml:space="preserve"> </w:t>
      </w:r>
      <w:r w:rsidRPr="009D0143">
        <w:t>students'</w:t>
      </w:r>
      <w:r w:rsidR="00847810">
        <w:t xml:space="preserve"> </w:t>
      </w:r>
      <w:r w:rsidRPr="009D0143">
        <w:t>posts.</w:t>
      </w:r>
      <w:r w:rsidR="00847810">
        <w:t xml:space="preserve"> </w:t>
      </w:r>
      <w:r w:rsidRPr="009D0143">
        <w:t>The</w:t>
      </w:r>
      <w:r w:rsidR="00847810">
        <w:t xml:space="preserve"> </w:t>
      </w:r>
      <w:r w:rsidRPr="009D0143">
        <w:t>results</w:t>
      </w:r>
      <w:r w:rsidR="00847810">
        <w:t xml:space="preserve"> </w:t>
      </w:r>
      <w:r w:rsidRPr="009D0143">
        <w:t>of</w:t>
      </w:r>
      <w:r w:rsidR="00847810">
        <w:t xml:space="preserve"> </w:t>
      </w:r>
      <w:r w:rsidRPr="009D0143">
        <w:t>this</w:t>
      </w:r>
      <w:r w:rsidR="00847810">
        <w:t xml:space="preserve"> </w:t>
      </w:r>
      <w:r w:rsidRPr="009D0143">
        <w:t>study</w:t>
      </w:r>
      <w:r w:rsidR="00847810">
        <w:t xml:space="preserve"> </w:t>
      </w:r>
      <w:r w:rsidRPr="009D0143">
        <w:t>help</w:t>
      </w:r>
      <w:r w:rsidR="00847810">
        <w:t xml:space="preserve"> </w:t>
      </w:r>
      <w:r w:rsidRPr="009D0143">
        <w:t>to</w:t>
      </w:r>
      <w:r w:rsidR="00847810">
        <w:t xml:space="preserve"> </w:t>
      </w:r>
      <w:r w:rsidRPr="009D0143">
        <w:t>shed</w:t>
      </w:r>
      <w:r w:rsidR="00847810">
        <w:t xml:space="preserve"> </w:t>
      </w:r>
      <w:r w:rsidRPr="009D0143">
        <w:t>light</w:t>
      </w:r>
      <w:r w:rsidR="00847810">
        <w:t xml:space="preserve"> </w:t>
      </w:r>
      <w:r w:rsidRPr="009D0143">
        <w:t>on</w:t>
      </w:r>
      <w:r w:rsidR="00847810">
        <w:t xml:space="preserve"> </w:t>
      </w:r>
      <w:r w:rsidRPr="009D0143">
        <w:t>this</w:t>
      </w:r>
      <w:r w:rsidR="00847810">
        <w:t xml:space="preserve"> </w:t>
      </w:r>
      <w:r w:rsidRPr="009D0143">
        <w:t>important</w:t>
      </w:r>
      <w:r w:rsidR="00847810">
        <w:t xml:space="preserve"> </w:t>
      </w:r>
      <w:r w:rsidRPr="009D0143">
        <w:t>topic.</w:t>
      </w:r>
      <w:r w:rsidR="00847810">
        <w:t xml:space="preserve"> </w:t>
      </w:r>
    </w:p>
    <w:p w:rsidR="00E21C68" w:rsidRPr="009D0143" w:rsidRDefault="00E21C68" w:rsidP="009E67FA">
      <w:pPr>
        <w:pStyle w:val="BodyText"/>
      </w:pPr>
      <w:r w:rsidRPr="009D0143">
        <w:t>With</w:t>
      </w:r>
      <w:r w:rsidR="00847810">
        <w:t xml:space="preserve"> </w:t>
      </w:r>
      <w:r w:rsidRPr="009D0143">
        <w:t>a</w:t>
      </w:r>
      <w:r w:rsidR="00847810">
        <w:t xml:space="preserve"> </w:t>
      </w:r>
      <w:r w:rsidRPr="009D0143">
        <w:t>better</w:t>
      </w:r>
      <w:r w:rsidR="00847810">
        <w:t xml:space="preserve"> </w:t>
      </w:r>
      <w:r w:rsidRPr="009D0143">
        <w:t>awareness</w:t>
      </w:r>
      <w:r w:rsidR="00847810">
        <w:t xml:space="preserve"> </w:t>
      </w:r>
      <w:r w:rsidRPr="009D0143">
        <w:t>of</w:t>
      </w:r>
      <w:r w:rsidR="00847810">
        <w:t xml:space="preserve"> </w:t>
      </w:r>
      <w:r w:rsidRPr="009D0143">
        <w:t>student</w:t>
      </w:r>
      <w:r w:rsidR="00847810">
        <w:t xml:space="preserve"> </w:t>
      </w:r>
      <w:r w:rsidRPr="009D0143">
        <w:t>perceptions</w:t>
      </w:r>
      <w:r w:rsidR="00847810">
        <w:t xml:space="preserve"> </w:t>
      </w:r>
      <w:r w:rsidRPr="009D0143">
        <w:t>of</w:t>
      </w:r>
      <w:r w:rsidR="00847810">
        <w:t xml:space="preserve"> </w:t>
      </w:r>
      <w:r w:rsidRPr="009D0143">
        <w:t>classmates</w:t>
      </w:r>
      <w:r w:rsidR="00847810">
        <w:t xml:space="preserve"> </w:t>
      </w:r>
      <w:r w:rsidRPr="009D0143">
        <w:t>in</w:t>
      </w:r>
      <w:r w:rsidR="00847810">
        <w:t xml:space="preserve"> </w:t>
      </w:r>
      <w:r w:rsidRPr="009D0143">
        <w:t>online</w:t>
      </w:r>
      <w:r w:rsidR="00847810">
        <w:t xml:space="preserve"> </w:t>
      </w:r>
      <w:r w:rsidRPr="009D0143">
        <w:t>contexts,</w:t>
      </w:r>
      <w:r w:rsidR="00847810">
        <w:t xml:space="preserve"> </w:t>
      </w:r>
      <w:r w:rsidRPr="009D0143">
        <w:t>instructors</w:t>
      </w:r>
      <w:r w:rsidR="00847810">
        <w:t xml:space="preserve"> </w:t>
      </w:r>
      <w:r w:rsidRPr="009D0143">
        <w:t>are</w:t>
      </w:r>
      <w:r w:rsidR="00847810">
        <w:t xml:space="preserve"> </w:t>
      </w:r>
      <w:r w:rsidRPr="009D0143">
        <w:t>in</w:t>
      </w:r>
      <w:r w:rsidR="00847810">
        <w:t xml:space="preserve"> </w:t>
      </w:r>
      <w:r w:rsidRPr="009D0143">
        <w:t>a</w:t>
      </w:r>
      <w:r w:rsidR="00847810">
        <w:t xml:space="preserve"> </w:t>
      </w:r>
      <w:r w:rsidRPr="009D0143">
        <w:t>better</w:t>
      </w:r>
      <w:r w:rsidR="00847810">
        <w:t xml:space="preserve"> </w:t>
      </w:r>
      <w:r w:rsidRPr="009D0143">
        <w:t>position</w:t>
      </w:r>
      <w:r w:rsidR="00847810">
        <w:t xml:space="preserve"> </w:t>
      </w:r>
      <w:r w:rsidRPr="009D0143">
        <w:t>to</w:t>
      </w:r>
      <w:r w:rsidR="00847810">
        <w:t xml:space="preserve"> </w:t>
      </w:r>
      <w:r w:rsidRPr="009D0143">
        <w:t>provide</w:t>
      </w:r>
      <w:r w:rsidR="00847810">
        <w:t xml:space="preserve"> </w:t>
      </w:r>
      <w:r w:rsidRPr="009D0143">
        <w:t>guidance</w:t>
      </w:r>
      <w:r w:rsidR="00847810">
        <w:t xml:space="preserve"> </w:t>
      </w:r>
      <w:r w:rsidRPr="009D0143">
        <w:t>and</w:t>
      </w:r>
      <w:r w:rsidR="00847810">
        <w:t xml:space="preserve"> </w:t>
      </w:r>
      <w:r w:rsidRPr="009D0143">
        <w:t>feedback</w:t>
      </w:r>
      <w:r w:rsidR="00847810">
        <w:t xml:space="preserve"> </w:t>
      </w:r>
      <w:r w:rsidRPr="009D0143">
        <w:t>to</w:t>
      </w:r>
      <w:r w:rsidR="00847810">
        <w:t xml:space="preserve"> </w:t>
      </w:r>
      <w:r w:rsidRPr="009D0143">
        <w:t>students</w:t>
      </w:r>
      <w:r w:rsidR="00847810">
        <w:t xml:space="preserve"> </w:t>
      </w:r>
      <w:r w:rsidRPr="009D0143">
        <w:t>to</w:t>
      </w:r>
      <w:r w:rsidR="00847810">
        <w:t xml:space="preserve"> </w:t>
      </w:r>
      <w:r w:rsidRPr="009D0143">
        <w:t>promote</w:t>
      </w:r>
      <w:r w:rsidR="00847810">
        <w:t xml:space="preserve"> </w:t>
      </w:r>
      <w:r w:rsidRPr="009D0143">
        <w:t>effective</w:t>
      </w:r>
      <w:r w:rsidR="00847810">
        <w:t xml:space="preserve"> </w:t>
      </w:r>
      <w:r w:rsidRPr="009D0143">
        <w:t>student</w:t>
      </w:r>
      <w:r w:rsidR="00847810">
        <w:t xml:space="preserve"> </w:t>
      </w:r>
      <w:r w:rsidRPr="009D0143">
        <w:t>learning</w:t>
      </w:r>
      <w:r w:rsidR="00847810">
        <w:t xml:space="preserve"> </w:t>
      </w:r>
      <w:r w:rsidRPr="009D0143">
        <w:t>of</w:t>
      </w:r>
      <w:r w:rsidR="00847810">
        <w:t xml:space="preserve"> </w:t>
      </w:r>
      <w:r w:rsidRPr="009D0143">
        <w:t>academic</w:t>
      </w:r>
      <w:r w:rsidR="00847810">
        <w:t xml:space="preserve"> </w:t>
      </w:r>
      <w:r w:rsidRPr="009D0143">
        <w:t>content</w:t>
      </w:r>
      <w:r w:rsidR="00847810">
        <w:t xml:space="preserve"> </w:t>
      </w:r>
      <w:r w:rsidRPr="009D0143">
        <w:t>as</w:t>
      </w:r>
      <w:r w:rsidR="00847810">
        <w:t xml:space="preserve"> </w:t>
      </w:r>
      <w:r w:rsidRPr="009D0143">
        <w:t>well</w:t>
      </w:r>
      <w:r w:rsidR="00847810">
        <w:t xml:space="preserve"> </w:t>
      </w:r>
      <w:r w:rsidRPr="009D0143">
        <w:t>as</w:t>
      </w:r>
      <w:r w:rsidR="00847810">
        <w:t xml:space="preserve"> </w:t>
      </w:r>
      <w:r w:rsidRPr="009D0143">
        <w:t>the</w:t>
      </w:r>
      <w:r w:rsidR="00847810">
        <w:t xml:space="preserve"> </w:t>
      </w:r>
      <w:r w:rsidRPr="009D0143">
        <w:t>development</w:t>
      </w:r>
      <w:r w:rsidR="00847810">
        <w:t xml:space="preserve"> </w:t>
      </w:r>
      <w:r w:rsidRPr="009D0143">
        <w:t>of</w:t>
      </w:r>
      <w:r w:rsidR="00847810">
        <w:t xml:space="preserve"> </w:t>
      </w:r>
      <w:r w:rsidRPr="009D0143">
        <w:t>appropriate</w:t>
      </w:r>
      <w:r w:rsidR="00847810">
        <w:t xml:space="preserve"> </w:t>
      </w:r>
      <w:r w:rsidRPr="009D0143">
        <w:t>interpersonal</w:t>
      </w:r>
      <w:r w:rsidR="00847810">
        <w:t xml:space="preserve"> </w:t>
      </w:r>
      <w:r w:rsidRPr="009D0143">
        <w:t>effectiveness</w:t>
      </w:r>
      <w:r w:rsidR="00847810">
        <w:t xml:space="preserve"> </w:t>
      </w:r>
      <w:r w:rsidRPr="009D0143">
        <w:t>skills.</w:t>
      </w:r>
      <w:r w:rsidR="00847810">
        <w:t xml:space="preserve"> </w:t>
      </w:r>
      <w:r>
        <w:t>For</w:t>
      </w:r>
      <w:r w:rsidR="00847810">
        <w:t xml:space="preserve"> </w:t>
      </w:r>
      <w:r>
        <w:t>example,</w:t>
      </w:r>
      <w:r w:rsidR="00847810">
        <w:t xml:space="preserve"> </w:t>
      </w:r>
      <w:r>
        <w:t>instructors</w:t>
      </w:r>
      <w:r w:rsidR="00847810">
        <w:t xml:space="preserve"> </w:t>
      </w:r>
      <w:r>
        <w:t>could</w:t>
      </w:r>
      <w:r w:rsidR="00847810">
        <w:t xml:space="preserve"> </w:t>
      </w:r>
      <w:r>
        <w:t>provide</w:t>
      </w:r>
      <w:r w:rsidR="00847810">
        <w:t xml:space="preserve"> </w:t>
      </w:r>
      <w:r>
        <w:t>concrete</w:t>
      </w:r>
      <w:r w:rsidR="00847810">
        <w:t xml:space="preserve"> </w:t>
      </w:r>
      <w:r>
        <w:t>examples</w:t>
      </w:r>
      <w:r w:rsidR="00847810">
        <w:t xml:space="preserve"> </w:t>
      </w:r>
      <w:r>
        <w:t>of</w:t>
      </w:r>
      <w:r w:rsidR="00847810">
        <w:t xml:space="preserve"> </w:t>
      </w:r>
      <w:r>
        <w:t>appropriate</w:t>
      </w:r>
      <w:r w:rsidR="00847810">
        <w:t xml:space="preserve"> </w:t>
      </w:r>
      <w:r>
        <w:t>and</w:t>
      </w:r>
      <w:r w:rsidR="00847810">
        <w:t xml:space="preserve"> </w:t>
      </w:r>
      <w:r>
        <w:t>inappropriate</w:t>
      </w:r>
      <w:r w:rsidR="00847810">
        <w:t xml:space="preserve"> </w:t>
      </w:r>
      <w:r>
        <w:t>disclosure</w:t>
      </w:r>
      <w:r w:rsidR="00847810">
        <w:t xml:space="preserve"> </w:t>
      </w:r>
      <w:r>
        <w:t>in</w:t>
      </w:r>
      <w:r w:rsidR="00847810">
        <w:t xml:space="preserve"> </w:t>
      </w:r>
      <w:r>
        <w:t>discussion</w:t>
      </w:r>
      <w:r w:rsidR="00847810">
        <w:t xml:space="preserve"> </w:t>
      </w:r>
      <w:r>
        <w:t>responses.</w:t>
      </w:r>
      <w:r w:rsidR="00847810">
        <w:t xml:space="preserve"> </w:t>
      </w:r>
      <w:r>
        <w:t>Without</w:t>
      </w:r>
      <w:r w:rsidR="00847810">
        <w:t xml:space="preserve"> </w:t>
      </w:r>
      <w:r>
        <w:t>a</w:t>
      </w:r>
      <w:r w:rsidR="00847810">
        <w:t xml:space="preserve"> </w:t>
      </w:r>
      <w:r>
        <w:t>clear</w:t>
      </w:r>
      <w:r w:rsidR="00847810">
        <w:t xml:space="preserve"> </w:t>
      </w:r>
      <w:r>
        <w:t>understanding</w:t>
      </w:r>
      <w:r w:rsidR="00847810">
        <w:t xml:space="preserve"> </w:t>
      </w:r>
      <w:r>
        <w:t>of</w:t>
      </w:r>
      <w:r w:rsidR="00847810">
        <w:t xml:space="preserve"> </w:t>
      </w:r>
      <w:r>
        <w:t>boundaries</w:t>
      </w:r>
      <w:r w:rsidR="00847810">
        <w:t xml:space="preserve"> </w:t>
      </w:r>
      <w:r>
        <w:t>in</w:t>
      </w:r>
      <w:r w:rsidR="00847810">
        <w:t xml:space="preserve"> </w:t>
      </w:r>
      <w:r>
        <w:t>a</w:t>
      </w:r>
      <w:r w:rsidR="00847810">
        <w:t xml:space="preserve"> </w:t>
      </w:r>
      <w:r>
        <w:t>classroom,</w:t>
      </w:r>
      <w:r w:rsidR="00847810">
        <w:t xml:space="preserve"> </w:t>
      </w:r>
      <w:r>
        <w:t>some</w:t>
      </w:r>
      <w:r w:rsidR="00847810">
        <w:t xml:space="preserve"> </w:t>
      </w:r>
      <w:r>
        <w:t>students</w:t>
      </w:r>
      <w:r w:rsidR="00847810">
        <w:t xml:space="preserve"> </w:t>
      </w:r>
      <w:r>
        <w:t>are</w:t>
      </w:r>
      <w:r w:rsidR="00847810">
        <w:t xml:space="preserve"> </w:t>
      </w:r>
      <w:r>
        <w:t>likely</w:t>
      </w:r>
      <w:r w:rsidR="00847810">
        <w:t xml:space="preserve"> </w:t>
      </w:r>
      <w:r>
        <w:t>to</w:t>
      </w:r>
      <w:r w:rsidR="00847810">
        <w:t xml:space="preserve"> </w:t>
      </w:r>
      <w:r>
        <w:t>engage</w:t>
      </w:r>
      <w:r w:rsidR="00847810">
        <w:t xml:space="preserve"> </w:t>
      </w:r>
      <w:r>
        <w:t>in</w:t>
      </w:r>
      <w:r w:rsidR="00847810">
        <w:t xml:space="preserve"> </w:t>
      </w:r>
      <w:r>
        <w:t>behaviors</w:t>
      </w:r>
      <w:r w:rsidR="00847810">
        <w:t xml:space="preserve"> </w:t>
      </w:r>
      <w:r>
        <w:t>that</w:t>
      </w:r>
      <w:r w:rsidR="00847810">
        <w:t xml:space="preserve"> </w:t>
      </w:r>
      <w:r>
        <w:t>cross</w:t>
      </w:r>
      <w:r w:rsidR="00847810">
        <w:t xml:space="preserve"> </w:t>
      </w:r>
      <w:r>
        <w:t>these</w:t>
      </w:r>
      <w:r w:rsidR="00847810">
        <w:t xml:space="preserve"> </w:t>
      </w:r>
      <w:r>
        <w:t>boundaries.</w:t>
      </w:r>
      <w:r w:rsidR="00847810">
        <w:t xml:space="preserve"> </w:t>
      </w:r>
      <w:r>
        <w:t>It</w:t>
      </w:r>
      <w:r w:rsidR="00847810">
        <w:t xml:space="preserve"> </w:t>
      </w:r>
      <w:r>
        <w:t>is</w:t>
      </w:r>
      <w:r w:rsidR="00847810">
        <w:t xml:space="preserve"> </w:t>
      </w:r>
      <w:r>
        <w:t>also</w:t>
      </w:r>
      <w:r w:rsidR="00847810">
        <w:t xml:space="preserve"> </w:t>
      </w:r>
      <w:r>
        <w:t>important</w:t>
      </w:r>
      <w:r w:rsidR="00847810">
        <w:t xml:space="preserve"> </w:t>
      </w:r>
      <w:r>
        <w:t>for</w:t>
      </w:r>
      <w:r w:rsidR="00847810">
        <w:t xml:space="preserve"> </w:t>
      </w:r>
      <w:r>
        <w:t>instructors</w:t>
      </w:r>
      <w:r w:rsidR="00847810">
        <w:t xml:space="preserve"> </w:t>
      </w:r>
      <w:r>
        <w:t>to</w:t>
      </w:r>
      <w:r w:rsidR="00847810">
        <w:t xml:space="preserve"> </w:t>
      </w:r>
      <w:r>
        <w:t>model</w:t>
      </w:r>
      <w:r w:rsidR="00847810">
        <w:t xml:space="preserve"> </w:t>
      </w:r>
      <w:r>
        <w:t>appropriate</w:t>
      </w:r>
      <w:r w:rsidR="00847810">
        <w:t xml:space="preserve"> </w:t>
      </w:r>
      <w:r>
        <w:t>disclosure</w:t>
      </w:r>
      <w:r w:rsidR="00847810">
        <w:t xml:space="preserve"> </w:t>
      </w:r>
      <w:r>
        <w:t>behavior</w:t>
      </w:r>
      <w:r w:rsidR="00847810">
        <w:t xml:space="preserve"> </w:t>
      </w:r>
      <w:r>
        <w:t>for</w:t>
      </w:r>
      <w:r w:rsidR="00847810">
        <w:t xml:space="preserve"> </w:t>
      </w:r>
      <w:r>
        <w:t>their</w:t>
      </w:r>
      <w:r w:rsidR="00847810">
        <w:t xml:space="preserve"> </w:t>
      </w:r>
      <w:r>
        <w:t>students.</w:t>
      </w:r>
      <w:r w:rsidR="00847810">
        <w:t xml:space="preserve"> </w:t>
      </w:r>
      <w:r>
        <w:t>Instructors</w:t>
      </w:r>
      <w:r w:rsidR="00847810">
        <w:t xml:space="preserve"> </w:t>
      </w:r>
      <w:r>
        <w:t>need</w:t>
      </w:r>
      <w:r w:rsidR="00847810">
        <w:t xml:space="preserve"> </w:t>
      </w:r>
      <w:r>
        <w:t>to</w:t>
      </w:r>
      <w:r w:rsidR="00847810">
        <w:t xml:space="preserve"> </w:t>
      </w:r>
      <w:r>
        <w:t>take</w:t>
      </w:r>
      <w:r w:rsidR="00847810">
        <w:t xml:space="preserve"> </w:t>
      </w:r>
      <w:r>
        <w:t>into</w:t>
      </w:r>
      <w:r w:rsidR="00847810">
        <w:t xml:space="preserve"> </w:t>
      </w:r>
      <w:r>
        <w:t>account</w:t>
      </w:r>
      <w:r w:rsidR="00847810">
        <w:t xml:space="preserve"> </w:t>
      </w:r>
      <w:r>
        <w:t>the</w:t>
      </w:r>
      <w:r w:rsidR="00847810">
        <w:t xml:space="preserve"> </w:t>
      </w:r>
      <w:r>
        <w:t>different</w:t>
      </w:r>
      <w:r w:rsidR="00847810">
        <w:t xml:space="preserve"> </w:t>
      </w:r>
      <w:r>
        <w:t>communication</w:t>
      </w:r>
      <w:r w:rsidR="00847810">
        <w:t xml:space="preserve"> </w:t>
      </w:r>
      <w:r>
        <w:t>styles</w:t>
      </w:r>
      <w:r w:rsidR="00847810">
        <w:t xml:space="preserve"> </w:t>
      </w:r>
      <w:r>
        <w:t>of</w:t>
      </w:r>
      <w:r w:rsidR="00847810">
        <w:t xml:space="preserve"> </w:t>
      </w:r>
      <w:r>
        <w:t>students.</w:t>
      </w:r>
      <w:r w:rsidR="00847810">
        <w:t xml:space="preserve"> </w:t>
      </w:r>
      <w:r>
        <w:t>Curriculum</w:t>
      </w:r>
      <w:r w:rsidR="00847810">
        <w:t xml:space="preserve"> </w:t>
      </w:r>
      <w:r>
        <w:t>designers</w:t>
      </w:r>
      <w:r w:rsidR="00847810">
        <w:t xml:space="preserve"> </w:t>
      </w:r>
      <w:r>
        <w:t>could</w:t>
      </w:r>
      <w:r w:rsidR="00847810">
        <w:t xml:space="preserve"> </w:t>
      </w:r>
      <w:r>
        <w:t>create</w:t>
      </w:r>
      <w:r w:rsidR="00847810">
        <w:t xml:space="preserve"> </w:t>
      </w:r>
      <w:r>
        <w:t>discussion</w:t>
      </w:r>
      <w:r w:rsidR="00847810">
        <w:t xml:space="preserve"> </w:t>
      </w:r>
      <w:r>
        <w:t>prompts</w:t>
      </w:r>
      <w:r w:rsidR="00847810">
        <w:t xml:space="preserve"> </w:t>
      </w:r>
      <w:r>
        <w:t>that</w:t>
      </w:r>
      <w:r w:rsidR="00847810">
        <w:t xml:space="preserve"> </w:t>
      </w:r>
      <w:r>
        <w:t>are</w:t>
      </w:r>
      <w:r w:rsidR="00847810">
        <w:t xml:space="preserve"> </w:t>
      </w:r>
      <w:r>
        <w:t>not</w:t>
      </w:r>
      <w:r w:rsidR="00847810">
        <w:t xml:space="preserve"> </w:t>
      </w:r>
      <w:r>
        <w:t>overly</w:t>
      </w:r>
      <w:r w:rsidR="00847810">
        <w:t xml:space="preserve"> </w:t>
      </w:r>
      <w:r>
        <w:t>personal</w:t>
      </w:r>
      <w:r w:rsidR="00847810">
        <w:t xml:space="preserve"> </w:t>
      </w:r>
      <w:r>
        <w:t>in</w:t>
      </w:r>
      <w:r w:rsidR="00847810">
        <w:t xml:space="preserve"> </w:t>
      </w:r>
      <w:r>
        <w:t>nature</w:t>
      </w:r>
      <w:r w:rsidR="00847810">
        <w:t xml:space="preserve"> </w:t>
      </w:r>
      <w:r>
        <w:t>and</w:t>
      </w:r>
      <w:r w:rsidR="00847810">
        <w:t xml:space="preserve"> </w:t>
      </w:r>
      <w:r>
        <w:t>that</w:t>
      </w:r>
      <w:r w:rsidR="00847810">
        <w:t xml:space="preserve"> </w:t>
      </w:r>
      <w:r>
        <w:t>would</w:t>
      </w:r>
      <w:r w:rsidR="00847810">
        <w:t xml:space="preserve"> </w:t>
      </w:r>
      <w:r>
        <w:t>not</w:t>
      </w:r>
      <w:r w:rsidR="00847810">
        <w:t xml:space="preserve"> </w:t>
      </w:r>
      <w:r>
        <w:t>be</w:t>
      </w:r>
      <w:r w:rsidR="00847810">
        <w:t xml:space="preserve"> </w:t>
      </w:r>
      <w:r>
        <w:t>as</w:t>
      </w:r>
      <w:r w:rsidR="00847810">
        <w:t xml:space="preserve"> </w:t>
      </w:r>
      <w:r>
        <w:t>likely</w:t>
      </w:r>
      <w:r w:rsidR="00847810">
        <w:t xml:space="preserve"> </w:t>
      </w:r>
      <w:r>
        <w:t>to</w:t>
      </w:r>
      <w:r w:rsidR="00847810">
        <w:t xml:space="preserve"> </w:t>
      </w:r>
      <w:r>
        <w:t>evoke</w:t>
      </w:r>
      <w:r w:rsidR="00847810">
        <w:t xml:space="preserve"> </w:t>
      </w:r>
      <w:r>
        <w:t>inappropriate</w:t>
      </w:r>
      <w:r w:rsidR="00847810">
        <w:t xml:space="preserve"> </w:t>
      </w:r>
      <w:r>
        <w:t>disclosure</w:t>
      </w:r>
      <w:r w:rsidR="00847810">
        <w:t xml:space="preserve"> </w:t>
      </w:r>
      <w:r>
        <w:t>from</w:t>
      </w:r>
      <w:r w:rsidR="00847810">
        <w:t xml:space="preserve"> </w:t>
      </w:r>
      <w:r>
        <w:t>students.</w:t>
      </w:r>
      <w:r w:rsidR="00847810">
        <w:t xml:space="preserve"> </w:t>
      </w:r>
      <w:r>
        <w:t>For</w:t>
      </w:r>
      <w:r w:rsidR="00847810">
        <w:t xml:space="preserve"> </w:t>
      </w:r>
      <w:r>
        <w:t>discussion</w:t>
      </w:r>
      <w:r w:rsidR="00847810">
        <w:t xml:space="preserve"> </w:t>
      </w:r>
      <w:r>
        <w:t>prompts</w:t>
      </w:r>
      <w:r w:rsidR="00847810">
        <w:t xml:space="preserve"> </w:t>
      </w:r>
      <w:r>
        <w:t>that</w:t>
      </w:r>
      <w:r w:rsidR="00847810">
        <w:t xml:space="preserve"> </w:t>
      </w:r>
      <w:r>
        <w:t>are</w:t>
      </w:r>
      <w:r w:rsidR="00847810">
        <w:t xml:space="preserve"> </w:t>
      </w:r>
      <w:r>
        <w:t>personal</w:t>
      </w:r>
      <w:r w:rsidR="00847810">
        <w:t xml:space="preserve"> </w:t>
      </w:r>
      <w:r>
        <w:t>in</w:t>
      </w:r>
      <w:r w:rsidR="00847810">
        <w:t xml:space="preserve"> </w:t>
      </w:r>
      <w:r>
        <w:t>nature,</w:t>
      </w:r>
      <w:r w:rsidR="00847810">
        <w:t xml:space="preserve"> </w:t>
      </w:r>
      <w:r>
        <w:t>instructions</w:t>
      </w:r>
      <w:r w:rsidR="00847810">
        <w:t xml:space="preserve"> </w:t>
      </w:r>
      <w:r>
        <w:t>should</w:t>
      </w:r>
      <w:r w:rsidR="00847810">
        <w:t xml:space="preserve"> </w:t>
      </w:r>
      <w:r>
        <w:t>explicitly</w:t>
      </w:r>
      <w:r w:rsidR="00847810">
        <w:t xml:space="preserve"> </w:t>
      </w:r>
      <w:r>
        <w:t>state</w:t>
      </w:r>
      <w:r w:rsidR="00847810">
        <w:t xml:space="preserve"> </w:t>
      </w:r>
      <w:r>
        <w:t>that</w:t>
      </w:r>
      <w:r w:rsidR="00847810">
        <w:t xml:space="preserve"> </w:t>
      </w:r>
      <w:r>
        <w:t>responses</w:t>
      </w:r>
      <w:r w:rsidR="00847810">
        <w:t xml:space="preserve"> </w:t>
      </w:r>
      <w:r>
        <w:t>must</w:t>
      </w:r>
      <w:r w:rsidR="00847810">
        <w:t xml:space="preserve"> </w:t>
      </w:r>
      <w:r>
        <w:t>be</w:t>
      </w:r>
      <w:r w:rsidR="00847810">
        <w:t xml:space="preserve"> </w:t>
      </w:r>
      <w:r>
        <w:t>relevant</w:t>
      </w:r>
      <w:r w:rsidR="00847810">
        <w:t xml:space="preserve"> </w:t>
      </w:r>
      <w:r>
        <w:t>to</w:t>
      </w:r>
      <w:r w:rsidR="00847810">
        <w:t xml:space="preserve"> </w:t>
      </w:r>
      <w:r>
        <w:t>the</w:t>
      </w:r>
      <w:r w:rsidR="00847810">
        <w:t xml:space="preserve"> </w:t>
      </w:r>
      <w:r>
        <w:t>question.</w:t>
      </w:r>
    </w:p>
    <w:p w:rsidR="00E21C68" w:rsidRPr="009E67FA" w:rsidRDefault="00E21C68" w:rsidP="009E67FA">
      <w:pPr>
        <w:pStyle w:val="BodyText"/>
      </w:pPr>
    </w:p>
    <w:p w:rsidR="00E21C68" w:rsidRPr="009E67FA" w:rsidRDefault="00E21C68" w:rsidP="001E1084">
      <w:pPr>
        <w:pStyle w:val="Heading3"/>
      </w:pPr>
      <w:r w:rsidRPr="009E67FA">
        <w:t>References</w:t>
      </w:r>
    </w:p>
    <w:p w:rsidR="00E21C68" w:rsidRPr="001E1084" w:rsidRDefault="00E21C68" w:rsidP="001E1084">
      <w:pPr>
        <w:pStyle w:val="BodyText"/>
        <w:ind w:left="720" w:hanging="720"/>
        <w:rPr>
          <w:sz w:val="20"/>
        </w:rPr>
      </w:pPr>
      <w:r w:rsidRPr="001E1084">
        <w:rPr>
          <w:sz w:val="20"/>
        </w:rPr>
        <w:t>Booth,</w:t>
      </w:r>
      <w:r w:rsidR="00847810">
        <w:rPr>
          <w:sz w:val="20"/>
        </w:rPr>
        <w:t xml:space="preserve"> </w:t>
      </w:r>
      <w:r w:rsidRPr="001E1084">
        <w:rPr>
          <w:sz w:val="20"/>
        </w:rPr>
        <w:t>M.</w:t>
      </w:r>
      <w:r w:rsidR="00847810">
        <w:rPr>
          <w:sz w:val="20"/>
        </w:rPr>
        <w:t xml:space="preserve"> </w:t>
      </w:r>
      <w:r w:rsidRPr="001E1084">
        <w:rPr>
          <w:sz w:val="20"/>
        </w:rPr>
        <w:t>(2012).</w:t>
      </w:r>
      <w:r w:rsidR="00847810">
        <w:rPr>
          <w:sz w:val="20"/>
        </w:rPr>
        <w:t xml:space="preserve"> </w:t>
      </w:r>
      <w:r w:rsidRPr="001E1084">
        <w:rPr>
          <w:sz w:val="20"/>
        </w:rPr>
        <w:t>Boundaries</w:t>
      </w:r>
      <w:r w:rsidR="00847810">
        <w:rPr>
          <w:sz w:val="20"/>
        </w:rPr>
        <w:t xml:space="preserve"> </w:t>
      </w:r>
      <w:r w:rsidRPr="001E1084">
        <w:rPr>
          <w:sz w:val="20"/>
        </w:rPr>
        <w:t>and</w:t>
      </w:r>
      <w:r w:rsidR="00847810">
        <w:rPr>
          <w:sz w:val="20"/>
        </w:rPr>
        <w:t xml:space="preserve"> </w:t>
      </w:r>
      <w:r w:rsidRPr="001E1084">
        <w:rPr>
          <w:sz w:val="20"/>
        </w:rPr>
        <w:t>student</w:t>
      </w:r>
      <w:r w:rsidR="00847810">
        <w:rPr>
          <w:sz w:val="20"/>
        </w:rPr>
        <w:t xml:space="preserve"> </w:t>
      </w:r>
      <w:r w:rsidRPr="001E1084">
        <w:rPr>
          <w:sz w:val="20"/>
        </w:rPr>
        <w:t>self-disclosure</w:t>
      </w:r>
      <w:r w:rsidR="00847810">
        <w:rPr>
          <w:sz w:val="20"/>
        </w:rPr>
        <w:t xml:space="preserve"> </w:t>
      </w:r>
      <w:r w:rsidRPr="001E1084">
        <w:rPr>
          <w:sz w:val="20"/>
        </w:rPr>
        <w:t>in</w:t>
      </w:r>
      <w:r w:rsidR="00847810">
        <w:rPr>
          <w:sz w:val="20"/>
        </w:rPr>
        <w:t xml:space="preserve"> </w:t>
      </w:r>
      <w:r w:rsidRPr="001E1084">
        <w:rPr>
          <w:sz w:val="20"/>
        </w:rPr>
        <w:t>authentic,</w:t>
      </w:r>
      <w:r w:rsidR="00847810">
        <w:rPr>
          <w:sz w:val="20"/>
        </w:rPr>
        <w:t xml:space="preserve"> </w:t>
      </w:r>
      <w:r w:rsidRPr="001E1084">
        <w:rPr>
          <w:sz w:val="20"/>
        </w:rPr>
        <w:t>integrated</w:t>
      </w:r>
      <w:r w:rsidR="00847810">
        <w:rPr>
          <w:sz w:val="20"/>
        </w:rPr>
        <w:t xml:space="preserve"> </w:t>
      </w:r>
      <w:r w:rsidRPr="001E1084">
        <w:rPr>
          <w:sz w:val="20"/>
        </w:rPr>
        <w:t>learning</w:t>
      </w:r>
      <w:r w:rsidR="00847810">
        <w:rPr>
          <w:sz w:val="20"/>
        </w:rPr>
        <w:t xml:space="preserve"> </w:t>
      </w:r>
      <w:r w:rsidRPr="001E1084">
        <w:rPr>
          <w:sz w:val="20"/>
        </w:rPr>
        <w:t>activities</w:t>
      </w:r>
      <w:r w:rsidR="00847810">
        <w:rPr>
          <w:sz w:val="20"/>
        </w:rPr>
        <w:t xml:space="preserve"> </w:t>
      </w:r>
      <w:r w:rsidRPr="001E1084">
        <w:rPr>
          <w:sz w:val="20"/>
        </w:rPr>
        <w:t>and</w:t>
      </w:r>
      <w:r w:rsidR="00847810">
        <w:rPr>
          <w:sz w:val="20"/>
        </w:rPr>
        <w:t xml:space="preserve"> </w:t>
      </w:r>
      <w:r w:rsidRPr="001E1084">
        <w:rPr>
          <w:sz w:val="20"/>
        </w:rPr>
        <w:t>assignments.</w:t>
      </w:r>
      <w:r w:rsidR="00847810">
        <w:rPr>
          <w:sz w:val="20"/>
        </w:rPr>
        <w:t xml:space="preserve"> </w:t>
      </w:r>
      <w:r w:rsidRPr="001E1084">
        <w:rPr>
          <w:sz w:val="20"/>
        </w:rPr>
        <w:t>New</w:t>
      </w:r>
      <w:r w:rsidR="00847810">
        <w:rPr>
          <w:sz w:val="20"/>
        </w:rPr>
        <w:t xml:space="preserve"> </w:t>
      </w:r>
      <w:r w:rsidRPr="001E1084">
        <w:rPr>
          <w:sz w:val="20"/>
        </w:rPr>
        <w:t>Directions</w:t>
      </w:r>
      <w:r w:rsidR="00847810">
        <w:rPr>
          <w:sz w:val="20"/>
        </w:rPr>
        <w:t xml:space="preserve"> </w:t>
      </w:r>
      <w:r w:rsidRPr="001E1084">
        <w:rPr>
          <w:sz w:val="20"/>
        </w:rPr>
        <w:t>for</w:t>
      </w:r>
      <w:r w:rsidR="00847810">
        <w:rPr>
          <w:sz w:val="20"/>
        </w:rPr>
        <w:t xml:space="preserve"> </w:t>
      </w:r>
      <w:r w:rsidRPr="001E1084">
        <w:rPr>
          <w:sz w:val="20"/>
        </w:rPr>
        <w:t>Teaching</w:t>
      </w:r>
      <w:r w:rsidR="00847810">
        <w:rPr>
          <w:sz w:val="20"/>
        </w:rPr>
        <w:t xml:space="preserve"> </w:t>
      </w:r>
      <w:r w:rsidRPr="001E1084">
        <w:rPr>
          <w:sz w:val="20"/>
        </w:rPr>
        <w:t>and</w:t>
      </w:r>
      <w:r w:rsidR="00847810">
        <w:rPr>
          <w:sz w:val="20"/>
        </w:rPr>
        <w:t xml:space="preserve"> </w:t>
      </w:r>
      <w:r w:rsidRPr="001E1084">
        <w:rPr>
          <w:sz w:val="20"/>
        </w:rPr>
        <w:t>Learning,</w:t>
      </w:r>
      <w:r w:rsidR="00847810">
        <w:rPr>
          <w:sz w:val="20"/>
        </w:rPr>
        <w:t xml:space="preserve"> </w:t>
      </w:r>
      <w:r w:rsidRPr="001E1084">
        <w:rPr>
          <w:sz w:val="20"/>
        </w:rPr>
        <w:t>131,</w:t>
      </w:r>
      <w:r w:rsidR="00847810">
        <w:rPr>
          <w:sz w:val="20"/>
        </w:rPr>
        <w:t xml:space="preserve"> </w:t>
      </w:r>
      <w:r w:rsidRPr="001E1084">
        <w:rPr>
          <w:sz w:val="20"/>
        </w:rPr>
        <w:t>5-14.</w:t>
      </w:r>
      <w:r w:rsidR="00847810">
        <w:rPr>
          <w:sz w:val="20"/>
        </w:rPr>
        <w:t xml:space="preserve"> </w:t>
      </w:r>
    </w:p>
    <w:p w:rsidR="00E21C68" w:rsidRPr="001E1084" w:rsidRDefault="00E21C68" w:rsidP="001E1084">
      <w:pPr>
        <w:pStyle w:val="BodyText"/>
        <w:ind w:left="720" w:hanging="720"/>
        <w:rPr>
          <w:sz w:val="20"/>
        </w:rPr>
      </w:pPr>
      <w:r w:rsidRPr="001E1084">
        <w:rPr>
          <w:sz w:val="20"/>
        </w:rPr>
        <w:t>Boucher,</w:t>
      </w:r>
      <w:r w:rsidR="00847810">
        <w:rPr>
          <w:sz w:val="20"/>
        </w:rPr>
        <w:t xml:space="preserve"> </w:t>
      </w:r>
      <w:r w:rsidRPr="001E1084">
        <w:rPr>
          <w:sz w:val="20"/>
        </w:rPr>
        <w:t>K.</w:t>
      </w:r>
      <w:r w:rsidR="00847810">
        <w:rPr>
          <w:sz w:val="20"/>
        </w:rPr>
        <w:t xml:space="preserve"> </w:t>
      </w:r>
      <w:r w:rsidRPr="001E1084">
        <w:rPr>
          <w:sz w:val="20"/>
        </w:rPr>
        <w:t>L.,</w:t>
      </w:r>
      <w:r w:rsidR="00847810">
        <w:rPr>
          <w:sz w:val="20"/>
        </w:rPr>
        <w:t xml:space="preserve"> </w:t>
      </w:r>
      <w:r w:rsidRPr="001E1084">
        <w:rPr>
          <w:sz w:val="20"/>
        </w:rPr>
        <w:t>&amp;</w:t>
      </w:r>
      <w:r w:rsidR="00847810">
        <w:rPr>
          <w:sz w:val="20"/>
        </w:rPr>
        <w:t xml:space="preserve"> </w:t>
      </w:r>
      <w:r w:rsidRPr="001E1084">
        <w:rPr>
          <w:sz w:val="20"/>
        </w:rPr>
        <w:t>Rydell,</w:t>
      </w:r>
      <w:r w:rsidR="00847810">
        <w:rPr>
          <w:sz w:val="20"/>
        </w:rPr>
        <w:t xml:space="preserve"> </w:t>
      </w:r>
      <w:r w:rsidRPr="001E1084">
        <w:rPr>
          <w:sz w:val="20"/>
        </w:rPr>
        <w:t>R.</w:t>
      </w:r>
      <w:r w:rsidR="00847810">
        <w:rPr>
          <w:sz w:val="20"/>
        </w:rPr>
        <w:t xml:space="preserve"> </w:t>
      </w:r>
      <w:r w:rsidRPr="001E1084">
        <w:rPr>
          <w:sz w:val="20"/>
        </w:rPr>
        <w:t>J.</w:t>
      </w:r>
      <w:r w:rsidR="00847810">
        <w:rPr>
          <w:sz w:val="20"/>
        </w:rPr>
        <w:t xml:space="preserve"> </w:t>
      </w:r>
      <w:r w:rsidRPr="001E1084">
        <w:rPr>
          <w:sz w:val="20"/>
        </w:rPr>
        <w:t>(2012).</w:t>
      </w:r>
      <w:r w:rsidR="00847810">
        <w:rPr>
          <w:sz w:val="20"/>
        </w:rPr>
        <w:t xml:space="preserve"> </w:t>
      </w:r>
      <w:r w:rsidRPr="001E1084">
        <w:rPr>
          <w:sz w:val="20"/>
        </w:rPr>
        <w:t>Impact</w:t>
      </w:r>
      <w:r w:rsidR="00847810">
        <w:rPr>
          <w:sz w:val="20"/>
        </w:rPr>
        <w:t xml:space="preserve"> </w:t>
      </w:r>
      <w:r w:rsidRPr="001E1084">
        <w:rPr>
          <w:sz w:val="20"/>
        </w:rPr>
        <w:t>of</w:t>
      </w:r>
      <w:r w:rsidR="00847810">
        <w:rPr>
          <w:sz w:val="20"/>
        </w:rPr>
        <w:t xml:space="preserve"> </w:t>
      </w:r>
      <w:r w:rsidRPr="001E1084">
        <w:rPr>
          <w:sz w:val="20"/>
        </w:rPr>
        <w:t>negation</w:t>
      </w:r>
      <w:r w:rsidR="00847810">
        <w:rPr>
          <w:sz w:val="20"/>
        </w:rPr>
        <w:t xml:space="preserve"> </w:t>
      </w:r>
      <w:r w:rsidRPr="001E1084">
        <w:rPr>
          <w:sz w:val="20"/>
        </w:rPr>
        <w:t>salience</w:t>
      </w:r>
      <w:r w:rsidR="00847810">
        <w:rPr>
          <w:sz w:val="20"/>
        </w:rPr>
        <w:t xml:space="preserve"> </w:t>
      </w:r>
      <w:r w:rsidRPr="001E1084">
        <w:rPr>
          <w:sz w:val="20"/>
        </w:rPr>
        <w:t>and</w:t>
      </w:r>
      <w:r w:rsidR="00847810">
        <w:rPr>
          <w:sz w:val="20"/>
        </w:rPr>
        <w:t xml:space="preserve"> </w:t>
      </w:r>
      <w:r w:rsidRPr="001E1084">
        <w:rPr>
          <w:sz w:val="20"/>
        </w:rPr>
        <w:t>cognitive</w:t>
      </w:r>
      <w:r w:rsidR="00847810">
        <w:rPr>
          <w:sz w:val="20"/>
        </w:rPr>
        <w:t xml:space="preserve"> </w:t>
      </w:r>
      <w:r w:rsidRPr="001E1084">
        <w:rPr>
          <w:sz w:val="20"/>
        </w:rPr>
        <w:t>resources</w:t>
      </w:r>
      <w:r w:rsidR="00847810">
        <w:rPr>
          <w:sz w:val="20"/>
        </w:rPr>
        <w:t xml:space="preserve"> </w:t>
      </w:r>
      <w:r w:rsidRPr="001E1084">
        <w:rPr>
          <w:sz w:val="20"/>
        </w:rPr>
        <w:t>on</w:t>
      </w:r>
      <w:r w:rsidR="00847810">
        <w:rPr>
          <w:sz w:val="20"/>
        </w:rPr>
        <w:t xml:space="preserve"> </w:t>
      </w:r>
      <w:r w:rsidRPr="001E1084">
        <w:rPr>
          <w:sz w:val="20"/>
        </w:rPr>
        <w:t>negation</w:t>
      </w:r>
      <w:r w:rsidR="00847810">
        <w:rPr>
          <w:sz w:val="20"/>
        </w:rPr>
        <w:t xml:space="preserve"> </w:t>
      </w:r>
      <w:r w:rsidRPr="001E1084">
        <w:rPr>
          <w:sz w:val="20"/>
        </w:rPr>
        <w:t>during</w:t>
      </w:r>
      <w:r w:rsidR="00847810">
        <w:rPr>
          <w:sz w:val="20"/>
        </w:rPr>
        <w:t xml:space="preserve"> </w:t>
      </w:r>
      <w:r w:rsidRPr="001E1084">
        <w:rPr>
          <w:sz w:val="20"/>
        </w:rPr>
        <w:t>attitude</w:t>
      </w:r>
      <w:r w:rsidR="00847810">
        <w:rPr>
          <w:sz w:val="20"/>
        </w:rPr>
        <w:t xml:space="preserve"> </w:t>
      </w:r>
      <w:r w:rsidRPr="001E1084">
        <w:rPr>
          <w:sz w:val="20"/>
        </w:rPr>
        <w:t>formation.</w:t>
      </w:r>
      <w:r w:rsidR="00847810">
        <w:rPr>
          <w:sz w:val="20"/>
        </w:rPr>
        <w:t xml:space="preserve"> </w:t>
      </w:r>
      <w:r w:rsidRPr="001E1084">
        <w:rPr>
          <w:sz w:val="20"/>
        </w:rPr>
        <w:t>Personality</w:t>
      </w:r>
      <w:r w:rsidR="00847810">
        <w:rPr>
          <w:sz w:val="20"/>
        </w:rPr>
        <w:t xml:space="preserve"> </w:t>
      </w:r>
      <w:r w:rsidRPr="001E1084">
        <w:rPr>
          <w:sz w:val="20"/>
        </w:rPr>
        <w:t>and</w:t>
      </w:r>
      <w:r w:rsidR="00847810">
        <w:rPr>
          <w:sz w:val="20"/>
        </w:rPr>
        <w:t xml:space="preserve"> </w:t>
      </w:r>
      <w:r w:rsidRPr="001E1084">
        <w:rPr>
          <w:sz w:val="20"/>
        </w:rPr>
        <w:t>Social</w:t>
      </w:r>
      <w:r w:rsidR="00847810">
        <w:rPr>
          <w:sz w:val="20"/>
        </w:rPr>
        <w:t xml:space="preserve"> </w:t>
      </w:r>
      <w:r w:rsidRPr="001E1084">
        <w:rPr>
          <w:sz w:val="20"/>
        </w:rPr>
        <w:t>Psychology</w:t>
      </w:r>
      <w:r w:rsidR="00847810">
        <w:rPr>
          <w:sz w:val="20"/>
        </w:rPr>
        <w:t xml:space="preserve"> </w:t>
      </w:r>
      <w:r w:rsidRPr="001E1084">
        <w:rPr>
          <w:sz w:val="20"/>
        </w:rPr>
        <w:t>Bulletin,</w:t>
      </w:r>
      <w:r w:rsidR="00847810">
        <w:rPr>
          <w:sz w:val="20"/>
        </w:rPr>
        <w:t xml:space="preserve"> </w:t>
      </w:r>
      <w:r w:rsidRPr="001E1084">
        <w:rPr>
          <w:sz w:val="20"/>
        </w:rPr>
        <w:t>38(10),</w:t>
      </w:r>
      <w:r w:rsidR="00847810">
        <w:rPr>
          <w:sz w:val="20"/>
        </w:rPr>
        <w:t xml:space="preserve"> </w:t>
      </w:r>
      <w:r w:rsidRPr="001E1084">
        <w:rPr>
          <w:sz w:val="20"/>
        </w:rPr>
        <w:t>1329</w:t>
      </w:r>
      <w:r w:rsidR="00847810">
        <w:rPr>
          <w:sz w:val="20"/>
        </w:rPr>
        <w:t xml:space="preserve"> </w:t>
      </w:r>
      <w:r w:rsidRPr="001E1084">
        <w:rPr>
          <w:sz w:val="20"/>
        </w:rPr>
        <w:t>–1342.</w:t>
      </w:r>
      <w:r w:rsidR="00847810">
        <w:rPr>
          <w:sz w:val="20"/>
        </w:rPr>
        <w:t xml:space="preserve">  </w:t>
      </w:r>
    </w:p>
    <w:p w:rsidR="00E21C68" w:rsidRPr="001E1084" w:rsidRDefault="00E21C68" w:rsidP="001E1084">
      <w:pPr>
        <w:pStyle w:val="BodyText"/>
        <w:ind w:left="720" w:hanging="720"/>
        <w:rPr>
          <w:sz w:val="20"/>
        </w:rPr>
      </w:pPr>
      <w:r w:rsidRPr="001E1084">
        <w:rPr>
          <w:sz w:val="20"/>
        </w:rPr>
        <w:t>Caboni,</w:t>
      </w:r>
      <w:r w:rsidR="00847810">
        <w:rPr>
          <w:sz w:val="20"/>
        </w:rPr>
        <w:t xml:space="preserve"> </w:t>
      </w:r>
      <w:r w:rsidRPr="001E1084">
        <w:rPr>
          <w:sz w:val="20"/>
        </w:rPr>
        <w:t>T.</w:t>
      </w:r>
      <w:r w:rsidR="00847810">
        <w:rPr>
          <w:sz w:val="20"/>
        </w:rPr>
        <w:t xml:space="preserve"> </w:t>
      </w:r>
      <w:r w:rsidRPr="001E1084">
        <w:rPr>
          <w:sz w:val="20"/>
        </w:rPr>
        <w:t>C.,</w:t>
      </w:r>
      <w:r w:rsidR="00847810">
        <w:rPr>
          <w:sz w:val="20"/>
        </w:rPr>
        <w:t xml:space="preserve"> </w:t>
      </w:r>
      <w:r w:rsidRPr="001E1084">
        <w:rPr>
          <w:sz w:val="20"/>
        </w:rPr>
        <w:t>Hirschy,</w:t>
      </w:r>
      <w:r w:rsidR="00847810">
        <w:rPr>
          <w:sz w:val="20"/>
        </w:rPr>
        <w:t xml:space="preserve"> </w:t>
      </w:r>
      <w:r w:rsidRPr="001E1084">
        <w:rPr>
          <w:sz w:val="20"/>
        </w:rPr>
        <w:t>A.</w:t>
      </w:r>
      <w:r w:rsidR="00847810">
        <w:rPr>
          <w:sz w:val="20"/>
        </w:rPr>
        <w:t xml:space="preserve"> </w:t>
      </w:r>
      <w:r w:rsidRPr="001E1084">
        <w:rPr>
          <w:sz w:val="20"/>
        </w:rPr>
        <w:t>S.,</w:t>
      </w:r>
      <w:r w:rsidR="00847810">
        <w:rPr>
          <w:sz w:val="20"/>
        </w:rPr>
        <w:t xml:space="preserve"> </w:t>
      </w:r>
      <w:r w:rsidRPr="001E1084">
        <w:rPr>
          <w:sz w:val="20"/>
        </w:rPr>
        <w:t>&amp;</w:t>
      </w:r>
      <w:r w:rsidR="00847810">
        <w:rPr>
          <w:sz w:val="20"/>
        </w:rPr>
        <w:t xml:space="preserve"> </w:t>
      </w:r>
      <w:r w:rsidRPr="001E1084">
        <w:rPr>
          <w:sz w:val="20"/>
        </w:rPr>
        <w:t>Best,</w:t>
      </w:r>
      <w:r w:rsidR="00847810">
        <w:rPr>
          <w:sz w:val="20"/>
        </w:rPr>
        <w:t xml:space="preserve"> </w:t>
      </w:r>
      <w:r w:rsidRPr="001E1084">
        <w:rPr>
          <w:sz w:val="20"/>
        </w:rPr>
        <w:t>J.</w:t>
      </w:r>
      <w:r w:rsidR="00847810">
        <w:rPr>
          <w:sz w:val="20"/>
        </w:rPr>
        <w:t xml:space="preserve"> </w:t>
      </w:r>
      <w:r w:rsidRPr="001E1084">
        <w:rPr>
          <w:sz w:val="20"/>
        </w:rPr>
        <w:t>R.</w:t>
      </w:r>
      <w:r w:rsidR="00847810">
        <w:rPr>
          <w:sz w:val="20"/>
        </w:rPr>
        <w:t xml:space="preserve"> </w:t>
      </w:r>
      <w:r w:rsidRPr="001E1084">
        <w:rPr>
          <w:sz w:val="20"/>
        </w:rPr>
        <w:t>(2004).</w:t>
      </w:r>
      <w:r w:rsidR="00847810">
        <w:rPr>
          <w:sz w:val="20"/>
        </w:rPr>
        <w:t xml:space="preserve"> </w:t>
      </w:r>
      <w:r w:rsidRPr="001E1084">
        <w:rPr>
          <w:sz w:val="20"/>
        </w:rPr>
        <w:t>Student</w:t>
      </w:r>
      <w:r w:rsidR="00847810">
        <w:rPr>
          <w:sz w:val="20"/>
        </w:rPr>
        <w:t xml:space="preserve"> </w:t>
      </w:r>
      <w:r w:rsidRPr="001E1084">
        <w:rPr>
          <w:sz w:val="20"/>
        </w:rPr>
        <w:t>norms</w:t>
      </w:r>
      <w:r w:rsidR="00847810">
        <w:rPr>
          <w:sz w:val="20"/>
        </w:rPr>
        <w:t xml:space="preserve"> </w:t>
      </w:r>
      <w:r w:rsidRPr="001E1084">
        <w:rPr>
          <w:sz w:val="20"/>
        </w:rPr>
        <w:t>of</w:t>
      </w:r>
      <w:r w:rsidR="00847810">
        <w:rPr>
          <w:sz w:val="20"/>
        </w:rPr>
        <w:t xml:space="preserve"> </w:t>
      </w:r>
      <w:r w:rsidRPr="001E1084">
        <w:rPr>
          <w:sz w:val="20"/>
        </w:rPr>
        <w:t>classroom</w:t>
      </w:r>
      <w:r w:rsidR="00847810">
        <w:rPr>
          <w:sz w:val="20"/>
        </w:rPr>
        <w:t xml:space="preserve"> </w:t>
      </w:r>
      <w:r w:rsidRPr="001E1084">
        <w:rPr>
          <w:sz w:val="20"/>
        </w:rPr>
        <w:t>decorum.</w:t>
      </w:r>
      <w:r w:rsidR="00847810">
        <w:rPr>
          <w:sz w:val="20"/>
        </w:rPr>
        <w:t xml:space="preserve"> </w:t>
      </w:r>
      <w:r w:rsidRPr="001E1084">
        <w:rPr>
          <w:sz w:val="20"/>
        </w:rPr>
        <w:t>New</w:t>
      </w:r>
      <w:r w:rsidR="00847810">
        <w:rPr>
          <w:sz w:val="20"/>
        </w:rPr>
        <w:t xml:space="preserve"> </w:t>
      </w:r>
      <w:r w:rsidRPr="001E1084">
        <w:rPr>
          <w:sz w:val="20"/>
        </w:rPr>
        <w:t>Directions</w:t>
      </w:r>
      <w:r w:rsidR="00847810">
        <w:rPr>
          <w:sz w:val="20"/>
        </w:rPr>
        <w:t xml:space="preserve"> </w:t>
      </w:r>
      <w:r w:rsidRPr="001E1084">
        <w:rPr>
          <w:sz w:val="20"/>
        </w:rPr>
        <w:t>for</w:t>
      </w:r>
      <w:r w:rsidR="00847810">
        <w:rPr>
          <w:sz w:val="20"/>
        </w:rPr>
        <w:t xml:space="preserve"> </w:t>
      </w:r>
      <w:r w:rsidRPr="001E1084">
        <w:rPr>
          <w:sz w:val="20"/>
        </w:rPr>
        <w:t>Teaching</w:t>
      </w:r>
      <w:r w:rsidR="00847810">
        <w:rPr>
          <w:sz w:val="20"/>
        </w:rPr>
        <w:t xml:space="preserve"> </w:t>
      </w:r>
      <w:r w:rsidRPr="001E1084">
        <w:rPr>
          <w:sz w:val="20"/>
        </w:rPr>
        <w:t>&amp;</w:t>
      </w:r>
      <w:r w:rsidR="00847810">
        <w:rPr>
          <w:sz w:val="20"/>
        </w:rPr>
        <w:t xml:space="preserve"> </w:t>
      </w:r>
      <w:r w:rsidRPr="001E1084">
        <w:rPr>
          <w:sz w:val="20"/>
        </w:rPr>
        <w:t>Learning,</w:t>
      </w:r>
      <w:r w:rsidR="00847810">
        <w:rPr>
          <w:sz w:val="20"/>
        </w:rPr>
        <w:t xml:space="preserve"> </w:t>
      </w:r>
      <w:r w:rsidRPr="001E1084">
        <w:rPr>
          <w:sz w:val="20"/>
        </w:rPr>
        <w:t>2004(99),</w:t>
      </w:r>
      <w:r w:rsidR="00847810">
        <w:rPr>
          <w:sz w:val="20"/>
        </w:rPr>
        <w:t xml:space="preserve"> </w:t>
      </w:r>
      <w:r w:rsidRPr="001E1084">
        <w:rPr>
          <w:sz w:val="20"/>
        </w:rPr>
        <w:t>59-66.</w:t>
      </w:r>
    </w:p>
    <w:p w:rsidR="00E21C68" w:rsidRPr="001E1084" w:rsidRDefault="00E21C68" w:rsidP="001E1084">
      <w:pPr>
        <w:pStyle w:val="BodyText"/>
        <w:ind w:left="720" w:hanging="720"/>
        <w:rPr>
          <w:sz w:val="20"/>
        </w:rPr>
      </w:pPr>
      <w:r w:rsidRPr="001E1084">
        <w:rPr>
          <w:sz w:val="20"/>
        </w:rPr>
        <w:t>Cayanus,</w:t>
      </w:r>
      <w:r w:rsidR="00847810">
        <w:rPr>
          <w:sz w:val="20"/>
        </w:rPr>
        <w:t xml:space="preserve"> </w:t>
      </w:r>
      <w:r w:rsidRPr="001E1084">
        <w:rPr>
          <w:sz w:val="20"/>
        </w:rPr>
        <w:t>J.</w:t>
      </w:r>
      <w:r w:rsidR="00847810">
        <w:rPr>
          <w:sz w:val="20"/>
        </w:rPr>
        <w:t xml:space="preserve"> </w:t>
      </w:r>
      <w:r w:rsidRPr="001E1084">
        <w:rPr>
          <w:sz w:val="20"/>
        </w:rPr>
        <w:t>L.,</w:t>
      </w:r>
      <w:r w:rsidR="00847810">
        <w:rPr>
          <w:sz w:val="20"/>
        </w:rPr>
        <w:t xml:space="preserve"> </w:t>
      </w:r>
      <w:r w:rsidRPr="001E1084">
        <w:rPr>
          <w:sz w:val="20"/>
        </w:rPr>
        <w:t>&amp;</w:t>
      </w:r>
      <w:r w:rsidR="00847810">
        <w:rPr>
          <w:sz w:val="20"/>
        </w:rPr>
        <w:t xml:space="preserve"> </w:t>
      </w:r>
      <w:r w:rsidRPr="001E1084">
        <w:rPr>
          <w:sz w:val="20"/>
        </w:rPr>
        <w:t>Martin,</w:t>
      </w:r>
      <w:r w:rsidR="00847810">
        <w:rPr>
          <w:sz w:val="20"/>
        </w:rPr>
        <w:t xml:space="preserve"> </w:t>
      </w:r>
      <w:r w:rsidRPr="001E1084">
        <w:rPr>
          <w:sz w:val="20"/>
        </w:rPr>
        <w:t>M.</w:t>
      </w:r>
      <w:r w:rsidR="00847810">
        <w:rPr>
          <w:sz w:val="20"/>
        </w:rPr>
        <w:t xml:space="preserve"> </w:t>
      </w:r>
      <w:r w:rsidRPr="001E1084">
        <w:rPr>
          <w:sz w:val="20"/>
        </w:rPr>
        <w:t>M.</w:t>
      </w:r>
      <w:r w:rsidR="00847810">
        <w:rPr>
          <w:sz w:val="20"/>
        </w:rPr>
        <w:t xml:space="preserve"> </w:t>
      </w:r>
      <w:r w:rsidRPr="001E1084">
        <w:rPr>
          <w:sz w:val="20"/>
        </w:rPr>
        <w:t>(2008).</w:t>
      </w:r>
      <w:r w:rsidR="00847810">
        <w:rPr>
          <w:sz w:val="20"/>
        </w:rPr>
        <w:t xml:space="preserve"> </w:t>
      </w:r>
      <w:r w:rsidRPr="001E1084">
        <w:rPr>
          <w:sz w:val="20"/>
        </w:rPr>
        <w:t>Teacher</w:t>
      </w:r>
      <w:r w:rsidR="00847810">
        <w:rPr>
          <w:sz w:val="20"/>
        </w:rPr>
        <w:t xml:space="preserve"> </w:t>
      </w:r>
      <w:r w:rsidRPr="001E1084">
        <w:rPr>
          <w:sz w:val="20"/>
        </w:rPr>
        <w:t>self-disclosure:</w:t>
      </w:r>
      <w:r w:rsidR="00847810">
        <w:rPr>
          <w:sz w:val="20"/>
        </w:rPr>
        <w:t xml:space="preserve"> </w:t>
      </w:r>
      <w:r w:rsidRPr="001E1084">
        <w:rPr>
          <w:sz w:val="20"/>
        </w:rPr>
        <w:t>Amount,</w:t>
      </w:r>
      <w:r w:rsidR="00847810">
        <w:rPr>
          <w:sz w:val="20"/>
        </w:rPr>
        <w:t xml:space="preserve"> </w:t>
      </w:r>
      <w:r w:rsidRPr="001E1084">
        <w:rPr>
          <w:sz w:val="20"/>
        </w:rPr>
        <w:t>relevance,</w:t>
      </w:r>
      <w:r w:rsidR="00847810">
        <w:rPr>
          <w:sz w:val="20"/>
        </w:rPr>
        <w:t xml:space="preserve"> </w:t>
      </w:r>
      <w:r w:rsidRPr="001E1084">
        <w:rPr>
          <w:sz w:val="20"/>
        </w:rPr>
        <w:t>and</w:t>
      </w:r>
      <w:r w:rsidR="00847810">
        <w:rPr>
          <w:sz w:val="20"/>
        </w:rPr>
        <w:t xml:space="preserve"> </w:t>
      </w:r>
      <w:r w:rsidRPr="001E1084">
        <w:rPr>
          <w:sz w:val="20"/>
        </w:rPr>
        <w:t>negativity.</w:t>
      </w:r>
      <w:r w:rsidR="00847810">
        <w:rPr>
          <w:sz w:val="20"/>
        </w:rPr>
        <w:t xml:space="preserve"> </w:t>
      </w:r>
      <w:r w:rsidRPr="001E1084">
        <w:rPr>
          <w:sz w:val="20"/>
        </w:rPr>
        <w:t>Communication</w:t>
      </w:r>
      <w:r w:rsidR="00847810">
        <w:rPr>
          <w:sz w:val="20"/>
        </w:rPr>
        <w:t xml:space="preserve"> </w:t>
      </w:r>
      <w:r w:rsidRPr="001E1084">
        <w:rPr>
          <w:sz w:val="20"/>
        </w:rPr>
        <w:t>Quarterly,</w:t>
      </w:r>
      <w:r w:rsidR="00847810">
        <w:rPr>
          <w:sz w:val="20"/>
        </w:rPr>
        <w:t xml:space="preserve"> </w:t>
      </w:r>
      <w:r w:rsidRPr="001E1084">
        <w:rPr>
          <w:sz w:val="20"/>
        </w:rPr>
        <w:t>56(3),</w:t>
      </w:r>
      <w:r w:rsidR="00847810">
        <w:rPr>
          <w:sz w:val="20"/>
        </w:rPr>
        <w:t xml:space="preserve"> </w:t>
      </w:r>
      <w:r w:rsidRPr="001E1084">
        <w:rPr>
          <w:sz w:val="20"/>
        </w:rPr>
        <w:t>325–341.</w:t>
      </w:r>
      <w:r w:rsidR="00847810">
        <w:rPr>
          <w:sz w:val="20"/>
        </w:rPr>
        <w:t xml:space="preserve"> </w:t>
      </w:r>
    </w:p>
    <w:p w:rsidR="00E21C68" w:rsidRPr="001E1084" w:rsidRDefault="00E21C68" w:rsidP="001E1084">
      <w:pPr>
        <w:pStyle w:val="BodyText"/>
        <w:ind w:left="720" w:hanging="720"/>
        <w:rPr>
          <w:sz w:val="20"/>
        </w:rPr>
      </w:pPr>
      <w:r w:rsidRPr="001E1084">
        <w:rPr>
          <w:sz w:val="20"/>
        </w:rPr>
        <w:t>Frisby,</w:t>
      </w:r>
      <w:r w:rsidR="00847810">
        <w:rPr>
          <w:sz w:val="20"/>
        </w:rPr>
        <w:t xml:space="preserve"> </w:t>
      </w:r>
      <w:r w:rsidRPr="001E1084">
        <w:rPr>
          <w:sz w:val="20"/>
        </w:rPr>
        <w:t>B.</w:t>
      </w:r>
      <w:r w:rsidR="00847810">
        <w:rPr>
          <w:sz w:val="20"/>
        </w:rPr>
        <w:t xml:space="preserve"> </w:t>
      </w:r>
      <w:r w:rsidRPr="001E1084">
        <w:rPr>
          <w:sz w:val="20"/>
        </w:rPr>
        <w:t>N.,</w:t>
      </w:r>
      <w:r w:rsidR="00847810">
        <w:rPr>
          <w:sz w:val="20"/>
        </w:rPr>
        <w:t xml:space="preserve"> </w:t>
      </w:r>
      <w:r w:rsidRPr="001E1084">
        <w:rPr>
          <w:sz w:val="20"/>
        </w:rPr>
        <w:t>&amp;</w:t>
      </w:r>
      <w:r w:rsidR="00847810">
        <w:rPr>
          <w:sz w:val="20"/>
        </w:rPr>
        <w:t xml:space="preserve"> </w:t>
      </w:r>
      <w:r w:rsidRPr="001E1084">
        <w:rPr>
          <w:sz w:val="20"/>
        </w:rPr>
        <w:t>Sidelinger,</w:t>
      </w:r>
      <w:r w:rsidR="00847810">
        <w:rPr>
          <w:sz w:val="20"/>
        </w:rPr>
        <w:t xml:space="preserve"> </w:t>
      </w:r>
      <w:r w:rsidRPr="001E1084">
        <w:rPr>
          <w:sz w:val="20"/>
        </w:rPr>
        <w:t>(2013).</w:t>
      </w:r>
      <w:r w:rsidR="00847810">
        <w:rPr>
          <w:sz w:val="20"/>
        </w:rPr>
        <w:t xml:space="preserve"> </w:t>
      </w:r>
      <w:r w:rsidRPr="001E1084">
        <w:rPr>
          <w:sz w:val="20"/>
        </w:rPr>
        <w:t>Violating</w:t>
      </w:r>
      <w:r w:rsidR="00847810">
        <w:rPr>
          <w:sz w:val="20"/>
        </w:rPr>
        <w:t xml:space="preserve"> </w:t>
      </w:r>
      <w:r w:rsidRPr="001E1084">
        <w:rPr>
          <w:sz w:val="20"/>
        </w:rPr>
        <w:t>student</w:t>
      </w:r>
      <w:r w:rsidR="00847810">
        <w:rPr>
          <w:sz w:val="20"/>
        </w:rPr>
        <w:t xml:space="preserve"> </w:t>
      </w:r>
      <w:r w:rsidRPr="001E1084">
        <w:rPr>
          <w:sz w:val="20"/>
        </w:rPr>
        <w:t>expectations:</w:t>
      </w:r>
      <w:r w:rsidR="00847810">
        <w:rPr>
          <w:sz w:val="20"/>
        </w:rPr>
        <w:t xml:space="preserve"> </w:t>
      </w:r>
      <w:r w:rsidRPr="001E1084">
        <w:rPr>
          <w:sz w:val="20"/>
        </w:rPr>
        <w:t>Student</w:t>
      </w:r>
      <w:r w:rsidR="00847810">
        <w:rPr>
          <w:sz w:val="20"/>
        </w:rPr>
        <w:t xml:space="preserve"> </w:t>
      </w:r>
      <w:r w:rsidRPr="001E1084">
        <w:rPr>
          <w:sz w:val="20"/>
        </w:rPr>
        <w:t>disclosures</w:t>
      </w:r>
      <w:r w:rsidR="00847810">
        <w:rPr>
          <w:sz w:val="20"/>
        </w:rPr>
        <w:t xml:space="preserve"> </w:t>
      </w:r>
      <w:r w:rsidRPr="001E1084">
        <w:rPr>
          <w:sz w:val="20"/>
        </w:rPr>
        <w:t>and</w:t>
      </w:r>
      <w:r w:rsidR="00847810">
        <w:rPr>
          <w:sz w:val="20"/>
        </w:rPr>
        <w:t xml:space="preserve"> </w:t>
      </w:r>
      <w:r w:rsidRPr="001E1084">
        <w:rPr>
          <w:sz w:val="20"/>
        </w:rPr>
        <w:t>student</w:t>
      </w:r>
      <w:r w:rsidR="00847810">
        <w:rPr>
          <w:sz w:val="20"/>
        </w:rPr>
        <w:t xml:space="preserve"> </w:t>
      </w:r>
      <w:r w:rsidRPr="001E1084">
        <w:rPr>
          <w:sz w:val="20"/>
        </w:rPr>
        <w:t>reactions</w:t>
      </w:r>
      <w:r w:rsidR="00847810">
        <w:rPr>
          <w:sz w:val="20"/>
        </w:rPr>
        <w:t xml:space="preserve"> </w:t>
      </w:r>
      <w:r w:rsidRPr="001E1084">
        <w:rPr>
          <w:sz w:val="20"/>
        </w:rPr>
        <w:t>in</w:t>
      </w:r>
      <w:r w:rsidR="00847810">
        <w:rPr>
          <w:sz w:val="20"/>
        </w:rPr>
        <w:t xml:space="preserve"> </w:t>
      </w:r>
      <w:r w:rsidRPr="001E1084">
        <w:rPr>
          <w:sz w:val="20"/>
        </w:rPr>
        <w:t>the</w:t>
      </w:r>
      <w:r w:rsidR="00847810">
        <w:rPr>
          <w:sz w:val="20"/>
        </w:rPr>
        <w:t xml:space="preserve"> </w:t>
      </w:r>
      <w:r w:rsidRPr="001E1084">
        <w:rPr>
          <w:sz w:val="20"/>
        </w:rPr>
        <w:t>college</w:t>
      </w:r>
      <w:r w:rsidR="00847810">
        <w:rPr>
          <w:sz w:val="20"/>
        </w:rPr>
        <w:t xml:space="preserve"> </w:t>
      </w:r>
      <w:r w:rsidRPr="001E1084">
        <w:rPr>
          <w:sz w:val="20"/>
        </w:rPr>
        <w:t>classroom.</w:t>
      </w:r>
      <w:r w:rsidR="00847810">
        <w:rPr>
          <w:sz w:val="20"/>
        </w:rPr>
        <w:t xml:space="preserve"> </w:t>
      </w:r>
      <w:r w:rsidRPr="001E1084">
        <w:rPr>
          <w:sz w:val="20"/>
        </w:rPr>
        <w:t>Communication</w:t>
      </w:r>
      <w:r w:rsidR="00847810">
        <w:rPr>
          <w:sz w:val="20"/>
        </w:rPr>
        <w:t xml:space="preserve"> </w:t>
      </w:r>
      <w:r w:rsidRPr="001E1084">
        <w:rPr>
          <w:sz w:val="20"/>
        </w:rPr>
        <w:t>Studies,</w:t>
      </w:r>
      <w:r w:rsidR="00847810">
        <w:rPr>
          <w:sz w:val="20"/>
        </w:rPr>
        <w:t xml:space="preserve"> </w:t>
      </w:r>
      <w:r w:rsidRPr="001E1084">
        <w:rPr>
          <w:sz w:val="20"/>
        </w:rPr>
        <w:t>64(3),</w:t>
      </w:r>
      <w:r w:rsidR="00847810">
        <w:rPr>
          <w:sz w:val="20"/>
        </w:rPr>
        <w:t xml:space="preserve"> </w:t>
      </w:r>
      <w:r w:rsidRPr="001E1084">
        <w:rPr>
          <w:sz w:val="20"/>
        </w:rPr>
        <w:t>241–258.</w:t>
      </w:r>
    </w:p>
    <w:p w:rsidR="00E21C68" w:rsidRPr="001E1084" w:rsidRDefault="00E21C68" w:rsidP="001E1084">
      <w:pPr>
        <w:pStyle w:val="BodyText"/>
        <w:ind w:left="720" w:hanging="720"/>
        <w:rPr>
          <w:sz w:val="20"/>
        </w:rPr>
      </w:pPr>
      <w:r w:rsidRPr="001E1084">
        <w:rPr>
          <w:sz w:val="20"/>
        </w:rPr>
        <w:lastRenderedPageBreak/>
        <w:t>Frisby,</w:t>
      </w:r>
      <w:r w:rsidR="00847810">
        <w:rPr>
          <w:sz w:val="20"/>
        </w:rPr>
        <w:t xml:space="preserve"> </w:t>
      </w:r>
      <w:r w:rsidRPr="001E1084">
        <w:rPr>
          <w:sz w:val="20"/>
        </w:rPr>
        <w:t>B.</w:t>
      </w:r>
      <w:r w:rsidR="00847810">
        <w:rPr>
          <w:sz w:val="20"/>
        </w:rPr>
        <w:t xml:space="preserve"> </w:t>
      </w:r>
      <w:r w:rsidRPr="001E1084">
        <w:rPr>
          <w:sz w:val="20"/>
        </w:rPr>
        <w:t>N.,</w:t>
      </w:r>
      <w:r w:rsidR="00847810">
        <w:rPr>
          <w:sz w:val="20"/>
        </w:rPr>
        <w:t xml:space="preserve"> </w:t>
      </w:r>
      <w:r w:rsidRPr="001E1084">
        <w:rPr>
          <w:sz w:val="20"/>
        </w:rPr>
        <w:t>&amp;</w:t>
      </w:r>
      <w:r w:rsidR="00847810">
        <w:rPr>
          <w:sz w:val="20"/>
        </w:rPr>
        <w:t xml:space="preserve"> </w:t>
      </w:r>
      <w:r w:rsidRPr="001E1084">
        <w:rPr>
          <w:sz w:val="20"/>
        </w:rPr>
        <w:t>Martin,</w:t>
      </w:r>
      <w:r w:rsidR="00847810">
        <w:rPr>
          <w:sz w:val="20"/>
        </w:rPr>
        <w:t xml:space="preserve"> </w:t>
      </w:r>
      <w:r w:rsidRPr="001E1084">
        <w:rPr>
          <w:sz w:val="20"/>
        </w:rPr>
        <w:t>M.</w:t>
      </w:r>
      <w:r w:rsidR="00847810">
        <w:rPr>
          <w:sz w:val="20"/>
        </w:rPr>
        <w:t xml:space="preserve"> </w:t>
      </w:r>
      <w:r w:rsidRPr="001E1084">
        <w:rPr>
          <w:sz w:val="20"/>
        </w:rPr>
        <w:t>M.</w:t>
      </w:r>
      <w:r w:rsidR="00847810">
        <w:rPr>
          <w:sz w:val="20"/>
        </w:rPr>
        <w:t xml:space="preserve"> </w:t>
      </w:r>
      <w:r w:rsidRPr="001E1084">
        <w:rPr>
          <w:sz w:val="20"/>
        </w:rPr>
        <w:t>(2010).</w:t>
      </w:r>
      <w:r w:rsidR="00847810">
        <w:rPr>
          <w:sz w:val="20"/>
        </w:rPr>
        <w:t xml:space="preserve"> </w:t>
      </w:r>
      <w:r w:rsidRPr="001E1084">
        <w:rPr>
          <w:sz w:val="20"/>
        </w:rPr>
        <w:t>Instructor-student</w:t>
      </w:r>
      <w:r w:rsidR="00847810">
        <w:rPr>
          <w:sz w:val="20"/>
        </w:rPr>
        <w:t xml:space="preserve"> </w:t>
      </w:r>
      <w:r w:rsidRPr="001E1084">
        <w:rPr>
          <w:sz w:val="20"/>
        </w:rPr>
        <w:t>and</w:t>
      </w:r>
      <w:r w:rsidR="00847810">
        <w:rPr>
          <w:sz w:val="20"/>
        </w:rPr>
        <w:t xml:space="preserve"> </w:t>
      </w:r>
      <w:r w:rsidRPr="001E1084">
        <w:rPr>
          <w:sz w:val="20"/>
        </w:rPr>
        <w:t>student-student</w:t>
      </w:r>
      <w:r w:rsidR="00847810">
        <w:rPr>
          <w:sz w:val="20"/>
        </w:rPr>
        <w:t xml:space="preserve"> </w:t>
      </w:r>
      <w:r w:rsidRPr="001E1084">
        <w:rPr>
          <w:sz w:val="20"/>
        </w:rPr>
        <w:t>rapport</w:t>
      </w:r>
      <w:r w:rsidR="00847810">
        <w:rPr>
          <w:sz w:val="20"/>
        </w:rPr>
        <w:t xml:space="preserve"> </w:t>
      </w:r>
      <w:r w:rsidRPr="001E1084">
        <w:rPr>
          <w:sz w:val="20"/>
        </w:rPr>
        <w:t>in</w:t>
      </w:r>
      <w:r w:rsidR="00847810">
        <w:rPr>
          <w:sz w:val="20"/>
        </w:rPr>
        <w:t xml:space="preserve"> </w:t>
      </w:r>
      <w:r w:rsidRPr="001E1084">
        <w:rPr>
          <w:sz w:val="20"/>
        </w:rPr>
        <w:t>the</w:t>
      </w:r>
      <w:r w:rsidR="00847810">
        <w:rPr>
          <w:sz w:val="20"/>
        </w:rPr>
        <w:t xml:space="preserve"> </w:t>
      </w:r>
      <w:r w:rsidRPr="001E1084">
        <w:rPr>
          <w:sz w:val="20"/>
        </w:rPr>
        <w:t>classroom.</w:t>
      </w:r>
      <w:r w:rsidR="00847810">
        <w:rPr>
          <w:sz w:val="20"/>
        </w:rPr>
        <w:t xml:space="preserve"> </w:t>
      </w:r>
      <w:r w:rsidRPr="001E1084">
        <w:rPr>
          <w:sz w:val="20"/>
        </w:rPr>
        <w:t>Communication</w:t>
      </w:r>
      <w:r w:rsidR="00847810">
        <w:rPr>
          <w:sz w:val="20"/>
        </w:rPr>
        <w:t xml:space="preserve"> </w:t>
      </w:r>
      <w:r w:rsidRPr="001E1084">
        <w:rPr>
          <w:sz w:val="20"/>
        </w:rPr>
        <w:t>Education,</w:t>
      </w:r>
      <w:r w:rsidR="00847810">
        <w:rPr>
          <w:sz w:val="20"/>
        </w:rPr>
        <w:t xml:space="preserve"> </w:t>
      </w:r>
      <w:r w:rsidRPr="001E1084">
        <w:rPr>
          <w:sz w:val="20"/>
        </w:rPr>
        <w:t>59(2),</w:t>
      </w:r>
      <w:r w:rsidR="00847810">
        <w:rPr>
          <w:sz w:val="20"/>
        </w:rPr>
        <w:t xml:space="preserve"> </w:t>
      </w:r>
      <w:r w:rsidRPr="001E1084">
        <w:rPr>
          <w:sz w:val="20"/>
        </w:rPr>
        <w:t>146-164.</w:t>
      </w:r>
    </w:p>
    <w:p w:rsidR="00E21C68" w:rsidRPr="001E1084" w:rsidRDefault="00E21C68" w:rsidP="001E1084">
      <w:pPr>
        <w:pStyle w:val="BodyText"/>
        <w:ind w:left="720" w:hanging="720"/>
        <w:rPr>
          <w:sz w:val="20"/>
        </w:rPr>
      </w:pPr>
      <w:r w:rsidRPr="001E1084">
        <w:rPr>
          <w:sz w:val="20"/>
        </w:rPr>
        <w:t>Gregg,</w:t>
      </w:r>
      <w:r w:rsidR="00847810">
        <w:rPr>
          <w:sz w:val="20"/>
        </w:rPr>
        <w:t xml:space="preserve"> </w:t>
      </w:r>
      <w:r w:rsidRPr="001E1084">
        <w:rPr>
          <w:sz w:val="20"/>
        </w:rPr>
        <w:t>A.</w:t>
      </w:r>
      <w:r w:rsidR="00847810">
        <w:rPr>
          <w:sz w:val="20"/>
        </w:rPr>
        <w:t xml:space="preserve"> </w:t>
      </w:r>
      <w:r w:rsidRPr="001E1084">
        <w:rPr>
          <w:sz w:val="20"/>
        </w:rPr>
        <w:t>P.,</w:t>
      </w:r>
      <w:r w:rsidR="00847810">
        <w:rPr>
          <w:sz w:val="20"/>
        </w:rPr>
        <w:t xml:space="preserve"> </w:t>
      </w:r>
      <w:r w:rsidRPr="001E1084">
        <w:rPr>
          <w:sz w:val="20"/>
        </w:rPr>
        <w:t>Seibt,</w:t>
      </w:r>
      <w:r w:rsidR="00847810">
        <w:rPr>
          <w:sz w:val="20"/>
        </w:rPr>
        <w:t xml:space="preserve"> </w:t>
      </w:r>
      <w:r w:rsidRPr="001E1084">
        <w:rPr>
          <w:sz w:val="20"/>
        </w:rPr>
        <w:t>B.,</w:t>
      </w:r>
      <w:r w:rsidR="00847810">
        <w:rPr>
          <w:sz w:val="20"/>
        </w:rPr>
        <w:t xml:space="preserve"> </w:t>
      </w:r>
      <w:r w:rsidRPr="001E1084">
        <w:rPr>
          <w:sz w:val="20"/>
        </w:rPr>
        <w:t>&amp;</w:t>
      </w:r>
      <w:r w:rsidR="00847810">
        <w:rPr>
          <w:sz w:val="20"/>
        </w:rPr>
        <w:t xml:space="preserve"> </w:t>
      </w:r>
      <w:r w:rsidRPr="001E1084">
        <w:rPr>
          <w:sz w:val="20"/>
        </w:rPr>
        <w:t>Banaji,</w:t>
      </w:r>
      <w:r w:rsidR="00847810">
        <w:rPr>
          <w:sz w:val="20"/>
        </w:rPr>
        <w:t xml:space="preserve"> </w:t>
      </w:r>
      <w:r w:rsidRPr="001E1084">
        <w:rPr>
          <w:sz w:val="20"/>
        </w:rPr>
        <w:t>M.</w:t>
      </w:r>
      <w:r w:rsidR="00847810">
        <w:rPr>
          <w:sz w:val="20"/>
        </w:rPr>
        <w:t xml:space="preserve"> </w:t>
      </w:r>
      <w:r w:rsidRPr="001E1084">
        <w:rPr>
          <w:sz w:val="20"/>
        </w:rPr>
        <w:t>R.</w:t>
      </w:r>
      <w:r w:rsidR="00847810">
        <w:rPr>
          <w:sz w:val="20"/>
        </w:rPr>
        <w:t xml:space="preserve"> </w:t>
      </w:r>
      <w:r w:rsidRPr="001E1084">
        <w:rPr>
          <w:sz w:val="20"/>
        </w:rPr>
        <w:t>(2006).</w:t>
      </w:r>
      <w:r w:rsidR="00847810">
        <w:rPr>
          <w:sz w:val="20"/>
        </w:rPr>
        <w:t xml:space="preserve"> </w:t>
      </w:r>
      <w:r w:rsidRPr="001E1084">
        <w:rPr>
          <w:sz w:val="20"/>
        </w:rPr>
        <w:t>Easier</w:t>
      </w:r>
      <w:r w:rsidR="00847810">
        <w:rPr>
          <w:sz w:val="20"/>
        </w:rPr>
        <w:t xml:space="preserve"> </w:t>
      </w:r>
      <w:r w:rsidRPr="001E1084">
        <w:rPr>
          <w:sz w:val="20"/>
        </w:rPr>
        <w:t>done</w:t>
      </w:r>
      <w:r w:rsidR="00847810">
        <w:rPr>
          <w:sz w:val="20"/>
        </w:rPr>
        <w:t xml:space="preserve"> </w:t>
      </w:r>
      <w:r w:rsidRPr="001E1084">
        <w:rPr>
          <w:sz w:val="20"/>
        </w:rPr>
        <w:t>than</w:t>
      </w:r>
      <w:r w:rsidR="00847810">
        <w:rPr>
          <w:sz w:val="20"/>
        </w:rPr>
        <w:t xml:space="preserve"> </w:t>
      </w:r>
      <w:r w:rsidRPr="001E1084">
        <w:rPr>
          <w:sz w:val="20"/>
        </w:rPr>
        <w:t>undone:</w:t>
      </w:r>
      <w:r w:rsidR="00847810">
        <w:rPr>
          <w:sz w:val="20"/>
        </w:rPr>
        <w:t xml:space="preserve"> </w:t>
      </w:r>
      <w:r w:rsidRPr="001E1084">
        <w:rPr>
          <w:sz w:val="20"/>
        </w:rPr>
        <w:t>Asymmetry</w:t>
      </w:r>
      <w:r w:rsidR="00847810">
        <w:rPr>
          <w:sz w:val="20"/>
        </w:rPr>
        <w:t xml:space="preserve"> </w:t>
      </w:r>
      <w:r w:rsidRPr="001E1084">
        <w:rPr>
          <w:sz w:val="20"/>
        </w:rPr>
        <w:t>in</w:t>
      </w:r>
      <w:r w:rsidR="00847810">
        <w:rPr>
          <w:sz w:val="20"/>
        </w:rPr>
        <w:t xml:space="preserve"> </w:t>
      </w:r>
      <w:r w:rsidRPr="001E1084">
        <w:rPr>
          <w:sz w:val="20"/>
        </w:rPr>
        <w:t>the</w:t>
      </w:r>
      <w:r w:rsidR="00847810">
        <w:rPr>
          <w:sz w:val="20"/>
        </w:rPr>
        <w:t xml:space="preserve"> </w:t>
      </w:r>
      <w:r w:rsidRPr="001E1084">
        <w:rPr>
          <w:sz w:val="20"/>
        </w:rPr>
        <w:t>malleability</w:t>
      </w:r>
      <w:r w:rsidR="00847810">
        <w:rPr>
          <w:sz w:val="20"/>
        </w:rPr>
        <w:t xml:space="preserve"> </w:t>
      </w:r>
      <w:r w:rsidRPr="001E1084">
        <w:rPr>
          <w:sz w:val="20"/>
        </w:rPr>
        <w:t>of</w:t>
      </w:r>
      <w:r w:rsidR="00847810">
        <w:rPr>
          <w:sz w:val="20"/>
        </w:rPr>
        <w:t xml:space="preserve"> </w:t>
      </w:r>
      <w:r w:rsidRPr="001E1084">
        <w:rPr>
          <w:sz w:val="20"/>
        </w:rPr>
        <w:t>implicit</w:t>
      </w:r>
      <w:r w:rsidR="00847810">
        <w:rPr>
          <w:sz w:val="20"/>
        </w:rPr>
        <w:t xml:space="preserve"> </w:t>
      </w:r>
      <w:r w:rsidRPr="001E1084">
        <w:rPr>
          <w:sz w:val="20"/>
        </w:rPr>
        <w:t>preferences.</w:t>
      </w:r>
      <w:r w:rsidR="00847810">
        <w:rPr>
          <w:sz w:val="20"/>
        </w:rPr>
        <w:t xml:space="preserve"> </w:t>
      </w:r>
      <w:r w:rsidRPr="001E1084">
        <w:rPr>
          <w:sz w:val="20"/>
        </w:rPr>
        <w:t>Journal</w:t>
      </w:r>
      <w:r w:rsidR="00847810">
        <w:rPr>
          <w:sz w:val="20"/>
        </w:rPr>
        <w:t xml:space="preserve"> </w:t>
      </w:r>
      <w:r w:rsidRPr="001E1084">
        <w:rPr>
          <w:sz w:val="20"/>
        </w:rPr>
        <w:t>of</w:t>
      </w:r>
      <w:r w:rsidR="00847810">
        <w:rPr>
          <w:sz w:val="20"/>
        </w:rPr>
        <w:t xml:space="preserve"> </w:t>
      </w:r>
      <w:r w:rsidRPr="001E1084">
        <w:rPr>
          <w:sz w:val="20"/>
        </w:rPr>
        <w:t>Personality</w:t>
      </w:r>
      <w:r w:rsidR="00847810">
        <w:rPr>
          <w:sz w:val="20"/>
        </w:rPr>
        <w:t xml:space="preserve"> </w:t>
      </w:r>
      <w:r w:rsidRPr="001E1084">
        <w:rPr>
          <w:sz w:val="20"/>
        </w:rPr>
        <w:t>and</w:t>
      </w:r>
      <w:r w:rsidR="00847810">
        <w:rPr>
          <w:sz w:val="20"/>
        </w:rPr>
        <w:t xml:space="preserve"> </w:t>
      </w:r>
      <w:r w:rsidRPr="001E1084">
        <w:rPr>
          <w:sz w:val="20"/>
        </w:rPr>
        <w:t>Social</w:t>
      </w:r>
      <w:r w:rsidR="00847810">
        <w:rPr>
          <w:sz w:val="20"/>
        </w:rPr>
        <w:t xml:space="preserve"> </w:t>
      </w:r>
      <w:r w:rsidRPr="001E1084">
        <w:rPr>
          <w:sz w:val="20"/>
        </w:rPr>
        <w:t>Psychology,</w:t>
      </w:r>
      <w:r w:rsidR="00847810">
        <w:rPr>
          <w:sz w:val="20"/>
        </w:rPr>
        <w:t xml:space="preserve"> </w:t>
      </w:r>
      <w:r w:rsidRPr="001E1084">
        <w:rPr>
          <w:sz w:val="20"/>
        </w:rPr>
        <w:t>90(1),</w:t>
      </w:r>
      <w:r w:rsidR="00847810">
        <w:rPr>
          <w:sz w:val="20"/>
        </w:rPr>
        <w:t xml:space="preserve"> </w:t>
      </w:r>
      <w:r w:rsidRPr="001E1084">
        <w:rPr>
          <w:sz w:val="20"/>
        </w:rPr>
        <w:t>1–20.</w:t>
      </w:r>
    </w:p>
    <w:p w:rsidR="00E21C68" w:rsidRPr="001E1084" w:rsidRDefault="00E21C68" w:rsidP="001E1084">
      <w:pPr>
        <w:pStyle w:val="BodyText"/>
        <w:ind w:left="720" w:hanging="720"/>
        <w:rPr>
          <w:sz w:val="20"/>
        </w:rPr>
      </w:pPr>
      <w:r w:rsidRPr="001E1084">
        <w:rPr>
          <w:sz w:val="20"/>
        </w:rPr>
        <w:t>Jiang,</w:t>
      </w:r>
      <w:r w:rsidR="00847810">
        <w:rPr>
          <w:sz w:val="20"/>
        </w:rPr>
        <w:t xml:space="preserve"> </w:t>
      </w:r>
      <w:r w:rsidRPr="001E1084">
        <w:rPr>
          <w:sz w:val="20"/>
        </w:rPr>
        <w:t>C.L.,</w:t>
      </w:r>
      <w:r w:rsidR="00847810">
        <w:rPr>
          <w:sz w:val="20"/>
        </w:rPr>
        <w:t xml:space="preserve"> </w:t>
      </w:r>
      <w:r w:rsidRPr="001E1084">
        <w:rPr>
          <w:sz w:val="20"/>
        </w:rPr>
        <w:t>Bazarova,</w:t>
      </w:r>
      <w:r w:rsidR="00847810">
        <w:rPr>
          <w:sz w:val="20"/>
        </w:rPr>
        <w:t xml:space="preserve"> </w:t>
      </w:r>
      <w:r w:rsidRPr="001E1084">
        <w:rPr>
          <w:sz w:val="20"/>
        </w:rPr>
        <w:t>N.N.,</w:t>
      </w:r>
      <w:r w:rsidR="00847810">
        <w:rPr>
          <w:sz w:val="20"/>
        </w:rPr>
        <w:t xml:space="preserve"> </w:t>
      </w:r>
      <w:r w:rsidRPr="001E1084">
        <w:rPr>
          <w:sz w:val="20"/>
        </w:rPr>
        <w:t>&amp;</w:t>
      </w:r>
      <w:r w:rsidR="00847810">
        <w:rPr>
          <w:sz w:val="20"/>
        </w:rPr>
        <w:t xml:space="preserve"> </w:t>
      </w:r>
      <w:r w:rsidRPr="001E1084">
        <w:rPr>
          <w:sz w:val="20"/>
        </w:rPr>
        <w:t>Hancock,</w:t>
      </w:r>
      <w:r w:rsidR="00847810">
        <w:rPr>
          <w:sz w:val="20"/>
        </w:rPr>
        <w:t xml:space="preserve"> </w:t>
      </w:r>
      <w:r w:rsidRPr="001E1084">
        <w:rPr>
          <w:sz w:val="20"/>
        </w:rPr>
        <w:t>J.T.,</w:t>
      </w:r>
      <w:r w:rsidR="00847810">
        <w:rPr>
          <w:sz w:val="20"/>
        </w:rPr>
        <w:t xml:space="preserve"> </w:t>
      </w:r>
      <w:r w:rsidRPr="001E1084">
        <w:rPr>
          <w:sz w:val="20"/>
        </w:rPr>
        <w:t>(2011).</w:t>
      </w:r>
      <w:r w:rsidR="00847810">
        <w:rPr>
          <w:sz w:val="20"/>
        </w:rPr>
        <w:t xml:space="preserve">  </w:t>
      </w:r>
      <w:r w:rsidRPr="001E1084">
        <w:rPr>
          <w:sz w:val="20"/>
        </w:rPr>
        <w:t>The</w:t>
      </w:r>
      <w:r w:rsidR="00847810">
        <w:rPr>
          <w:sz w:val="20"/>
        </w:rPr>
        <w:t xml:space="preserve"> </w:t>
      </w:r>
      <w:r w:rsidRPr="001E1084">
        <w:rPr>
          <w:sz w:val="20"/>
        </w:rPr>
        <w:t>disclosure–intimacy</w:t>
      </w:r>
      <w:r w:rsidR="00847810">
        <w:rPr>
          <w:sz w:val="20"/>
        </w:rPr>
        <w:t xml:space="preserve"> </w:t>
      </w:r>
      <w:r w:rsidRPr="001E1084">
        <w:rPr>
          <w:sz w:val="20"/>
        </w:rPr>
        <w:t>link</w:t>
      </w:r>
      <w:r w:rsidR="00847810">
        <w:rPr>
          <w:sz w:val="20"/>
        </w:rPr>
        <w:t xml:space="preserve"> </w:t>
      </w:r>
      <w:r w:rsidRPr="001E1084">
        <w:rPr>
          <w:sz w:val="20"/>
        </w:rPr>
        <w:t>in</w:t>
      </w:r>
      <w:r w:rsidR="00847810">
        <w:rPr>
          <w:sz w:val="20"/>
        </w:rPr>
        <w:t xml:space="preserve"> </w:t>
      </w:r>
      <w:r w:rsidRPr="001E1084">
        <w:rPr>
          <w:sz w:val="20"/>
        </w:rPr>
        <w:t>computer-mediated</w:t>
      </w:r>
      <w:r w:rsidR="00847810">
        <w:rPr>
          <w:sz w:val="20"/>
        </w:rPr>
        <w:t xml:space="preserve"> </w:t>
      </w:r>
      <w:r w:rsidRPr="001E1084">
        <w:rPr>
          <w:sz w:val="20"/>
        </w:rPr>
        <w:t>communication:</w:t>
      </w:r>
      <w:r w:rsidR="00847810">
        <w:rPr>
          <w:sz w:val="20"/>
        </w:rPr>
        <w:t xml:space="preserve">  </w:t>
      </w:r>
      <w:r w:rsidRPr="001E1084">
        <w:rPr>
          <w:sz w:val="20"/>
        </w:rPr>
        <w:t>An</w:t>
      </w:r>
      <w:r w:rsidR="00847810">
        <w:rPr>
          <w:sz w:val="20"/>
        </w:rPr>
        <w:t xml:space="preserve"> </w:t>
      </w:r>
      <w:r w:rsidRPr="001E1084">
        <w:rPr>
          <w:sz w:val="20"/>
        </w:rPr>
        <w:t>attributional</w:t>
      </w:r>
      <w:r w:rsidR="00847810">
        <w:rPr>
          <w:sz w:val="20"/>
        </w:rPr>
        <w:t xml:space="preserve"> </w:t>
      </w:r>
      <w:r w:rsidRPr="001E1084">
        <w:rPr>
          <w:sz w:val="20"/>
        </w:rPr>
        <w:t>extension</w:t>
      </w:r>
      <w:r w:rsidR="00847810">
        <w:rPr>
          <w:sz w:val="20"/>
        </w:rPr>
        <w:t xml:space="preserve"> </w:t>
      </w:r>
      <w:r w:rsidRPr="001E1084">
        <w:rPr>
          <w:sz w:val="20"/>
        </w:rPr>
        <w:t>of</w:t>
      </w:r>
      <w:r w:rsidR="00847810">
        <w:rPr>
          <w:sz w:val="20"/>
        </w:rPr>
        <w:t xml:space="preserve"> </w:t>
      </w:r>
      <w:r w:rsidRPr="001E1084">
        <w:rPr>
          <w:sz w:val="20"/>
        </w:rPr>
        <w:t>the</w:t>
      </w:r>
      <w:r w:rsidR="00847810">
        <w:rPr>
          <w:sz w:val="20"/>
        </w:rPr>
        <w:t xml:space="preserve"> </w:t>
      </w:r>
      <w:r w:rsidRPr="001E1084">
        <w:rPr>
          <w:sz w:val="20"/>
        </w:rPr>
        <w:t>Hyperpersonal</w:t>
      </w:r>
      <w:r w:rsidR="00847810">
        <w:rPr>
          <w:sz w:val="20"/>
        </w:rPr>
        <w:t xml:space="preserve"> </w:t>
      </w:r>
      <w:r w:rsidRPr="001E1084">
        <w:rPr>
          <w:sz w:val="20"/>
        </w:rPr>
        <w:t>Model.</w:t>
      </w:r>
      <w:r w:rsidR="00847810">
        <w:rPr>
          <w:sz w:val="20"/>
        </w:rPr>
        <w:t xml:space="preserve">  </w:t>
      </w:r>
      <w:r w:rsidRPr="001E1084">
        <w:rPr>
          <w:sz w:val="20"/>
        </w:rPr>
        <w:t>Human</w:t>
      </w:r>
      <w:r w:rsidR="00847810">
        <w:rPr>
          <w:sz w:val="20"/>
        </w:rPr>
        <w:t xml:space="preserve"> </w:t>
      </w:r>
      <w:r w:rsidRPr="001E1084">
        <w:rPr>
          <w:sz w:val="20"/>
        </w:rPr>
        <w:t>Communication</w:t>
      </w:r>
      <w:r w:rsidR="00847810">
        <w:rPr>
          <w:sz w:val="20"/>
        </w:rPr>
        <w:t xml:space="preserve"> </w:t>
      </w:r>
      <w:r w:rsidRPr="001E1084">
        <w:rPr>
          <w:sz w:val="20"/>
        </w:rPr>
        <w:t>Research,</w:t>
      </w:r>
      <w:r w:rsidR="00847810">
        <w:rPr>
          <w:sz w:val="20"/>
        </w:rPr>
        <w:t xml:space="preserve"> </w:t>
      </w:r>
      <w:r w:rsidRPr="001E1084">
        <w:rPr>
          <w:sz w:val="20"/>
        </w:rPr>
        <w:t>37(1),</w:t>
      </w:r>
      <w:r w:rsidR="00847810">
        <w:rPr>
          <w:sz w:val="20"/>
        </w:rPr>
        <w:t xml:space="preserve"> </w:t>
      </w:r>
      <w:r w:rsidRPr="001E1084">
        <w:rPr>
          <w:sz w:val="20"/>
        </w:rPr>
        <w:t>58–77.</w:t>
      </w:r>
    </w:p>
    <w:p w:rsidR="00E21C68" w:rsidRPr="001E1084" w:rsidRDefault="00E21C68" w:rsidP="001E1084">
      <w:pPr>
        <w:pStyle w:val="BodyText"/>
        <w:ind w:left="720" w:hanging="720"/>
        <w:rPr>
          <w:sz w:val="20"/>
        </w:rPr>
      </w:pPr>
      <w:r w:rsidRPr="001E1084">
        <w:rPr>
          <w:sz w:val="20"/>
        </w:rPr>
        <w:t>McCroskey,</w:t>
      </w:r>
      <w:r w:rsidR="00847810">
        <w:rPr>
          <w:sz w:val="20"/>
        </w:rPr>
        <w:t xml:space="preserve"> </w:t>
      </w:r>
      <w:r w:rsidRPr="001E1084">
        <w:rPr>
          <w:sz w:val="20"/>
        </w:rPr>
        <w:t>J.</w:t>
      </w:r>
      <w:r w:rsidR="00847810">
        <w:rPr>
          <w:sz w:val="20"/>
        </w:rPr>
        <w:t xml:space="preserve"> </w:t>
      </w:r>
      <w:r w:rsidRPr="001E1084">
        <w:rPr>
          <w:sz w:val="20"/>
        </w:rPr>
        <w:t>C.,</w:t>
      </w:r>
      <w:r w:rsidR="00847810">
        <w:rPr>
          <w:sz w:val="20"/>
        </w:rPr>
        <w:t xml:space="preserve"> </w:t>
      </w:r>
      <w:r w:rsidRPr="001E1084">
        <w:rPr>
          <w:sz w:val="20"/>
        </w:rPr>
        <w:t>&amp;</w:t>
      </w:r>
      <w:r w:rsidR="00847810">
        <w:rPr>
          <w:sz w:val="20"/>
        </w:rPr>
        <w:t xml:space="preserve"> </w:t>
      </w:r>
      <w:r w:rsidRPr="001E1084">
        <w:rPr>
          <w:sz w:val="20"/>
        </w:rPr>
        <w:t>McCain,</w:t>
      </w:r>
      <w:r w:rsidR="00847810">
        <w:rPr>
          <w:sz w:val="20"/>
        </w:rPr>
        <w:t xml:space="preserve"> </w:t>
      </w:r>
      <w:r w:rsidRPr="001E1084">
        <w:rPr>
          <w:sz w:val="20"/>
        </w:rPr>
        <w:t>T.</w:t>
      </w:r>
      <w:r w:rsidR="00847810">
        <w:rPr>
          <w:sz w:val="20"/>
        </w:rPr>
        <w:t xml:space="preserve"> </w:t>
      </w:r>
      <w:r w:rsidRPr="001E1084">
        <w:rPr>
          <w:sz w:val="20"/>
        </w:rPr>
        <w:t>A.</w:t>
      </w:r>
      <w:r w:rsidR="00847810">
        <w:rPr>
          <w:sz w:val="20"/>
        </w:rPr>
        <w:t xml:space="preserve"> </w:t>
      </w:r>
      <w:r w:rsidRPr="001E1084">
        <w:rPr>
          <w:sz w:val="20"/>
        </w:rPr>
        <w:t>(1974).</w:t>
      </w:r>
      <w:r w:rsidR="00847810">
        <w:rPr>
          <w:sz w:val="20"/>
        </w:rPr>
        <w:t xml:space="preserve"> </w:t>
      </w:r>
      <w:r w:rsidRPr="001E1084">
        <w:rPr>
          <w:sz w:val="20"/>
        </w:rPr>
        <w:t>The</w:t>
      </w:r>
      <w:r w:rsidR="00847810">
        <w:rPr>
          <w:sz w:val="20"/>
        </w:rPr>
        <w:t xml:space="preserve"> </w:t>
      </w:r>
      <w:r w:rsidRPr="001E1084">
        <w:rPr>
          <w:sz w:val="20"/>
        </w:rPr>
        <w:t>measurement</w:t>
      </w:r>
      <w:r w:rsidR="00847810">
        <w:rPr>
          <w:sz w:val="20"/>
        </w:rPr>
        <w:t xml:space="preserve"> </w:t>
      </w:r>
      <w:r w:rsidRPr="001E1084">
        <w:rPr>
          <w:sz w:val="20"/>
        </w:rPr>
        <w:t>of</w:t>
      </w:r>
      <w:r w:rsidR="00847810">
        <w:rPr>
          <w:sz w:val="20"/>
        </w:rPr>
        <w:t xml:space="preserve"> </w:t>
      </w:r>
      <w:r w:rsidRPr="001E1084">
        <w:rPr>
          <w:sz w:val="20"/>
        </w:rPr>
        <w:t>interpersonal</w:t>
      </w:r>
      <w:r w:rsidR="00847810">
        <w:rPr>
          <w:sz w:val="20"/>
        </w:rPr>
        <w:t xml:space="preserve"> </w:t>
      </w:r>
      <w:r w:rsidRPr="001E1084">
        <w:rPr>
          <w:sz w:val="20"/>
        </w:rPr>
        <w:t>attraction.</w:t>
      </w:r>
      <w:r w:rsidR="00847810">
        <w:rPr>
          <w:sz w:val="20"/>
        </w:rPr>
        <w:t xml:space="preserve"> </w:t>
      </w:r>
      <w:r w:rsidRPr="001E1084">
        <w:rPr>
          <w:sz w:val="20"/>
        </w:rPr>
        <w:t>Speech</w:t>
      </w:r>
      <w:r w:rsidR="00847810">
        <w:rPr>
          <w:sz w:val="20"/>
        </w:rPr>
        <w:t xml:space="preserve"> </w:t>
      </w:r>
      <w:r w:rsidRPr="001E1084">
        <w:rPr>
          <w:sz w:val="20"/>
        </w:rPr>
        <w:t>Monographs,</w:t>
      </w:r>
      <w:r w:rsidR="00847810">
        <w:rPr>
          <w:sz w:val="20"/>
        </w:rPr>
        <w:t xml:space="preserve"> </w:t>
      </w:r>
      <w:r w:rsidRPr="001E1084">
        <w:rPr>
          <w:sz w:val="20"/>
        </w:rPr>
        <w:t>41(3),</w:t>
      </w:r>
      <w:r w:rsidR="00847810">
        <w:rPr>
          <w:sz w:val="20"/>
        </w:rPr>
        <w:t xml:space="preserve"> </w:t>
      </w:r>
      <w:r w:rsidRPr="001E1084">
        <w:rPr>
          <w:sz w:val="20"/>
        </w:rPr>
        <w:t>261–266.</w:t>
      </w:r>
    </w:p>
    <w:p w:rsidR="00E21C68" w:rsidRPr="001E1084" w:rsidRDefault="00E21C68" w:rsidP="001E1084">
      <w:pPr>
        <w:pStyle w:val="BodyText"/>
        <w:ind w:left="720" w:hanging="720"/>
        <w:rPr>
          <w:sz w:val="20"/>
        </w:rPr>
      </w:pPr>
      <w:r w:rsidRPr="001E1084">
        <w:rPr>
          <w:sz w:val="20"/>
        </w:rPr>
        <w:t>McCroskey,</w:t>
      </w:r>
      <w:r w:rsidR="00847810">
        <w:rPr>
          <w:sz w:val="20"/>
        </w:rPr>
        <w:t xml:space="preserve"> </w:t>
      </w:r>
      <w:r w:rsidRPr="001E1084">
        <w:rPr>
          <w:sz w:val="20"/>
        </w:rPr>
        <w:t>J.</w:t>
      </w:r>
      <w:r w:rsidR="00847810">
        <w:rPr>
          <w:sz w:val="20"/>
        </w:rPr>
        <w:t xml:space="preserve"> </w:t>
      </w:r>
      <w:r w:rsidRPr="001E1084">
        <w:rPr>
          <w:sz w:val="20"/>
        </w:rPr>
        <w:t>C.,</w:t>
      </w:r>
      <w:r w:rsidR="00847810">
        <w:rPr>
          <w:sz w:val="20"/>
        </w:rPr>
        <w:t xml:space="preserve"> </w:t>
      </w:r>
      <w:r w:rsidRPr="001E1084">
        <w:rPr>
          <w:sz w:val="20"/>
        </w:rPr>
        <w:t>&amp;</w:t>
      </w:r>
      <w:r w:rsidR="00847810">
        <w:rPr>
          <w:sz w:val="20"/>
        </w:rPr>
        <w:t xml:space="preserve"> </w:t>
      </w:r>
      <w:r w:rsidRPr="001E1084">
        <w:rPr>
          <w:sz w:val="20"/>
        </w:rPr>
        <w:t>Teven,</w:t>
      </w:r>
      <w:r w:rsidR="00847810">
        <w:rPr>
          <w:sz w:val="20"/>
        </w:rPr>
        <w:t xml:space="preserve"> </w:t>
      </w:r>
      <w:r w:rsidRPr="001E1084">
        <w:rPr>
          <w:sz w:val="20"/>
        </w:rPr>
        <w:t>J.</w:t>
      </w:r>
      <w:r w:rsidR="00847810">
        <w:rPr>
          <w:sz w:val="20"/>
        </w:rPr>
        <w:t xml:space="preserve"> </w:t>
      </w:r>
      <w:r w:rsidRPr="001E1084">
        <w:rPr>
          <w:sz w:val="20"/>
        </w:rPr>
        <w:t>J.</w:t>
      </w:r>
      <w:r w:rsidR="00847810">
        <w:rPr>
          <w:sz w:val="20"/>
        </w:rPr>
        <w:t xml:space="preserve"> </w:t>
      </w:r>
      <w:r w:rsidRPr="001E1084">
        <w:rPr>
          <w:sz w:val="20"/>
        </w:rPr>
        <w:t>(1999).</w:t>
      </w:r>
      <w:r w:rsidR="00847810">
        <w:rPr>
          <w:sz w:val="20"/>
        </w:rPr>
        <w:t xml:space="preserve"> </w:t>
      </w:r>
      <w:r w:rsidRPr="001E1084">
        <w:rPr>
          <w:sz w:val="20"/>
        </w:rPr>
        <w:t>Goodwill:</w:t>
      </w:r>
      <w:r w:rsidR="00847810">
        <w:rPr>
          <w:sz w:val="20"/>
        </w:rPr>
        <w:t xml:space="preserve"> </w:t>
      </w:r>
      <w:r w:rsidRPr="001E1084">
        <w:rPr>
          <w:sz w:val="20"/>
        </w:rPr>
        <w:t>A</w:t>
      </w:r>
      <w:r w:rsidR="00847810">
        <w:rPr>
          <w:sz w:val="20"/>
        </w:rPr>
        <w:t xml:space="preserve"> </w:t>
      </w:r>
      <w:r w:rsidRPr="001E1084">
        <w:rPr>
          <w:sz w:val="20"/>
        </w:rPr>
        <w:t>reexamination</w:t>
      </w:r>
      <w:r w:rsidR="00847810">
        <w:rPr>
          <w:sz w:val="20"/>
        </w:rPr>
        <w:t xml:space="preserve"> </w:t>
      </w:r>
      <w:r w:rsidRPr="001E1084">
        <w:rPr>
          <w:sz w:val="20"/>
        </w:rPr>
        <w:t>of</w:t>
      </w:r>
      <w:r w:rsidR="00847810">
        <w:rPr>
          <w:sz w:val="20"/>
        </w:rPr>
        <w:t xml:space="preserve"> </w:t>
      </w:r>
      <w:r w:rsidRPr="001E1084">
        <w:rPr>
          <w:sz w:val="20"/>
        </w:rPr>
        <w:t>the</w:t>
      </w:r>
      <w:r w:rsidR="00847810">
        <w:rPr>
          <w:sz w:val="20"/>
        </w:rPr>
        <w:t xml:space="preserve"> </w:t>
      </w:r>
      <w:r w:rsidRPr="001E1084">
        <w:rPr>
          <w:sz w:val="20"/>
        </w:rPr>
        <w:t>construct</w:t>
      </w:r>
      <w:r w:rsidR="00847810">
        <w:rPr>
          <w:sz w:val="20"/>
        </w:rPr>
        <w:t xml:space="preserve"> </w:t>
      </w:r>
      <w:r w:rsidRPr="001E1084">
        <w:rPr>
          <w:sz w:val="20"/>
        </w:rPr>
        <w:t>and</w:t>
      </w:r>
      <w:r w:rsidR="00847810">
        <w:rPr>
          <w:sz w:val="20"/>
        </w:rPr>
        <w:t xml:space="preserve"> </w:t>
      </w:r>
      <w:r w:rsidRPr="001E1084">
        <w:rPr>
          <w:sz w:val="20"/>
        </w:rPr>
        <w:t>its</w:t>
      </w:r>
      <w:r w:rsidR="00847810">
        <w:rPr>
          <w:sz w:val="20"/>
        </w:rPr>
        <w:t xml:space="preserve"> </w:t>
      </w:r>
      <w:r w:rsidRPr="001E1084">
        <w:rPr>
          <w:sz w:val="20"/>
        </w:rPr>
        <w:t>measurement.</w:t>
      </w:r>
      <w:r w:rsidR="00847810">
        <w:rPr>
          <w:sz w:val="20"/>
        </w:rPr>
        <w:t xml:space="preserve"> </w:t>
      </w:r>
      <w:r w:rsidRPr="001E1084">
        <w:rPr>
          <w:sz w:val="20"/>
        </w:rPr>
        <w:t>Communication</w:t>
      </w:r>
      <w:r w:rsidR="00847810">
        <w:rPr>
          <w:sz w:val="20"/>
        </w:rPr>
        <w:t xml:space="preserve"> </w:t>
      </w:r>
      <w:r w:rsidRPr="001E1084">
        <w:rPr>
          <w:sz w:val="20"/>
        </w:rPr>
        <w:t>Monographs,</w:t>
      </w:r>
      <w:r w:rsidR="00847810">
        <w:rPr>
          <w:sz w:val="20"/>
        </w:rPr>
        <w:t xml:space="preserve"> </w:t>
      </w:r>
      <w:r w:rsidRPr="001E1084">
        <w:rPr>
          <w:sz w:val="20"/>
        </w:rPr>
        <w:t>66(1),</w:t>
      </w:r>
      <w:r w:rsidR="00847810">
        <w:rPr>
          <w:sz w:val="20"/>
        </w:rPr>
        <w:t xml:space="preserve"> </w:t>
      </w:r>
      <w:r w:rsidRPr="001E1084">
        <w:rPr>
          <w:sz w:val="20"/>
        </w:rPr>
        <w:t>90–104.</w:t>
      </w:r>
    </w:p>
    <w:p w:rsidR="00E21C68" w:rsidRPr="001E1084" w:rsidRDefault="00E21C68" w:rsidP="001E1084">
      <w:pPr>
        <w:pStyle w:val="BodyText"/>
        <w:ind w:left="720" w:hanging="720"/>
        <w:rPr>
          <w:sz w:val="20"/>
        </w:rPr>
      </w:pPr>
      <w:r w:rsidRPr="001E1084">
        <w:rPr>
          <w:sz w:val="20"/>
        </w:rPr>
        <w:t>McPherson,</w:t>
      </w:r>
      <w:r w:rsidR="00847810">
        <w:rPr>
          <w:sz w:val="20"/>
        </w:rPr>
        <w:t xml:space="preserve"> </w:t>
      </w:r>
      <w:r w:rsidRPr="001E1084">
        <w:rPr>
          <w:sz w:val="20"/>
        </w:rPr>
        <w:t>M.</w:t>
      </w:r>
      <w:r w:rsidR="00847810">
        <w:rPr>
          <w:sz w:val="20"/>
        </w:rPr>
        <w:t xml:space="preserve"> </w:t>
      </w:r>
      <w:r w:rsidRPr="001E1084">
        <w:rPr>
          <w:sz w:val="20"/>
        </w:rPr>
        <w:t>B.,</w:t>
      </w:r>
      <w:r w:rsidR="00847810">
        <w:rPr>
          <w:sz w:val="20"/>
        </w:rPr>
        <w:t xml:space="preserve"> </w:t>
      </w:r>
      <w:r w:rsidRPr="001E1084">
        <w:rPr>
          <w:sz w:val="20"/>
        </w:rPr>
        <w:t>&amp;</w:t>
      </w:r>
      <w:r w:rsidR="00847810">
        <w:rPr>
          <w:sz w:val="20"/>
        </w:rPr>
        <w:t xml:space="preserve"> </w:t>
      </w:r>
      <w:r w:rsidRPr="001E1084">
        <w:rPr>
          <w:sz w:val="20"/>
        </w:rPr>
        <w:t>Liang,</w:t>
      </w:r>
      <w:r w:rsidR="00847810">
        <w:rPr>
          <w:sz w:val="20"/>
        </w:rPr>
        <w:t xml:space="preserve"> </w:t>
      </w:r>
      <w:r w:rsidRPr="001E1084">
        <w:rPr>
          <w:sz w:val="20"/>
        </w:rPr>
        <w:t>Y.</w:t>
      </w:r>
      <w:r w:rsidR="00847810">
        <w:rPr>
          <w:sz w:val="20"/>
        </w:rPr>
        <w:t xml:space="preserve"> </w:t>
      </w:r>
      <w:r w:rsidRPr="001E1084">
        <w:rPr>
          <w:sz w:val="20"/>
        </w:rPr>
        <w:t>(2007).</w:t>
      </w:r>
      <w:r w:rsidR="00847810">
        <w:rPr>
          <w:sz w:val="20"/>
        </w:rPr>
        <w:t xml:space="preserve"> </w:t>
      </w:r>
      <w:r w:rsidRPr="001E1084">
        <w:rPr>
          <w:sz w:val="20"/>
        </w:rPr>
        <w:t>Students’</w:t>
      </w:r>
      <w:r w:rsidR="00847810">
        <w:rPr>
          <w:sz w:val="20"/>
        </w:rPr>
        <w:t xml:space="preserve"> </w:t>
      </w:r>
      <w:r w:rsidRPr="001E1084">
        <w:rPr>
          <w:sz w:val="20"/>
        </w:rPr>
        <w:t>reactions</w:t>
      </w:r>
      <w:r w:rsidR="00847810">
        <w:rPr>
          <w:sz w:val="20"/>
        </w:rPr>
        <w:t xml:space="preserve"> </w:t>
      </w:r>
      <w:r w:rsidRPr="001E1084">
        <w:rPr>
          <w:sz w:val="20"/>
        </w:rPr>
        <w:t>to</w:t>
      </w:r>
      <w:r w:rsidR="00847810">
        <w:rPr>
          <w:sz w:val="20"/>
        </w:rPr>
        <w:t xml:space="preserve"> </w:t>
      </w:r>
      <w:r w:rsidRPr="001E1084">
        <w:rPr>
          <w:sz w:val="20"/>
        </w:rPr>
        <w:t>teachers’</w:t>
      </w:r>
      <w:r w:rsidR="00847810">
        <w:rPr>
          <w:sz w:val="20"/>
        </w:rPr>
        <w:t xml:space="preserve"> </w:t>
      </w:r>
      <w:r w:rsidRPr="001E1084">
        <w:rPr>
          <w:sz w:val="20"/>
        </w:rPr>
        <w:t>management</w:t>
      </w:r>
      <w:r w:rsidR="00847810">
        <w:rPr>
          <w:sz w:val="20"/>
        </w:rPr>
        <w:t xml:space="preserve"> </w:t>
      </w:r>
      <w:r w:rsidRPr="001E1084">
        <w:rPr>
          <w:sz w:val="20"/>
        </w:rPr>
        <w:t>of</w:t>
      </w:r>
      <w:r w:rsidR="00847810">
        <w:rPr>
          <w:sz w:val="20"/>
        </w:rPr>
        <w:t xml:space="preserve"> </w:t>
      </w:r>
      <w:r w:rsidRPr="001E1084">
        <w:rPr>
          <w:sz w:val="20"/>
        </w:rPr>
        <w:t>compulsive</w:t>
      </w:r>
      <w:r w:rsidR="00847810">
        <w:rPr>
          <w:sz w:val="20"/>
        </w:rPr>
        <w:t xml:space="preserve"> </w:t>
      </w:r>
      <w:r w:rsidRPr="001E1084">
        <w:rPr>
          <w:sz w:val="20"/>
        </w:rPr>
        <w:t>communicators.</w:t>
      </w:r>
      <w:r w:rsidR="00847810">
        <w:rPr>
          <w:sz w:val="20"/>
        </w:rPr>
        <w:t xml:space="preserve"> </w:t>
      </w:r>
      <w:r w:rsidRPr="001E1084">
        <w:rPr>
          <w:sz w:val="20"/>
        </w:rPr>
        <w:t>Communication</w:t>
      </w:r>
      <w:r w:rsidR="00847810">
        <w:rPr>
          <w:sz w:val="20"/>
        </w:rPr>
        <w:t xml:space="preserve"> </w:t>
      </w:r>
      <w:r w:rsidRPr="001E1084">
        <w:rPr>
          <w:sz w:val="20"/>
        </w:rPr>
        <w:t>Education,</w:t>
      </w:r>
      <w:r w:rsidR="00847810">
        <w:rPr>
          <w:sz w:val="20"/>
        </w:rPr>
        <w:t xml:space="preserve"> </w:t>
      </w:r>
      <w:r w:rsidRPr="001E1084">
        <w:rPr>
          <w:sz w:val="20"/>
        </w:rPr>
        <w:t>56(1),</w:t>
      </w:r>
      <w:r w:rsidR="00847810">
        <w:rPr>
          <w:sz w:val="20"/>
        </w:rPr>
        <w:t xml:space="preserve"> </w:t>
      </w:r>
      <w:r w:rsidRPr="001E1084">
        <w:rPr>
          <w:sz w:val="20"/>
        </w:rPr>
        <w:t>18–33.</w:t>
      </w:r>
      <w:r w:rsidR="00847810">
        <w:rPr>
          <w:sz w:val="20"/>
        </w:rPr>
        <w:t xml:space="preserve"> </w:t>
      </w:r>
    </w:p>
    <w:p w:rsidR="00E21C68" w:rsidRPr="001E1084" w:rsidRDefault="00E21C68" w:rsidP="001E1084">
      <w:pPr>
        <w:pStyle w:val="BodyText"/>
        <w:ind w:left="720" w:hanging="720"/>
        <w:rPr>
          <w:sz w:val="20"/>
        </w:rPr>
      </w:pPr>
      <w:r w:rsidRPr="001E1084">
        <w:rPr>
          <w:sz w:val="20"/>
        </w:rPr>
        <w:t>Parks,</w:t>
      </w:r>
      <w:r w:rsidR="00847810">
        <w:rPr>
          <w:sz w:val="20"/>
        </w:rPr>
        <w:t xml:space="preserve"> </w:t>
      </w:r>
      <w:r w:rsidRPr="001E1084">
        <w:rPr>
          <w:sz w:val="20"/>
        </w:rPr>
        <w:t>M.</w:t>
      </w:r>
      <w:r w:rsidR="00847810">
        <w:rPr>
          <w:sz w:val="20"/>
        </w:rPr>
        <w:t xml:space="preserve"> </w:t>
      </w:r>
      <w:r w:rsidRPr="001E1084">
        <w:rPr>
          <w:sz w:val="20"/>
        </w:rPr>
        <w:t>R.,</w:t>
      </w:r>
      <w:r w:rsidR="00847810">
        <w:rPr>
          <w:sz w:val="20"/>
        </w:rPr>
        <w:t xml:space="preserve"> </w:t>
      </w:r>
      <w:r w:rsidRPr="001E1084">
        <w:rPr>
          <w:sz w:val="20"/>
        </w:rPr>
        <w:t>&amp;</w:t>
      </w:r>
      <w:r w:rsidR="00847810">
        <w:rPr>
          <w:sz w:val="20"/>
        </w:rPr>
        <w:t xml:space="preserve"> </w:t>
      </w:r>
      <w:r w:rsidRPr="001E1084">
        <w:rPr>
          <w:sz w:val="20"/>
        </w:rPr>
        <w:t>Floyd,</w:t>
      </w:r>
      <w:r w:rsidR="00847810">
        <w:rPr>
          <w:sz w:val="20"/>
        </w:rPr>
        <w:t xml:space="preserve"> </w:t>
      </w:r>
      <w:r w:rsidRPr="001E1084">
        <w:rPr>
          <w:sz w:val="20"/>
        </w:rPr>
        <w:t>K.</w:t>
      </w:r>
      <w:r w:rsidR="00847810">
        <w:rPr>
          <w:sz w:val="20"/>
        </w:rPr>
        <w:t xml:space="preserve"> </w:t>
      </w:r>
      <w:r w:rsidRPr="001E1084">
        <w:rPr>
          <w:sz w:val="20"/>
        </w:rPr>
        <w:t>(1996).</w:t>
      </w:r>
      <w:r w:rsidR="00847810">
        <w:rPr>
          <w:sz w:val="20"/>
        </w:rPr>
        <w:t xml:space="preserve"> </w:t>
      </w:r>
      <w:r w:rsidRPr="001E1084">
        <w:rPr>
          <w:sz w:val="20"/>
        </w:rPr>
        <w:t>Making</w:t>
      </w:r>
      <w:r w:rsidR="00847810">
        <w:rPr>
          <w:sz w:val="20"/>
        </w:rPr>
        <w:t xml:space="preserve"> </w:t>
      </w:r>
      <w:r w:rsidRPr="001E1084">
        <w:rPr>
          <w:sz w:val="20"/>
        </w:rPr>
        <w:t>friends</w:t>
      </w:r>
      <w:r w:rsidR="00847810">
        <w:rPr>
          <w:sz w:val="20"/>
        </w:rPr>
        <w:t xml:space="preserve"> </w:t>
      </w:r>
      <w:r w:rsidRPr="001E1084">
        <w:rPr>
          <w:sz w:val="20"/>
        </w:rPr>
        <w:t>in</w:t>
      </w:r>
      <w:r w:rsidR="00847810">
        <w:rPr>
          <w:sz w:val="20"/>
        </w:rPr>
        <w:t xml:space="preserve"> </w:t>
      </w:r>
      <w:r w:rsidRPr="001E1084">
        <w:rPr>
          <w:sz w:val="20"/>
        </w:rPr>
        <w:t>cyberspace.</w:t>
      </w:r>
      <w:r w:rsidR="00847810">
        <w:rPr>
          <w:sz w:val="20"/>
        </w:rPr>
        <w:t xml:space="preserve"> </w:t>
      </w:r>
      <w:r w:rsidRPr="001E1084">
        <w:rPr>
          <w:sz w:val="20"/>
        </w:rPr>
        <w:t>Journal</w:t>
      </w:r>
      <w:r w:rsidR="00847810">
        <w:rPr>
          <w:sz w:val="20"/>
        </w:rPr>
        <w:t xml:space="preserve"> </w:t>
      </w:r>
      <w:r w:rsidRPr="001E1084">
        <w:rPr>
          <w:sz w:val="20"/>
        </w:rPr>
        <w:t>of</w:t>
      </w:r>
      <w:r w:rsidR="00847810">
        <w:rPr>
          <w:sz w:val="20"/>
        </w:rPr>
        <w:t xml:space="preserve"> </w:t>
      </w:r>
      <w:r w:rsidRPr="001E1084">
        <w:rPr>
          <w:sz w:val="20"/>
        </w:rPr>
        <w:t>Communication,</w:t>
      </w:r>
      <w:r w:rsidR="00847810">
        <w:rPr>
          <w:sz w:val="20"/>
        </w:rPr>
        <w:t xml:space="preserve"> </w:t>
      </w:r>
    </w:p>
    <w:p w:rsidR="00E21C68" w:rsidRPr="001E1084" w:rsidRDefault="00E21C68" w:rsidP="001E1084">
      <w:pPr>
        <w:pStyle w:val="BodyText"/>
        <w:ind w:left="720" w:hanging="720"/>
        <w:rPr>
          <w:sz w:val="20"/>
        </w:rPr>
      </w:pPr>
      <w:r w:rsidRPr="001E1084">
        <w:rPr>
          <w:sz w:val="20"/>
        </w:rPr>
        <w:t>46(1),</w:t>
      </w:r>
      <w:r w:rsidR="00847810">
        <w:rPr>
          <w:sz w:val="20"/>
        </w:rPr>
        <w:t xml:space="preserve"> </w:t>
      </w:r>
      <w:r w:rsidRPr="001E1084">
        <w:rPr>
          <w:sz w:val="20"/>
        </w:rPr>
        <w:t>80–97.</w:t>
      </w:r>
    </w:p>
    <w:p w:rsidR="00E21C68" w:rsidRPr="001E1084" w:rsidRDefault="00E21C68" w:rsidP="001E1084">
      <w:pPr>
        <w:pStyle w:val="BodyText"/>
        <w:ind w:left="720" w:hanging="720"/>
        <w:rPr>
          <w:sz w:val="20"/>
        </w:rPr>
      </w:pPr>
      <w:r w:rsidRPr="001E1084">
        <w:rPr>
          <w:sz w:val="20"/>
        </w:rPr>
        <w:t>Parks,</w:t>
      </w:r>
      <w:r w:rsidR="00847810">
        <w:rPr>
          <w:sz w:val="20"/>
        </w:rPr>
        <w:t xml:space="preserve"> </w:t>
      </w:r>
      <w:r w:rsidRPr="001E1084">
        <w:rPr>
          <w:sz w:val="20"/>
        </w:rPr>
        <w:t>M.</w:t>
      </w:r>
      <w:r w:rsidR="00847810">
        <w:rPr>
          <w:sz w:val="20"/>
        </w:rPr>
        <w:t xml:space="preserve"> </w:t>
      </w:r>
      <w:r w:rsidRPr="001E1084">
        <w:rPr>
          <w:sz w:val="20"/>
        </w:rPr>
        <w:t>R.,</w:t>
      </w:r>
      <w:r w:rsidR="00847810">
        <w:rPr>
          <w:sz w:val="20"/>
        </w:rPr>
        <w:t xml:space="preserve"> </w:t>
      </w:r>
      <w:r w:rsidRPr="001E1084">
        <w:rPr>
          <w:sz w:val="20"/>
        </w:rPr>
        <w:t>&amp;</w:t>
      </w:r>
      <w:r w:rsidR="00847810">
        <w:rPr>
          <w:sz w:val="20"/>
        </w:rPr>
        <w:t xml:space="preserve"> </w:t>
      </w:r>
      <w:r w:rsidRPr="001E1084">
        <w:rPr>
          <w:sz w:val="20"/>
        </w:rPr>
        <w:t>Roberts,</w:t>
      </w:r>
      <w:r w:rsidR="00847810">
        <w:rPr>
          <w:sz w:val="20"/>
        </w:rPr>
        <w:t xml:space="preserve"> </w:t>
      </w:r>
      <w:r w:rsidRPr="001E1084">
        <w:rPr>
          <w:sz w:val="20"/>
        </w:rPr>
        <w:t>L.</w:t>
      </w:r>
      <w:r w:rsidR="00847810">
        <w:rPr>
          <w:sz w:val="20"/>
        </w:rPr>
        <w:t xml:space="preserve"> </w:t>
      </w:r>
      <w:r w:rsidRPr="001E1084">
        <w:rPr>
          <w:sz w:val="20"/>
        </w:rPr>
        <w:t>(1998).</w:t>
      </w:r>
      <w:r w:rsidR="00847810">
        <w:rPr>
          <w:sz w:val="20"/>
        </w:rPr>
        <w:t xml:space="preserve"> </w:t>
      </w:r>
      <w:r w:rsidRPr="001E1084">
        <w:rPr>
          <w:sz w:val="20"/>
        </w:rPr>
        <w:t>Making</w:t>
      </w:r>
      <w:r w:rsidR="00847810">
        <w:rPr>
          <w:sz w:val="20"/>
        </w:rPr>
        <w:t xml:space="preserve"> </w:t>
      </w:r>
      <w:r w:rsidRPr="001E1084">
        <w:rPr>
          <w:sz w:val="20"/>
        </w:rPr>
        <w:t>MOOsic:</w:t>
      </w:r>
      <w:r w:rsidR="00847810">
        <w:rPr>
          <w:sz w:val="20"/>
        </w:rPr>
        <w:t xml:space="preserve"> </w:t>
      </w:r>
      <w:r w:rsidRPr="001E1084">
        <w:rPr>
          <w:sz w:val="20"/>
        </w:rPr>
        <w:t>The</w:t>
      </w:r>
      <w:r w:rsidR="00847810">
        <w:rPr>
          <w:sz w:val="20"/>
        </w:rPr>
        <w:t xml:space="preserve"> </w:t>
      </w:r>
      <w:r w:rsidRPr="001E1084">
        <w:rPr>
          <w:sz w:val="20"/>
        </w:rPr>
        <w:t>development</w:t>
      </w:r>
      <w:r w:rsidR="00847810">
        <w:rPr>
          <w:sz w:val="20"/>
        </w:rPr>
        <w:t xml:space="preserve"> </w:t>
      </w:r>
      <w:r w:rsidRPr="001E1084">
        <w:rPr>
          <w:sz w:val="20"/>
        </w:rPr>
        <w:t>of</w:t>
      </w:r>
      <w:r w:rsidR="00847810">
        <w:rPr>
          <w:sz w:val="20"/>
        </w:rPr>
        <w:t xml:space="preserve"> </w:t>
      </w:r>
      <w:r w:rsidRPr="001E1084">
        <w:rPr>
          <w:sz w:val="20"/>
        </w:rPr>
        <w:t>personal</w:t>
      </w:r>
      <w:r w:rsidR="00847810">
        <w:rPr>
          <w:sz w:val="20"/>
        </w:rPr>
        <w:t xml:space="preserve"> </w:t>
      </w:r>
      <w:r w:rsidRPr="001E1084">
        <w:rPr>
          <w:sz w:val="20"/>
        </w:rPr>
        <w:t>relationships</w:t>
      </w:r>
      <w:r w:rsidR="00847810">
        <w:rPr>
          <w:sz w:val="20"/>
        </w:rPr>
        <w:t xml:space="preserve"> </w:t>
      </w:r>
      <w:r w:rsidRPr="001E1084">
        <w:rPr>
          <w:sz w:val="20"/>
        </w:rPr>
        <w:t>online</w:t>
      </w:r>
      <w:r w:rsidR="00847810">
        <w:rPr>
          <w:sz w:val="20"/>
        </w:rPr>
        <w:t xml:space="preserve"> </w:t>
      </w:r>
      <w:r w:rsidRPr="001E1084">
        <w:rPr>
          <w:sz w:val="20"/>
        </w:rPr>
        <w:t>and</w:t>
      </w:r>
      <w:r w:rsidR="00847810">
        <w:rPr>
          <w:sz w:val="20"/>
        </w:rPr>
        <w:t xml:space="preserve"> </w:t>
      </w:r>
      <w:r w:rsidRPr="001E1084">
        <w:rPr>
          <w:sz w:val="20"/>
        </w:rPr>
        <w:t>a</w:t>
      </w:r>
      <w:r w:rsidR="00847810">
        <w:rPr>
          <w:sz w:val="20"/>
        </w:rPr>
        <w:t xml:space="preserve"> </w:t>
      </w:r>
      <w:r w:rsidRPr="001E1084">
        <w:rPr>
          <w:sz w:val="20"/>
        </w:rPr>
        <w:t>comparison</w:t>
      </w:r>
      <w:r w:rsidR="00847810">
        <w:rPr>
          <w:sz w:val="20"/>
        </w:rPr>
        <w:t xml:space="preserve"> </w:t>
      </w:r>
      <w:r w:rsidRPr="001E1084">
        <w:rPr>
          <w:sz w:val="20"/>
        </w:rPr>
        <w:t>to</w:t>
      </w:r>
      <w:r w:rsidR="00847810">
        <w:rPr>
          <w:sz w:val="20"/>
        </w:rPr>
        <w:t xml:space="preserve"> </w:t>
      </w:r>
      <w:r w:rsidRPr="001E1084">
        <w:rPr>
          <w:sz w:val="20"/>
        </w:rPr>
        <w:t>their</w:t>
      </w:r>
      <w:r w:rsidR="00847810">
        <w:rPr>
          <w:sz w:val="20"/>
        </w:rPr>
        <w:t xml:space="preserve"> </w:t>
      </w:r>
      <w:r w:rsidRPr="001E1084">
        <w:rPr>
          <w:sz w:val="20"/>
        </w:rPr>
        <w:t>off-line</w:t>
      </w:r>
      <w:r w:rsidR="00847810">
        <w:rPr>
          <w:sz w:val="20"/>
        </w:rPr>
        <w:t xml:space="preserve"> </w:t>
      </w:r>
      <w:r w:rsidRPr="001E1084">
        <w:rPr>
          <w:sz w:val="20"/>
        </w:rPr>
        <w:t>counterparts.</w:t>
      </w:r>
      <w:r w:rsidR="00847810">
        <w:rPr>
          <w:sz w:val="20"/>
        </w:rPr>
        <w:t xml:space="preserve"> </w:t>
      </w:r>
      <w:r w:rsidRPr="001E1084">
        <w:rPr>
          <w:sz w:val="20"/>
        </w:rPr>
        <w:t>Journal</w:t>
      </w:r>
      <w:r w:rsidR="00847810">
        <w:rPr>
          <w:sz w:val="20"/>
        </w:rPr>
        <w:t xml:space="preserve"> </w:t>
      </w:r>
      <w:r w:rsidRPr="001E1084">
        <w:rPr>
          <w:sz w:val="20"/>
        </w:rPr>
        <w:t>of</w:t>
      </w:r>
      <w:r w:rsidR="00847810">
        <w:rPr>
          <w:sz w:val="20"/>
        </w:rPr>
        <w:t xml:space="preserve"> </w:t>
      </w:r>
      <w:r w:rsidRPr="001E1084">
        <w:rPr>
          <w:sz w:val="20"/>
        </w:rPr>
        <w:t>Social</w:t>
      </w:r>
      <w:r w:rsidR="00847810">
        <w:rPr>
          <w:sz w:val="20"/>
        </w:rPr>
        <w:t xml:space="preserve"> </w:t>
      </w:r>
      <w:r w:rsidRPr="001E1084">
        <w:rPr>
          <w:sz w:val="20"/>
        </w:rPr>
        <w:t>and</w:t>
      </w:r>
      <w:r w:rsidR="00847810">
        <w:rPr>
          <w:sz w:val="20"/>
        </w:rPr>
        <w:t xml:space="preserve"> </w:t>
      </w:r>
      <w:r w:rsidRPr="001E1084">
        <w:rPr>
          <w:sz w:val="20"/>
        </w:rPr>
        <w:t>Personal</w:t>
      </w:r>
      <w:r w:rsidR="00847810">
        <w:rPr>
          <w:sz w:val="20"/>
        </w:rPr>
        <w:t xml:space="preserve"> </w:t>
      </w:r>
      <w:r w:rsidRPr="001E1084">
        <w:rPr>
          <w:sz w:val="20"/>
        </w:rPr>
        <w:t>Relationships,</w:t>
      </w:r>
      <w:r w:rsidR="00847810">
        <w:rPr>
          <w:sz w:val="20"/>
        </w:rPr>
        <w:t xml:space="preserve"> </w:t>
      </w:r>
      <w:r w:rsidRPr="001E1084">
        <w:rPr>
          <w:sz w:val="20"/>
        </w:rPr>
        <w:t>15(4),</w:t>
      </w:r>
      <w:r w:rsidR="00847810">
        <w:rPr>
          <w:sz w:val="20"/>
        </w:rPr>
        <w:t xml:space="preserve"> </w:t>
      </w:r>
      <w:r w:rsidRPr="001E1084">
        <w:rPr>
          <w:sz w:val="20"/>
        </w:rPr>
        <w:t>517–537.</w:t>
      </w:r>
    </w:p>
    <w:p w:rsidR="006347E3" w:rsidRDefault="00E21C68" w:rsidP="001E1084">
      <w:pPr>
        <w:pStyle w:val="BodyText"/>
        <w:ind w:left="720" w:hanging="720"/>
        <w:rPr>
          <w:sz w:val="20"/>
        </w:rPr>
      </w:pPr>
      <w:r w:rsidRPr="001E1084">
        <w:rPr>
          <w:sz w:val="20"/>
        </w:rPr>
        <w:t>Valkenburg,</w:t>
      </w:r>
      <w:r w:rsidR="00847810">
        <w:rPr>
          <w:sz w:val="20"/>
        </w:rPr>
        <w:t xml:space="preserve"> </w:t>
      </w:r>
      <w:r w:rsidRPr="001E1084">
        <w:rPr>
          <w:sz w:val="20"/>
        </w:rPr>
        <w:t>P.</w:t>
      </w:r>
      <w:r w:rsidR="00847810">
        <w:rPr>
          <w:sz w:val="20"/>
        </w:rPr>
        <w:t xml:space="preserve"> </w:t>
      </w:r>
      <w:r w:rsidRPr="001E1084">
        <w:rPr>
          <w:sz w:val="20"/>
        </w:rPr>
        <w:t>M.,</w:t>
      </w:r>
      <w:r w:rsidR="00847810">
        <w:rPr>
          <w:sz w:val="20"/>
        </w:rPr>
        <w:t xml:space="preserve"> </w:t>
      </w:r>
      <w:r w:rsidRPr="001E1084">
        <w:rPr>
          <w:sz w:val="20"/>
        </w:rPr>
        <w:t>&amp;</w:t>
      </w:r>
      <w:r w:rsidR="00847810">
        <w:rPr>
          <w:sz w:val="20"/>
        </w:rPr>
        <w:t xml:space="preserve"> </w:t>
      </w:r>
      <w:r w:rsidRPr="001E1084">
        <w:rPr>
          <w:sz w:val="20"/>
        </w:rPr>
        <w:t>Peter,</w:t>
      </w:r>
      <w:r w:rsidR="00847810">
        <w:rPr>
          <w:sz w:val="20"/>
        </w:rPr>
        <w:t xml:space="preserve"> </w:t>
      </w:r>
      <w:r w:rsidRPr="001E1084">
        <w:rPr>
          <w:sz w:val="20"/>
        </w:rPr>
        <w:t>J.</w:t>
      </w:r>
      <w:r w:rsidR="00847810">
        <w:rPr>
          <w:sz w:val="20"/>
        </w:rPr>
        <w:t xml:space="preserve"> </w:t>
      </w:r>
      <w:r w:rsidRPr="001E1084">
        <w:rPr>
          <w:sz w:val="20"/>
        </w:rPr>
        <w:t>(2009).</w:t>
      </w:r>
      <w:r w:rsidR="00847810">
        <w:rPr>
          <w:sz w:val="20"/>
        </w:rPr>
        <w:t xml:space="preserve"> </w:t>
      </w:r>
      <w:r w:rsidRPr="001E1084">
        <w:rPr>
          <w:sz w:val="20"/>
        </w:rPr>
        <w:t>The</w:t>
      </w:r>
      <w:r w:rsidR="00847810">
        <w:rPr>
          <w:sz w:val="20"/>
        </w:rPr>
        <w:t xml:space="preserve"> </w:t>
      </w:r>
      <w:r w:rsidRPr="001E1084">
        <w:rPr>
          <w:sz w:val="20"/>
        </w:rPr>
        <w:t>effects</w:t>
      </w:r>
      <w:r w:rsidR="00847810">
        <w:rPr>
          <w:sz w:val="20"/>
        </w:rPr>
        <w:t xml:space="preserve"> </w:t>
      </w:r>
      <w:r w:rsidRPr="001E1084">
        <w:rPr>
          <w:sz w:val="20"/>
        </w:rPr>
        <w:t>of</w:t>
      </w:r>
      <w:r w:rsidR="00847810">
        <w:rPr>
          <w:sz w:val="20"/>
        </w:rPr>
        <w:t xml:space="preserve"> </w:t>
      </w:r>
      <w:r w:rsidRPr="001E1084">
        <w:rPr>
          <w:sz w:val="20"/>
        </w:rPr>
        <w:t>instant</w:t>
      </w:r>
      <w:r w:rsidR="00847810">
        <w:rPr>
          <w:sz w:val="20"/>
        </w:rPr>
        <w:t xml:space="preserve"> </w:t>
      </w:r>
      <w:r w:rsidRPr="001E1084">
        <w:rPr>
          <w:sz w:val="20"/>
        </w:rPr>
        <w:t>messaging</w:t>
      </w:r>
      <w:r w:rsidR="00847810">
        <w:rPr>
          <w:sz w:val="20"/>
        </w:rPr>
        <w:t xml:space="preserve"> </w:t>
      </w:r>
      <w:r w:rsidRPr="001E1084">
        <w:rPr>
          <w:sz w:val="20"/>
        </w:rPr>
        <w:t>on</w:t>
      </w:r>
      <w:r w:rsidR="00847810">
        <w:rPr>
          <w:sz w:val="20"/>
        </w:rPr>
        <w:t xml:space="preserve"> </w:t>
      </w:r>
      <w:r w:rsidRPr="001E1084">
        <w:rPr>
          <w:sz w:val="20"/>
        </w:rPr>
        <w:t>the</w:t>
      </w:r>
      <w:r w:rsidR="00847810">
        <w:rPr>
          <w:sz w:val="20"/>
        </w:rPr>
        <w:t xml:space="preserve"> </w:t>
      </w:r>
      <w:r w:rsidRPr="001E1084">
        <w:rPr>
          <w:sz w:val="20"/>
        </w:rPr>
        <w:t>quality</w:t>
      </w:r>
      <w:r w:rsidR="00847810">
        <w:rPr>
          <w:sz w:val="20"/>
        </w:rPr>
        <w:t xml:space="preserve"> </w:t>
      </w:r>
      <w:r w:rsidRPr="001E1084">
        <w:rPr>
          <w:sz w:val="20"/>
        </w:rPr>
        <w:t>of</w:t>
      </w:r>
      <w:r w:rsidR="00847810">
        <w:rPr>
          <w:sz w:val="20"/>
        </w:rPr>
        <w:t xml:space="preserve"> </w:t>
      </w:r>
      <w:r w:rsidRPr="001E1084">
        <w:rPr>
          <w:sz w:val="20"/>
        </w:rPr>
        <w:t>adolescents’</w:t>
      </w:r>
      <w:r w:rsidR="00847810">
        <w:rPr>
          <w:sz w:val="20"/>
        </w:rPr>
        <w:t xml:space="preserve"> </w:t>
      </w:r>
      <w:r w:rsidRPr="001E1084">
        <w:rPr>
          <w:sz w:val="20"/>
        </w:rPr>
        <w:t>existing</w:t>
      </w:r>
      <w:r w:rsidR="00847810">
        <w:rPr>
          <w:sz w:val="20"/>
        </w:rPr>
        <w:t xml:space="preserve"> </w:t>
      </w:r>
      <w:r w:rsidRPr="001E1084">
        <w:rPr>
          <w:sz w:val="20"/>
        </w:rPr>
        <w:t>friendships:</w:t>
      </w:r>
      <w:r w:rsidR="00847810">
        <w:rPr>
          <w:sz w:val="20"/>
        </w:rPr>
        <w:t xml:space="preserve"> </w:t>
      </w:r>
      <w:r w:rsidRPr="001E1084">
        <w:rPr>
          <w:sz w:val="20"/>
        </w:rPr>
        <w:t>A</w:t>
      </w:r>
      <w:r w:rsidR="00847810">
        <w:rPr>
          <w:sz w:val="20"/>
        </w:rPr>
        <w:t xml:space="preserve"> </w:t>
      </w:r>
      <w:r w:rsidRPr="001E1084">
        <w:rPr>
          <w:sz w:val="20"/>
        </w:rPr>
        <w:t>longitudinal</w:t>
      </w:r>
      <w:r w:rsidR="00847810">
        <w:rPr>
          <w:sz w:val="20"/>
        </w:rPr>
        <w:t xml:space="preserve"> </w:t>
      </w:r>
      <w:r w:rsidRPr="001E1084">
        <w:rPr>
          <w:sz w:val="20"/>
        </w:rPr>
        <w:t>study.</w:t>
      </w:r>
      <w:r w:rsidR="00847810">
        <w:rPr>
          <w:sz w:val="20"/>
        </w:rPr>
        <w:t xml:space="preserve"> </w:t>
      </w:r>
      <w:r w:rsidRPr="001E1084">
        <w:rPr>
          <w:sz w:val="20"/>
        </w:rPr>
        <w:t>Journal</w:t>
      </w:r>
      <w:r w:rsidR="00847810">
        <w:rPr>
          <w:sz w:val="20"/>
        </w:rPr>
        <w:t xml:space="preserve"> </w:t>
      </w:r>
      <w:r w:rsidRPr="001E1084">
        <w:rPr>
          <w:sz w:val="20"/>
        </w:rPr>
        <w:t>of</w:t>
      </w:r>
      <w:r w:rsidR="00847810">
        <w:rPr>
          <w:sz w:val="20"/>
        </w:rPr>
        <w:t xml:space="preserve"> </w:t>
      </w:r>
      <w:r w:rsidRPr="001E1084">
        <w:rPr>
          <w:sz w:val="20"/>
        </w:rPr>
        <w:t>Communication,</w:t>
      </w:r>
      <w:r w:rsidR="00847810">
        <w:rPr>
          <w:sz w:val="20"/>
        </w:rPr>
        <w:t xml:space="preserve"> </w:t>
      </w:r>
      <w:r w:rsidRPr="001E1084">
        <w:rPr>
          <w:sz w:val="20"/>
        </w:rPr>
        <w:t>59(1),</w:t>
      </w:r>
      <w:r w:rsidR="00847810">
        <w:rPr>
          <w:sz w:val="20"/>
        </w:rPr>
        <w:t xml:space="preserve"> </w:t>
      </w:r>
      <w:r w:rsidRPr="001E1084">
        <w:rPr>
          <w:sz w:val="20"/>
        </w:rPr>
        <w:t>79–97.</w:t>
      </w:r>
      <w:r w:rsidR="00847810">
        <w:rPr>
          <w:sz w:val="20"/>
        </w:rPr>
        <w:t xml:space="preserve"> </w:t>
      </w:r>
    </w:p>
    <w:p w:rsidR="001E1084" w:rsidRDefault="00E21C68" w:rsidP="001E1084">
      <w:pPr>
        <w:pStyle w:val="BodyText"/>
        <w:ind w:left="720" w:hanging="720"/>
        <w:rPr>
          <w:sz w:val="20"/>
        </w:rPr>
      </w:pPr>
      <w:r w:rsidRPr="001E1084">
        <w:rPr>
          <w:sz w:val="20"/>
        </w:rPr>
        <w:t>Wyer,</w:t>
      </w:r>
      <w:r w:rsidR="00847810">
        <w:rPr>
          <w:sz w:val="20"/>
        </w:rPr>
        <w:t xml:space="preserve"> </w:t>
      </w:r>
      <w:r w:rsidRPr="001E1084">
        <w:rPr>
          <w:sz w:val="20"/>
        </w:rPr>
        <w:t>N.A.,</w:t>
      </w:r>
      <w:r w:rsidR="00847810">
        <w:rPr>
          <w:sz w:val="20"/>
        </w:rPr>
        <w:t xml:space="preserve"> </w:t>
      </w:r>
      <w:r w:rsidRPr="001E1084">
        <w:rPr>
          <w:sz w:val="20"/>
        </w:rPr>
        <w:t>(2010).</w:t>
      </w:r>
      <w:r w:rsidR="00847810">
        <w:rPr>
          <w:sz w:val="20"/>
        </w:rPr>
        <w:t xml:space="preserve"> </w:t>
      </w:r>
      <w:r w:rsidRPr="001E1084">
        <w:rPr>
          <w:sz w:val="20"/>
        </w:rPr>
        <w:t>You</w:t>
      </w:r>
      <w:r w:rsidR="00847810">
        <w:rPr>
          <w:sz w:val="20"/>
        </w:rPr>
        <w:t xml:space="preserve"> </w:t>
      </w:r>
      <w:r w:rsidRPr="001E1084">
        <w:rPr>
          <w:sz w:val="20"/>
        </w:rPr>
        <w:t>never</w:t>
      </w:r>
      <w:r w:rsidR="00847810">
        <w:rPr>
          <w:sz w:val="20"/>
        </w:rPr>
        <w:t xml:space="preserve"> </w:t>
      </w:r>
      <w:r w:rsidRPr="001E1084">
        <w:rPr>
          <w:sz w:val="20"/>
        </w:rPr>
        <w:t>get</w:t>
      </w:r>
      <w:r w:rsidR="00847810">
        <w:rPr>
          <w:sz w:val="20"/>
        </w:rPr>
        <w:t xml:space="preserve"> </w:t>
      </w:r>
      <w:r w:rsidRPr="001E1084">
        <w:rPr>
          <w:sz w:val="20"/>
        </w:rPr>
        <w:t>a</w:t>
      </w:r>
      <w:r w:rsidR="00847810">
        <w:rPr>
          <w:sz w:val="20"/>
        </w:rPr>
        <w:t xml:space="preserve"> </w:t>
      </w:r>
      <w:r w:rsidRPr="001E1084">
        <w:rPr>
          <w:sz w:val="20"/>
        </w:rPr>
        <w:t>second</w:t>
      </w:r>
      <w:r w:rsidR="00847810">
        <w:rPr>
          <w:sz w:val="20"/>
        </w:rPr>
        <w:t xml:space="preserve"> </w:t>
      </w:r>
      <w:r w:rsidRPr="001E1084">
        <w:rPr>
          <w:sz w:val="20"/>
        </w:rPr>
        <w:t>chance</w:t>
      </w:r>
      <w:r w:rsidR="00847810">
        <w:rPr>
          <w:sz w:val="20"/>
        </w:rPr>
        <w:t xml:space="preserve"> </w:t>
      </w:r>
      <w:r w:rsidRPr="001E1084">
        <w:rPr>
          <w:sz w:val="20"/>
        </w:rPr>
        <w:t>to</w:t>
      </w:r>
      <w:r w:rsidR="00847810">
        <w:rPr>
          <w:sz w:val="20"/>
        </w:rPr>
        <w:t xml:space="preserve"> </w:t>
      </w:r>
      <w:r w:rsidRPr="001E1084">
        <w:rPr>
          <w:sz w:val="20"/>
        </w:rPr>
        <w:t>make</w:t>
      </w:r>
      <w:r w:rsidR="00847810">
        <w:rPr>
          <w:sz w:val="20"/>
        </w:rPr>
        <w:t xml:space="preserve"> </w:t>
      </w:r>
      <w:r w:rsidRPr="001E1084">
        <w:rPr>
          <w:sz w:val="20"/>
        </w:rPr>
        <w:t>a</w:t>
      </w:r>
      <w:r w:rsidR="00847810">
        <w:rPr>
          <w:sz w:val="20"/>
        </w:rPr>
        <w:t xml:space="preserve"> </w:t>
      </w:r>
      <w:r w:rsidRPr="001E1084">
        <w:rPr>
          <w:sz w:val="20"/>
        </w:rPr>
        <w:t>first</w:t>
      </w:r>
      <w:r w:rsidR="00847810">
        <w:rPr>
          <w:sz w:val="20"/>
        </w:rPr>
        <w:t xml:space="preserve"> </w:t>
      </w:r>
      <w:r w:rsidRPr="001E1084">
        <w:rPr>
          <w:sz w:val="20"/>
        </w:rPr>
        <w:t>(implicit)</w:t>
      </w:r>
      <w:r w:rsidR="00847810">
        <w:rPr>
          <w:sz w:val="20"/>
        </w:rPr>
        <w:t xml:space="preserve"> </w:t>
      </w:r>
      <w:r w:rsidRPr="001E1084">
        <w:rPr>
          <w:sz w:val="20"/>
        </w:rPr>
        <w:t>impression:</w:t>
      </w:r>
      <w:r w:rsidR="00847810">
        <w:rPr>
          <w:sz w:val="20"/>
        </w:rPr>
        <w:t xml:space="preserve"> </w:t>
      </w:r>
      <w:r w:rsidRPr="001E1084">
        <w:rPr>
          <w:sz w:val="20"/>
        </w:rPr>
        <w:t>The</w:t>
      </w:r>
      <w:r w:rsidR="00847810">
        <w:rPr>
          <w:sz w:val="20"/>
        </w:rPr>
        <w:t xml:space="preserve"> </w:t>
      </w:r>
      <w:r w:rsidRPr="001E1084">
        <w:rPr>
          <w:sz w:val="20"/>
        </w:rPr>
        <w:t>role</w:t>
      </w:r>
      <w:r w:rsidR="00847810">
        <w:rPr>
          <w:sz w:val="20"/>
        </w:rPr>
        <w:t xml:space="preserve"> </w:t>
      </w:r>
      <w:r w:rsidRPr="001E1084">
        <w:rPr>
          <w:sz w:val="20"/>
        </w:rPr>
        <w:t>of</w:t>
      </w:r>
      <w:r w:rsidR="00847810">
        <w:rPr>
          <w:sz w:val="20"/>
        </w:rPr>
        <w:t xml:space="preserve"> </w:t>
      </w:r>
      <w:r w:rsidRPr="001E1084">
        <w:rPr>
          <w:sz w:val="20"/>
        </w:rPr>
        <w:t>elaboration</w:t>
      </w:r>
      <w:r w:rsidR="00847810">
        <w:rPr>
          <w:sz w:val="20"/>
        </w:rPr>
        <w:t xml:space="preserve"> </w:t>
      </w:r>
      <w:r w:rsidRPr="001E1084">
        <w:rPr>
          <w:sz w:val="20"/>
        </w:rPr>
        <w:t>in</w:t>
      </w:r>
      <w:r w:rsidR="00847810">
        <w:rPr>
          <w:sz w:val="20"/>
        </w:rPr>
        <w:t xml:space="preserve"> </w:t>
      </w:r>
      <w:r w:rsidRPr="001E1084">
        <w:rPr>
          <w:sz w:val="20"/>
        </w:rPr>
        <w:t>the</w:t>
      </w:r>
      <w:r w:rsidR="00847810">
        <w:rPr>
          <w:sz w:val="20"/>
        </w:rPr>
        <w:t xml:space="preserve"> </w:t>
      </w:r>
      <w:r w:rsidRPr="001E1084">
        <w:rPr>
          <w:sz w:val="20"/>
        </w:rPr>
        <w:t>formation</w:t>
      </w:r>
      <w:r w:rsidR="00847810">
        <w:rPr>
          <w:sz w:val="20"/>
        </w:rPr>
        <w:t xml:space="preserve"> </w:t>
      </w:r>
      <w:r w:rsidRPr="001E1084">
        <w:rPr>
          <w:sz w:val="20"/>
        </w:rPr>
        <w:t>and</w:t>
      </w:r>
      <w:r w:rsidR="00847810">
        <w:rPr>
          <w:sz w:val="20"/>
        </w:rPr>
        <w:t xml:space="preserve"> </w:t>
      </w:r>
      <w:r w:rsidRPr="001E1084">
        <w:rPr>
          <w:sz w:val="20"/>
        </w:rPr>
        <w:t>revision</w:t>
      </w:r>
      <w:r w:rsidR="00847810">
        <w:rPr>
          <w:sz w:val="20"/>
        </w:rPr>
        <w:t xml:space="preserve"> </w:t>
      </w:r>
      <w:r w:rsidRPr="001E1084">
        <w:rPr>
          <w:sz w:val="20"/>
        </w:rPr>
        <w:t>of</w:t>
      </w:r>
      <w:r w:rsidR="00847810">
        <w:rPr>
          <w:sz w:val="20"/>
        </w:rPr>
        <w:t xml:space="preserve"> </w:t>
      </w:r>
      <w:r w:rsidRPr="001E1084">
        <w:rPr>
          <w:sz w:val="20"/>
        </w:rPr>
        <w:t>implicit</w:t>
      </w:r>
      <w:r w:rsidR="00847810">
        <w:rPr>
          <w:sz w:val="20"/>
        </w:rPr>
        <w:t xml:space="preserve"> </w:t>
      </w:r>
      <w:r w:rsidRPr="001E1084">
        <w:rPr>
          <w:sz w:val="20"/>
        </w:rPr>
        <w:t>impressions.</w:t>
      </w:r>
      <w:r w:rsidR="00847810">
        <w:rPr>
          <w:sz w:val="20"/>
        </w:rPr>
        <w:t xml:space="preserve"> </w:t>
      </w:r>
      <w:r w:rsidRPr="001E1084">
        <w:rPr>
          <w:sz w:val="20"/>
        </w:rPr>
        <w:t>Social</w:t>
      </w:r>
      <w:r w:rsidR="00847810">
        <w:rPr>
          <w:sz w:val="20"/>
        </w:rPr>
        <w:t xml:space="preserve"> </w:t>
      </w:r>
      <w:r w:rsidRPr="001E1084">
        <w:rPr>
          <w:sz w:val="20"/>
        </w:rPr>
        <w:t>Cognition,</w:t>
      </w:r>
      <w:r w:rsidR="00847810">
        <w:rPr>
          <w:sz w:val="20"/>
        </w:rPr>
        <w:t xml:space="preserve"> </w:t>
      </w:r>
      <w:r w:rsidRPr="001E1084">
        <w:rPr>
          <w:sz w:val="20"/>
        </w:rPr>
        <w:t>28(1),</w:t>
      </w:r>
      <w:r w:rsidR="00847810">
        <w:rPr>
          <w:sz w:val="20"/>
        </w:rPr>
        <w:t xml:space="preserve"> </w:t>
      </w:r>
      <w:r w:rsidRPr="001E1084">
        <w:rPr>
          <w:sz w:val="20"/>
        </w:rPr>
        <w:t>1-19.</w:t>
      </w:r>
    </w:p>
    <w:p w:rsidR="00E21C68" w:rsidRPr="009E67FA" w:rsidRDefault="00E21C68" w:rsidP="009E67FA">
      <w:pPr>
        <w:pStyle w:val="BodyText"/>
      </w:pPr>
    </w:p>
    <w:p w:rsidR="00E21C68" w:rsidRPr="009E67FA" w:rsidRDefault="00E21C68" w:rsidP="001E1084">
      <w:pPr>
        <w:pStyle w:val="Heading3"/>
      </w:pPr>
      <w:r w:rsidRPr="009E67FA">
        <w:t>About</w:t>
      </w:r>
      <w:r w:rsidR="00847810">
        <w:t xml:space="preserve"> </w:t>
      </w:r>
      <w:r w:rsidRPr="009E67FA">
        <w:t>the</w:t>
      </w:r>
      <w:r w:rsidR="00847810">
        <w:t xml:space="preserve"> </w:t>
      </w:r>
      <w:r w:rsidRPr="009E67FA">
        <w:t>authors</w:t>
      </w:r>
    </w:p>
    <w:p w:rsidR="006347E3" w:rsidRDefault="00E21C68" w:rsidP="009E67FA">
      <w:pPr>
        <w:pStyle w:val="BodyText"/>
      </w:pPr>
      <w:r w:rsidRPr="001E1084">
        <w:rPr>
          <w:rFonts w:ascii="Arial" w:hAnsi="Arial" w:cs="Arial"/>
          <w:b/>
          <w:sz w:val="24"/>
          <w:szCs w:val="24"/>
        </w:rPr>
        <w:t>Yolanda</w:t>
      </w:r>
      <w:r w:rsidR="00847810">
        <w:rPr>
          <w:rFonts w:ascii="Arial" w:hAnsi="Arial" w:cs="Arial"/>
          <w:b/>
          <w:sz w:val="24"/>
          <w:szCs w:val="24"/>
        </w:rPr>
        <w:t xml:space="preserve"> </w:t>
      </w:r>
      <w:r w:rsidRPr="001E1084">
        <w:rPr>
          <w:rFonts w:ascii="Arial" w:hAnsi="Arial" w:cs="Arial"/>
          <w:b/>
          <w:sz w:val="24"/>
          <w:szCs w:val="24"/>
        </w:rPr>
        <w:t>Harper,</w:t>
      </w:r>
      <w:r w:rsidR="00847810">
        <w:rPr>
          <w:rFonts w:ascii="Arial" w:hAnsi="Arial" w:cs="Arial"/>
          <w:b/>
          <w:sz w:val="24"/>
          <w:szCs w:val="24"/>
        </w:rPr>
        <w:t xml:space="preserve"> </w:t>
      </w:r>
      <w:r w:rsidRPr="001E1084">
        <w:rPr>
          <w:rFonts w:ascii="Arial" w:hAnsi="Arial" w:cs="Arial"/>
          <w:b/>
          <w:sz w:val="24"/>
          <w:szCs w:val="24"/>
        </w:rPr>
        <w:t>Ph.D.</w:t>
      </w:r>
      <w:r w:rsidR="00847810">
        <w:t xml:space="preserve"> </w:t>
      </w:r>
      <w:r w:rsidRPr="009E67FA">
        <w:t>is</w:t>
      </w:r>
      <w:r w:rsidR="00847810">
        <w:t xml:space="preserve"> </w:t>
      </w:r>
      <w:r w:rsidRPr="009E67FA">
        <w:t>an</w:t>
      </w:r>
      <w:r w:rsidR="00847810">
        <w:t xml:space="preserve"> </w:t>
      </w:r>
      <w:r w:rsidRPr="009E67FA">
        <w:t>Associate</w:t>
      </w:r>
      <w:r w:rsidR="00847810">
        <w:t xml:space="preserve"> </w:t>
      </w:r>
      <w:r w:rsidRPr="009E67FA">
        <w:t>Professor</w:t>
      </w:r>
      <w:r w:rsidR="00847810">
        <w:t xml:space="preserve"> </w:t>
      </w:r>
      <w:r w:rsidRPr="009E67FA">
        <w:t>of</w:t>
      </w:r>
      <w:r w:rsidR="00847810">
        <w:t xml:space="preserve"> </w:t>
      </w:r>
      <w:r w:rsidRPr="009E67FA">
        <w:t>Behavioral</w:t>
      </w:r>
      <w:r w:rsidR="00847810">
        <w:t xml:space="preserve"> </w:t>
      </w:r>
      <w:r w:rsidRPr="009E67FA">
        <w:t>Sciences</w:t>
      </w:r>
      <w:r w:rsidR="00847810">
        <w:t xml:space="preserve"> </w:t>
      </w:r>
      <w:r w:rsidRPr="009E67FA">
        <w:t>at</w:t>
      </w:r>
      <w:r w:rsidR="00847810">
        <w:t xml:space="preserve"> </w:t>
      </w:r>
      <w:r w:rsidRPr="009E67FA">
        <w:t>Ashford</w:t>
      </w:r>
      <w:r w:rsidR="00847810">
        <w:t xml:space="preserve"> </w:t>
      </w:r>
      <w:r w:rsidRPr="009E67FA">
        <w:t>University.</w:t>
      </w:r>
      <w:r w:rsidR="00847810">
        <w:t xml:space="preserve"> </w:t>
      </w:r>
      <w:r w:rsidRPr="009E67FA">
        <w:t>Her</w:t>
      </w:r>
      <w:r w:rsidR="00847810">
        <w:t xml:space="preserve"> </w:t>
      </w:r>
      <w:r w:rsidRPr="009E67FA">
        <w:t>areas</w:t>
      </w:r>
      <w:r w:rsidR="00847810">
        <w:t xml:space="preserve"> </w:t>
      </w:r>
      <w:r w:rsidRPr="009E67FA">
        <w:t>of</w:t>
      </w:r>
      <w:r w:rsidR="00847810">
        <w:t xml:space="preserve"> </w:t>
      </w:r>
      <w:r w:rsidRPr="009E67FA">
        <w:t>interest</w:t>
      </w:r>
      <w:r w:rsidR="00847810">
        <w:t xml:space="preserve"> </w:t>
      </w:r>
      <w:r w:rsidRPr="009E67FA">
        <w:t>include</w:t>
      </w:r>
      <w:r w:rsidR="00847810">
        <w:t xml:space="preserve"> </w:t>
      </w:r>
      <w:r w:rsidRPr="009E67FA">
        <w:t>communication</w:t>
      </w:r>
      <w:r w:rsidR="00847810">
        <w:t xml:space="preserve"> </w:t>
      </w:r>
      <w:r w:rsidRPr="009E67FA">
        <w:t>in</w:t>
      </w:r>
      <w:r w:rsidR="00847810">
        <w:t xml:space="preserve"> </w:t>
      </w:r>
      <w:r w:rsidRPr="009E67FA">
        <w:t>online</w:t>
      </w:r>
      <w:r w:rsidR="00847810">
        <w:t xml:space="preserve"> </w:t>
      </w:r>
      <w:r w:rsidRPr="009E67FA">
        <w:t>courses,</w:t>
      </w:r>
      <w:r w:rsidR="00847810">
        <w:t xml:space="preserve"> </w:t>
      </w:r>
      <w:r w:rsidRPr="009E67FA">
        <w:t>assessment,</w:t>
      </w:r>
      <w:r w:rsidR="00847810">
        <w:t xml:space="preserve"> </w:t>
      </w:r>
      <w:r w:rsidRPr="009E67FA">
        <w:t>goal-setting</w:t>
      </w:r>
      <w:r w:rsidR="00847810">
        <w:t xml:space="preserve"> </w:t>
      </w:r>
      <w:r w:rsidRPr="009E67FA">
        <w:t>and</w:t>
      </w:r>
      <w:r w:rsidR="00847810">
        <w:t xml:space="preserve"> </w:t>
      </w:r>
      <w:r w:rsidRPr="009E67FA">
        <w:t>program</w:t>
      </w:r>
      <w:r w:rsidR="00847810">
        <w:t xml:space="preserve"> </w:t>
      </w:r>
      <w:r w:rsidRPr="009E67FA">
        <w:t>evaluation,</w:t>
      </w:r>
      <w:r w:rsidR="00847810">
        <w:t xml:space="preserve"> </w:t>
      </w:r>
      <w:r w:rsidRPr="009E67FA">
        <w:t>cultural</w:t>
      </w:r>
      <w:r w:rsidR="00847810">
        <w:t xml:space="preserve"> </w:t>
      </w:r>
      <w:r w:rsidRPr="009E67FA">
        <w:t>competency,</w:t>
      </w:r>
      <w:r w:rsidR="00847810">
        <w:t xml:space="preserve"> </w:t>
      </w:r>
      <w:r w:rsidRPr="009E67FA">
        <w:t>curriculum</w:t>
      </w:r>
      <w:r w:rsidR="00847810">
        <w:t xml:space="preserve"> </w:t>
      </w:r>
      <w:r w:rsidRPr="009E67FA">
        <w:t>development,</w:t>
      </w:r>
      <w:r w:rsidR="00847810">
        <w:t xml:space="preserve"> </w:t>
      </w:r>
      <w:r w:rsidRPr="009E67FA">
        <w:t>psychology</w:t>
      </w:r>
      <w:r w:rsidR="00847810">
        <w:t xml:space="preserve"> </w:t>
      </w:r>
      <w:r w:rsidRPr="009E67FA">
        <w:t>of</w:t>
      </w:r>
      <w:r w:rsidR="00847810">
        <w:t xml:space="preserve"> </w:t>
      </w:r>
      <w:r w:rsidRPr="009E67FA">
        <w:t>music,</w:t>
      </w:r>
      <w:r w:rsidR="00847810">
        <w:t xml:space="preserve"> </w:t>
      </w:r>
      <w:r w:rsidRPr="009E67FA">
        <w:t>and</w:t>
      </w:r>
      <w:r w:rsidR="00847810">
        <w:t xml:space="preserve"> </w:t>
      </w:r>
      <w:r w:rsidRPr="009E67FA">
        <w:t>positive</w:t>
      </w:r>
      <w:r w:rsidR="00847810">
        <w:t xml:space="preserve"> </w:t>
      </w:r>
      <w:r w:rsidRPr="009E67FA">
        <w:t>psychology.</w:t>
      </w:r>
      <w:r w:rsidR="00847810">
        <w:t xml:space="preserve"> </w:t>
      </w:r>
      <w:r w:rsidRPr="009E67FA">
        <w:t>Dr.</w:t>
      </w:r>
      <w:r w:rsidR="00847810">
        <w:t xml:space="preserve"> </w:t>
      </w:r>
      <w:r w:rsidRPr="009E67FA">
        <w:t>Harper</w:t>
      </w:r>
      <w:r w:rsidR="00847810">
        <w:t xml:space="preserve"> </w:t>
      </w:r>
      <w:r w:rsidRPr="009E67FA">
        <w:t>provides</w:t>
      </w:r>
      <w:r w:rsidR="00847810">
        <w:t xml:space="preserve"> </w:t>
      </w:r>
      <w:r w:rsidRPr="009E67FA">
        <w:t>consultation</w:t>
      </w:r>
      <w:r w:rsidR="00847810">
        <w:t xml:space="preserve"> </w:t>
      </w:r>
      <w:r w:rsidRPr="009E67FA">
        <w:t>to</w:t>
      </w:r>
      <w:r w:rsidR="00847810">
        <w:t xml:space="preserve"> </w:t>
      </w:r>
      <w:r w:rsidRPr="009E67FA">
        <w:t>organizations</w:t>
      </w:r>
      <w:r w:rsidR="00847810">
        <w:t xml:space="preserve"> </w:t>
      </w:r>
      <w:r w:rsidRPr="009E67FA">
        <w:t>in</w:t>
      </w:r>
      <w:r w:rsidR="00847810">
        <w:t xml:space="preserve"> </w:t>
      </w:r>
      <w:r w:rsidRPr="009E67FA">
        <w:t>areas</w:t>
      </w:r>
      <w:r w:rsidR="00847810">
        <w:t xml:space="preserve"> </w:t>
      </w:r>
      <w:r w:rsidRPr="009E67FA">
        <w:t>such</w:t>
      </w:r>
      <w:r w:rsidR="00847810">
        <w:t xml:space="preserve"> </w:t>
      </w:r>
      <w:r w:rsidRPr="009E67FA">
        <w:t>as</w:t>
      </w:r>
      <w:r w:rsidR="00847810">
        <w:t xml:space="preserve"> </w:t>
      </w:r>
      <w:r w:rsidRPr="009E67FA">
        <w:t>talent</w:t>
      </w:r>
      <w:r w:rsidR="00847810">
        <w:t xml:space="preserve"> </w:t>
      </w:r>
      <w:r w:rsidRPr="009E67FA">
        <w:t>development,</w:t>
      </w:r>
      <w:r w:rsidR="00847810">
        <w:t xml:space="preserve"> </w:t>
      </w:r>
      <w:r w:rsidRPr="009E67FA">
        <w:t>interpersonal</w:t>
      </w:r>
      <w:r w:rsidR="00847810">
        <w:t xml:space="preserve"> </w:t>
      </w:r>
      <w:r w:rsidRPr="009E67FA">
        <w:t>communication,</w:t>
      </w:r>
      <w:r w:rsidR="00847810">
        <w:t xml:space="preserve"> </w:t>
      </w:r>
      <w:r w:rsidRPr="009E67FA">
        <w:t>wellness/life</w:t>
      </w:r>
      <w:r w:rsidR="00847810">
        <w:t xml:space="preserve"> </w:t>
      </w:r>
      <w:r w:rsidRPr="009E67FA">
        <w:t>management,</w:t>
      </w:r>
      <w:r w:rsidR="00847810">
        <w:t xml:space="preserve"> </w:t>
      </w:r>
      <w:r w:rsidRPr="009E67FA">
        <w:t>inclusive</w:t>
      </w:r>
      <w:r w:rsidR="00847810">
        <w:t xml:space="preserve"> </w:t>
      </w:r>
      <w:r w:rsidRPr="009E67FA">
        <w:t>excellence,</w:t>
      </w:r>
      <w:r w:rsidR="00847810">
        <w:t xml:space="preserve"> </w:t>
      </w:r>
      <w:r w:rsidRPr="009E67FA">
        <w:t>strategic</w:t>
      </w:r>
      <w:r w:rsidR="00847810">
        <w:t xml:space="preserve"> </w:t>
      </w:r>
      <w:r w:rsidRPr="009E67FA">
        <w:t>planning,</w:t>
      </w:r>
      <w:r w:rsidR="00847810">
        <w:t xml:space="preserve"> </w:t>
      </w:r>
      <w:r w:rsidRPr="009E67FA">
        <w:t>and</w:t>
      </w:r>
      <w:r w:rsidR="00847810">
        <w:t xml:space="preserve"> </w:t>
      </w:r>
      <w:r w:rsidRPr="009E67FA">
        <w:t>assessment.</w:t>
      </w:r>
      <w:r w:rsidR="00847810">
        <w:t xml:space="preserve"> </w:t>
      </w:r>
      <w:r w:rsidRPr="009E67FA">
        <w:t>Contact:</w:t>
      </w:r>
      <w:r w:rsidR="00847810">
        <w:t xml:space="preserve"> </w:t>
      </w:r>
      <w:hyperlink r:id="rId17" w:history="1">
        <w:r w:rsidRPr="009817E0">
          <w:rPr>
            <w:rStyle w:val="Hyperlink"/>
          </w:rPr>
          <w:t>yolanda.harper@ashford.edu</w:t>
        </w:r>
      </w:hyperlink>
    </w:p>
    <w:p w:rsidR="00E21C68" w:rsidRPr="009E67FA" w:rsidRDefault="00E21C68" w:rsidP="009E67FA">
      <w:pPr>
        <w:pStyle w:val="BodyText"/>
      </w:pPr>
    </w:p>
    <w:p w:rsidR="00E21C68" w:rsidRPr="009E67FA" w:rsidRDefault="00E21C68" w:rsidP="009E67FA">
      <w:pPr>
        <w:pStyle w:val="BodyText"/>
      </w:pPr>
      <w:r w:rsidRPr="001E1084">
        <w:rPr>
          <w:rFonts w:ascii="Arial" w:hAnsi="Arial" w:cs="Arial"/>
          <w:b/>
          <w:sz w:val="24"/>
          <w:szCs w:val="24"/>
        </w:rPr>
        <w:t>Paul</w:t>
      </w:r>
      <w:r w:rsidR="00847810">
        <w:rPr>
          <w:rFonts w:ascii="Arial" w:hAnsi="Arial" w:cs="Arial"/>
          <w:b/>
          <w:sz w:val="24"/>
          <w:szCs w:val="24"/>
        </w:rPr>
        <w:t xml:space="preserve"> </w:t>
      </w:r>
      <w:r w:rsidRPr="001E1084">
        <w:rPr>
          <w:rFonts w:ascii="Arial" w:hAnsi="Arial" w:cs="Arial"/>
          <w:b/>
          <w:sz w:val="24"/>
          <w:szCs w:val="24"/>
        </w:rPr>
        <w:t>Gesn,</w:t>
      </w:r>
      <w:r w:rsidR="00847810">
        <w:rPr>
          <w:rFonts w:ascii="Arial" w:hAnsi="Arial" w:cs="Arial"/>
          <w:b/>
          <w:sz w:val="24"/>
          <w:szCs w:val="24"/>
        </w:rPr>
        <w:t xml:space="preserve"> </w:t>
      </w:r>
      <w:r w:rsidRPr="001E1084">
        <w:rPr>
          <w:rFonts w:ascii="Arial" w:hAnsi="Arial" w:cs="Arial"/>
          <w:b/>
          <w:sz w:val="24"/>
          <w:szCs w:val="24"/>
        </w:rPr>
        <w:t>Ph.D.</w:t>
      </w:r>
      <w:r w:rsidR="00847810">
        <w:t xml:space="preserve"> </w:t>
      </w:r>
      <w:r w:rsidRPr="009E67FA">
        <w:t>is</w:t>
      </w:r>
      <w:r w:rsidR="00847810">
        <w:t xml:space="preserve"> </w:t>
      </w:r>
      <w:r w:rsidRPr="009E67FA">
        <w:t>currently</w:t>
      </w:r>
      <w:r w:rsidR="00847810">
        <w:t xml:space="preserve"> </w:t>
      </w:r>
      <w:r w:rsidRPr="009E67FA">
        <w:t>a</w:t>
      </w:r>
      <w:r w:rsidR="00847810">
        <w:t xml:space="preserve"> </w:t>
      </w:r>
      <w:r w:rsidRPr="009E67FA">
        <w:t>statistician</w:t>
      </w:r>
      <w:r w:rsidR="00847810">
        <w:t xml:space="preserve"> </w:t>
      </w:r>
      <w:r w:rsidRPr="009E67FA">
        <w:t>at</w:t>
      </w:r>
      <w:r w:rsidR="00847810">
        <w:t xml:space="preserve"> </w:t>
      </w:r>
      <w:r w:rsidRPr="009E67FA">
        <w:t>the</w:t>
      </w:r>
      <w:r w:rsidR="00847810">
        <w:t xml:space="preserve"> </w:t>
      </w:r>
      <w:r w:rsidRPr="009E67FA">
        <w:t>Texas</w:t>
      </w:r>
      <w:r w:rsidR="00847810">
        <w:t xml:space="preserve"> </w:t>
      </w:r>
      <w:r w:rsidRPr="009E67FA">
        <w:t>Department</w:t>
      </w:r>
      <w:r w:rsidR="00847810">
        <w:t xml:space="preserve"> </w:t>
      </w:r>
      <w:r w:rsidRPr="009E67FA">
        <w:t>of</w:t>
      </w:r>
      <w:r w:rsidR="00847810">
        <w:t xml:space="preserve"> </w:t>
      </w:r>
      <w:r w:rsidRPr="009E67FA">
        <w:t>State</w:t>
      </w:r>
      <w:r w:rsidR="00847810">
        <w:t xml:space="preserve"> </w:t>
      </w:r>
      <w:r w:rsidRPr="009E67FA">
        <w:t>Health</w:t>
      </w:r>
      <w:r w:rsidR="00847810">
        <w:t xml:space="preserve"> </w:t>
      </w:r>
      <w:r w:rsidRPr="009E67FA">
        <w:t>Services</w:t>
      </w:r>
      <w:r w:rsidR="00847810">
        <w:t xml:space="preserve"> </w:t>
      </w:r>
      <w:r w:rsidRPr="009E67FA">
        <w:t>in</w:t>
      </w:r>
      <w:r w:rsidR="00847810">
        <w:t xml:space="preserve"> </w:t>
      </w:r>
      <w:r w:rsidRPr="009E67FA">
        <w:t>the</w:t>
      </w:r>
      <w:r w:rsidR="00847810">
        <w:t xml:space="preserve"> </w:t>
      </w:r>
      <w:r w:rsidRPr="009E67FA">
        <w:t>area</w:t>
      </w:r>
      <w:r w:rsidR="00847810">
        <w:t xml:space="preserve"> </w:t>
      </w:r>
      <w:r w:rsidRPr="009E67FA">
        <w:t>of</w:t>
      </w:r>
      <w:r w:rsidR="00847810">
        <w:t xml:space="preserve"> </w:t>
      </w:r>
      <w:r w:rsidRPr="009E67FA">
        <w:t>fraud</w:t>
      </w:r>
      <w:r w:rsidR="00847810">
        <w:t xml:space="preserve"> </w:t>
      </w:r>
      <w:r w:rsidRPr="009E67FA">
        <w:t>detection.</w:t>
      </w:r>
      <w:r w:rsidR="00847810">
        <w:t xml:space="preserve"> </w:t>
      </w:r>
      <w:r w:rsidRPr="009E67FA">
        <w:t>He</w:t>
      </w:r>
      <w:r w:rsidR="00847810">
        <w:t xml:space="preserve"> </w:t>
      </w:r>
      <w:r w:rsidRPr="009E67FA">
        <w:t>has</w:t>
      </w:r>
      <w:r w:rsidR="00847810">
        <w:t xml:space="preserve"> </w:t>
      </w:r>
      <w:r w:rsidRPr="009E67FA">
        <w:t>taught</w:t>
      </w:r>
      <w:r w:rsidR="00847810">
        <w:t xml:space="preserve"> </w:t>
      </w:r>
      <w:r w:rsidRPr="009E67FA">
        <w:t>campus-based</w:t>
      </w:r>
      <w:r w:rsidR="00847810">
        <w:t xml:space="preserve"> </w:t>
      </w:r>
      <w:r w:rsidRPr="009E67FA">
        <w:t>and</w:t>
      </w:r>
      <w:r w:rsidR="00847810">
        <w:t xml:space="preserve"> </w:t>
      </w:r>
      <w:r w:rsidRPr="009E67FA">
        <w:t>online</w:t>
      </w:r>
      <w:r w:rsidR="00847810">
        <w:t xml:space="preserve"> </w:t>
      </w:r>
      <w:r w:rsidRPr="009E67FA">
        <w:t>college</w:t>
      </w:r>
      <w:r w:rsidR="00847810">
        <w:t xml:space="preserve"> </w:t>
      </w:r>
      <w:r w:rsidRPr="009E67FA">
        <w:t>courses</w:t>
      </w:r>
      <w:r w:rsidR="00847810">
        <w:t xml:space="preserve"> </w:t>
      </w:r>
      <w:r w:rsidRPr="009E67FA">
        <w:t>in</w:t>
      </w:r>
      <w:r w:rsidR="00847810">
        <w:t xml:space="preserve"> </w:t>
      </w:r>
      <w:r w:rsidRPr="009E67FA">
        <w:t>psychology,</w:t>
      </w:r>
      <w:r w:rsidR="00847810">
        <w:t xml:space="preserve"> </w:t>
      </w:r>
      <w:r w:rsidRPr="009E67FA">
        <w:t>and</w:t>
      </w:r>
      <w:r w:rsidR="00847810">
        <w:t xml:space="preserve"> </w:t>
      </w:r>
      <w:r w:rsidRPr="009E67FA">
        <w:t>he</w:t>
      </w:r>
      <w:r w:rsidR="00847810">
        <w:t xml:space="preserve"> </w:t>
      </w:r>
      <w:r w:rsidRPr="009E67FA">
        <w:t>has</w:t>
      </w:r>
      <w:r w:rsidR="00847810">
        <w:t xml:space="preserve"> </w:t>
      </w:r>
      <w:r w:rsidRPr="009E67FA">
        <w:t>applied</w:t>
      </w:r>
      <w:r w:rsidR="00847810">
        <w:t xml:space="preserve"> </w:t>
      </w:r>
      <w:r w:rsidRPr="009E67FA">
        <w:t>research</w:t>
      </w:r>
      <w:r w:rsidR="00847810">
        <w:t xml:space="preserve"> </w:t>
      </w:r>
      <w:r w:rsidRPr="009E67FA">
        <w:t>experience</w:t>
      </w:r>
      <w:r w:rsidR="00847810">
        <w:t xml:space="preserve"> </w:t>
      </w:r>
      <w:r w:rsidRPr="009E67FA">
        <w:t>in</w:t>
      </w:r>
      <w:r w:rsidR="00847810">
        <w:t xml:space="preserve"> </w:t>
      </w:r>
      <w:r w:rsidRPr="009E67FA">
        <w:t>education,</w:t>
      </w:r>
      <w:r w:rsidR="00847810">
        <w:t xml:space="preserve"> </w:t>
      </w:r>
      <w:r w:rsidRPr="009E67FA">
        <w:t>healthcare,</w:t>
      </w:r>
      <w:r w:rsidR="00847810">
        <w:t xml:space="preserve"> </w:t>
      </w:r>
      <w:r w:rsidRPr="009E67FA">
        <w:t>and</w:t>
      </w:r>
      <w:r w:rsidR="00847810">
        <w:t xml:space="preserve"> </w:t>
      </w:r>
      <w:r w:rsidRPr="009E67FA">
        <w:t>standardized</w:t>
      </w:r>
      <w:r w:rsidR="00847810">
        <w:t xml:space="preserve"> </w:t>
      </w:r>
      <w:r w:rsidRPr="009E67FA">
        <w:t>test</w:t>
      </w:r>
      <w:r w:rsidR="00847810">
        <w:t xml:space="preserve"> </w:t>
      </w:r>
      <w:r w:rsidRPr="009E67FA">
        <w:t>development.</w:t>
      </w:r>
      <w:r w:rsidR="00847810">
        <w:t xml:space="preserve"> </w:t>
      </w:r>
      <w:r w:rsidRPr="009E67FA">
        <w:t>His</w:t>
      </w:r>
      <w:r w:rsidR="00847810">
        <w:t xml:space="preserve"> </w:t>
      </w:r>
      <w:r w:rsidRPr="009E67FA">
        <w:t>areas</w:t>
      </w:r>
      <w:r w:rsidR="00847810">
        <w:t xml:space="preserve"> </w:t>
      </w:r>
      <w:r w:rsidRPr="009E67FA">
        <w:t>of</w:t>
      </w:r>
      <w:r w:rsidR="00847810">
        <w:t xml:space="preserve"> </w:t>
      </w:r>
      <w:r w:rsidRPr="009E67FA">
        <w:t>interest</w:t>
      </w:r>
      <w:r w:rsidR="00847810">
        <w:t xml:space="preserve"> </w:t>
      </w:r>
      <w:r w:rsidRPr="009E67FA">
        <w:t>include</w:t>
      </w:r>
      <w:r w:rsidR="00847810">
        <w:t xml:space="preserve"> </w:t>
      </w:r>
      <w:r w:rsidRPr="009E67FA">
        <w:t>psychometrics,</w:t>
      </w:r>
      <w:r w:rsidR="00847810">
        <w:t xml:space="preserve"> </w:t>
      </w:r>
      <w:r w:rsidRPr="009E67FA">
        <w:t>applied</w:t>
      </w:r>
      <w:r w:rsidR="00847810">
        <w:t xml:space="preserve"> </w:t>
      </w:r>
      <w:r w:rsidRPr="009E67FA">
        <w:t>statistics,</w:t>
      </w:r>
      <w:r w:rsidR="00847810">
        <w:t xml:space="preserve"> </w:t>
      </w:r>
      <w:r w:rsidRPr="009E67FA">
        <w:t>research</w:t>
      </w:r>
      <w:r w:rsidR="00847810">
        <w:t xml:space="preserve"> </w:t>
      </w:r>
      <w:r w:rsidRPr="009E67FA">
        <w:t>methods,</w:t>
      </w:r>
      <w:r w:rsidR="00847810">
        <w:t xml:space="preserve"> </w:t>
      </w:r>
      <w:r w:rsidRPr="009E67FA">
        <w:t>psychology</w:t>
      </w:r>
      <w:r w:rsidR="00847810">
        <w:t xml:space="preserve"> </w:t>
      </w:r>
      <w:r w:rsidRPr="009E67FA">
        <w:t>of</w:t>
      </w:r>
      <w:r w:rsidR="00847810">
        <w:t xml:space="preserve"> </w:t>
      </w:r>
      <w:r w:rsidRPr="009E67FA">
        <w:t>learning,</w:t>
      </w:r>
      <w:r w:rsidR="00847810">
        <w:t xml:space="preserve"> </w:t>
      </w:r>
      <w:r w:rsidRPr="009E67FA">
        <w:t>workplace</w:t>
      </w:r>
      <w:r w:rsidR="00847810">
        <w:t xml:space="preserve"> </w:t>
      </w:r>
      <w:r w:rsidRPr="009E67FA">
        <w:t>training</w:t>
      </w:r>
      <w:r w:rsidR="00847810">
        <w:t xml:space="preserve"> </w:t>
      </w:r>
      <w:r w:rsidRPr="009E67FA">
        <w:t>and</w:t>
      </w:r>
      <w:r w:rsidR="00847810">
        <w:t xml:space="preserve"> </w:t>
      </w:r>
      <w:r w:rsidRPr="009E67FA">
        <w:t>development,</w:t>
      </w:r>
      <w:r w:rsidR="00847810">
        <w:t xml:space="preserve"> </w:t>
      </w:r>
      <w:r w:rsidRPr="009E67FA">
        <w:t>adult</w:t>
      </w:r>
      <w:r w:rsidR="00847810">
        <w:t xml:space="preserve"> </w:t>
      </w:r>
      <w:r w:rsidRPr="009E67FA">
        <w:t>education,</w:t>
      </w:r>
      <w:r w:rsidR="00847810">
        <w:t xml:space="preserve"> </w:t>
      </w:r>
      <w:r w:rsidRPr="009E67FA">
        <w:t>and</w:t>
      </w:r>
      <w:r w:rsidR="00847810">
        <w:t xml:space="preserve"> </w:t>
      </w:r>
      <w:r w:rsidRPr="009E67FA">
        <w:t>psychology</w:t>
      </w:r>
      <w:r w:rsidR="00847810">
        <w:t xml:space="preserve"> </w:t>
      </w:r>
      <w:r w:rsidRPr="009E67FA">
        <w:t>of</w:t>
      </w:r>
      <w:r w:rsidR="00847810">
        <w:t xml:space="preserve"> </w:t>
      </w:r>
      <w:r w:rsidRPr="009E67FA">
        <w:t>music.</w:t>
      </w:r>
      <w:r w:rsidR="00847810">
        <w:t xml:space="preserve"> </w:t>
      </w:r>
      <w:r w:rsidRPr="009E67FA">
        <w:t>Contact:</w:t>
      </w:r>
      <w:r w:rsidR="00847810">
        <w:t xml:space="preserve"> </w:t>
      </w:r>
      <w:hyperlink r:id="rId18" w:history="1">
        <w:r w:rsidRPr="006347E3">
          <w:rPr>
            <w:rStyle w:val="Hyperlink"/>
          </w:rPr>
          <w:t>pgesn@aol.com</w:t>
        </w:r>
      </w:hyperlink>
    </w:p>
    <w:p w:rsidR="00F07E21" w:rsidRDefault="00F07E21"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r>
        <w:br/>
      </w:r>
    </w:p>
    <w:p w:rsidR="001E1084" w:rsidRDefault="008E5D9E" w:rsidP="001E1084">
      <w:pPr>
        <w:pStyle w:val="BodyText"/>
        <w:rPr>
          <w:rStyle w:val="Hyperlink"/>
          <w:rFonts w:ascii="Arial" w:hAnsi="Arial" w:cs="Arial"/>
          <w:sz w:val="16"/>
          <w:szCs w:val="16"/>
        </w:rPr>
      </w:pPr>
      <w:hyperlink w:anchor="TOC" w:history="1">
        <w:r w:rsidR="001E1084" w:rsidRPr="00855910">
          <w:rPr>
            <w:rStyle w:val="Hyperlink"/>
            <w:rFonts w:ascii="Arial" w:hAnsi="Arial" w:cs="Arial"/>
            <w:sz w:val="16"/>
            <w:szCs w:val="16"/>
          </w:rPr>
          <w:t>Return</w:t>
        </w:r>
        <w:r w:rsidR="00847810">
          <w:rPr>
            <w:rStyle w:val="Hyperlink"/>
            <w:rFonts w:ascii="Arial" w:hAnsi="Arial" w:cs="Arial"/>
            <w:sz w:val="16"/>
            <w:szCs w:val="16"/>
          </w:rPr>
          <w:t xml:space="preserve"> </w:t>
        </w:r>
        <w:r w:rsidR="001E1084" w:rsidRPr="00855910">
          <w:rPr>
            <w:rStyle w:val="Hyperlink"/>
            <w:rFonts w:ascii="Arial" w:hAnsi="Arial" w:cs="Arial"/>
            <w:sz w:val="16"/>
            <w:szCs w:val="16"/>
          </w:rPr>
          <w:t>to</w:t>
        </w:r>
        <w:r w:rsidR="00847810">
          <w:rPr>
            <w:rStyle w:val="Hyperlink"/>
            <w:rFonts w:ascii="Arial" w:hAnsi="Arial" w:cs="Arial"/>
            <w:sz w:val="16"/>
            <w:szCs w:val="16"/>
          </w:rPr>
          <w:t xml:space="preserve"> </w:t>
        </w:r>
        <w:r w:rsidR="001E1084" w:rsidRPr="00855910">
          <w:rPr>
            <w:rStyle w:val="Hyperlink"/>
            <w:rFonts w:ascii="Arial" w:hAnsi="Arial" w:cs="Arial"/>
            <w:sz w:val="16"/>
            <w:szCs w:val="16"/>
          </w:rPr>
          <w:t>Table</w:t>
        </w:r>
        <w:r w:rsidR="00847810">
          <w:rPr>
            <w:rStyle w:val="Hyperlink"/>
            <w:rFonts w:ascii="Arial" w:hAnsi="Arial" w:cs="Arial"/>
            <w:sz w:val="16"/>
            <w:szCs w:val="16"/>
          </w:rPr>
          <w:t xml:space="preserve"> </w:t>
        </w:r>
        <w:r w:rsidR="001E1084" w:rsidRPr="00855910">
          <w:rPr>
            <w:rStyle w:val="Hyperlink"/>
            <w:rFonts w:ascii="Arial" w:hAnsi="Arial" w:cs="Arial"/>
            <w:sz w:val="16"/>
            <w:szCs w:val="16"/>
          </w:rPr>
          <w:t>of</w:t>
        </w:r>
        <w:r w:rsidR="00847810">
          <w:rPr>
            <w:rStyle w:val="Hyperlink"/>
            <w:rFonts w:ascii="Arial" w:hAnsi="Arial" w:cs="Arial"/>
            <w:sz w:val="16"/>
            <w:szCs w:val="16"/>
          </w:rPr>
          <w:t xml:space="preserve"> </w:t>
        </w:r>
        <w:r w:rsidR="001E1084" w:rsidRPr="00855910">
          <w:rPr>
            <w:rStyle w:val="Hyperlink"/>
            <w:rFonts w:ascii="Arial" w:hAnsi="Arial" w:cs="Arial"/>
            <w:sz w:val="16"/>
            <w:szCs w:val="16"/>
          </w:rPr>
          <w:t>Contents</w:t>
        </w:r>
      </w:hyperlink>
      <w:r w:rsidR="001E1084">
        <w:rPr>
          <w:rStyle w:val="Hyperlink"/>
          <w:rFonts w:ascii="Arial" w:hAnsi="Arial" w:cs="Arial"/>
          <w:sz w:val="16"/>
          <w:szCs w:val="16"/>
        </w:rPr>
        <w:br w:type="page"/>
      </w: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1E1084" w:rsidRDefault="001E1084" w:rsidP="009E67FA">
      <w:pPr>
        <w:pStyle w:val="BodyText"/>
      </w:pPr>
    </w:p>
    <w:p w:rsidR="00E21C68" w:rsidRDefault="008E5D9E" w:rsidP="009E67FA">
      <w:pPr>
        <w:pStyle w:val="Normal1"/>
        <w:tabs>
          <w:tab w:val="left" w:pos="8640"/>
        </w:tabs>
        <w:rPr>
          <w:rFonts w:eastAsia="MS Mincho"/>
        </w:rPr>
      </w:pPr>
      <w:hyperlink w:anchor="TOC" w:history="1">
        <w:r w:rsidR="00304522" w:rsidRPr="00855910">
          <w:rPr>
            <w:rStyle w:val="Hyperlink"/>
            <w:rFonts w:ascii="Arial" w:hAnsi="Arial" w:cs="Arial"/>
            <w:sz w:val="16"/>
            <w:szCs w:val="16"/>
          </w:rPr>
          <w:t>Return</w:t>
        </w:r>
        <w:r w:rsidR="00847810">
          <w:rPr>
            <w:rStyle w:val="Hyperlink"/>
            <w:rFonts w:ascii="Arial" w:hAnsi="Arial" w:cs="Arial"/>
            <w:sz w:val="16"/>
            <w:szCs w:val="16"/>
          </w:rPr>
          <w:t xml:space="preserve"> </w:t>
        </w:r>
        <w:r w:rsidR="00304522" w:rsidRPr="00855910">
          <w:rPr>
            <w:rStyle w:val="Hyperlink"/>
            <w:rFonts w:ascii="Arial" w:hAnsi="Arial" w:cs="Arial"/>
            <w:sz w:val="16"/>
            <w:szCs w:val="16"/>
          </w:rPr>
          <w:t>to</w:t>
        </w:r>
        <w:r w:rsidR="00847810">
          <w:rPr>
            <w:rStyle w:val="Hyperlink"/>
            <w:rFonts w:ascii="Arial" w:hAnsi="Arial" w:cs="Arial"/>
            <w:sz w:val="16"/>
            <w:szCs w:val="16"/>
          </w:rPr>
          <w:t xml:space="preserve"> </w:t>
        </w:r>
        <w:r w:rsidR="00304522" w:rsidRPr="00855910">
          <w:rPr>
            <w:rStyle w:val="Hyperlink"/>
            <w:rFonts w:ascii="Arial" w:hAnsi="Arial" w:cs="Arial"/>
            <w:sz w:val="16"/>
            <w:szCs w:val="16"/>
          </w:rPr>
          <w:t>Table</w:t>
        </w:r>
        <w:r w:rsidR="00847810">
          <w:rPr>
            <w:rStyle w:val="Hyperlink"/>
            <w:rFonts w:ascii="Arial" w:hAnsi="Arial" w:cs="Arial"/>
            <w:sz w:val="16"/>
            <w:szCs w:val="16"/>
          </w:rPr>
          <w:t xml:space="preserve"> </w:t>
        </w:r>
        <w:r w:rsidR="00304522" w:rsidRPr="00855910">
          <w:rPr>
            <w:rStyle w:val="Hyperlink"/>
            <w:rFonts w:ascii="Arial" w:hAnsi="Arial" w:cs="Arial"/>
            <w:sz w:val="16"/>
            <w:szCs w:val="16"/>
          </w:rPr>
          <w:t>of</w:t>
        </w:r>
        <w:r w:rsidR="00847810">
          <w:rPr>
            <w:rStyle w:val="Hyperlink"/>
            <w:rFonts w:ascii="Arial" w:hAnsi="Arial" w:cs="Arial"/>
            <w:sz w:val="16"/>
            <w:szCs w:val="16"/>
          </w:rPr>
          <w:t xml:space="preserve"> </w:t>
        </w:r>
        <w:r w:rsidR="00304522" w:rsidRPr="00855910">
          <w:rPr>
            <w:rStyle w:val="Hyperlink"/>
            <w:rFonts w:ascii="Arial" w:hAnsi="Arial" w:cs="Arial"/>
            <w:sz w:val="16"/>
            <w:szCs w:val="16"/>
          </w:rPr>
          <w:t>Contents</w:t>
        </w:r>
      </w:hyperlink>
      <w:r w:rsidR="00E21C68">
        <w:br w:type="page"/>
      </w:r>
    </w:p>
    <w:p w:rsidR="00E21C68" w:rsidRDefault="001E1084" w:rsidP="001E1084">
      <w:pPr>
        <w:pStyle w:val="Note"/>
      </w:pPr>
      <w:r w:rsidRPr="00BA4D4E">
        <w:rPr>
          <w:b/>
        </w:rPr>
        <w:lastRenderedPageBreak/>
        <w:t>Editor’s</w:t>
      </w:r>
      <w:r w:rsidR="00847810" w:rsidRPr="00BA4D4E">
        <w:rPr>
          <w:b/>
        </w:rPr>
        <w:t xml:space="preserve"> </w:t>
      </w:r>
      <w:r w:rsidRPr="00BA4D4E">
        <w:rPr>
          <w:b/>
        </w:rPr>
        <w:t>Note</w:t>
      </w:r>
      <w:r>
        <w:t>:</w:t>
      </w:r>
      <w:r w:rsidR="00847810">
        <w:t xml:space="preserve"> </w:t>
      </w:r>
      <w:r w:rsidR="00BA4D4E">
        <w:t xml:space="preserve">The regional university of the island nations of the South Pacific provides unique challenges for teaching and learning that can gain substantial value from </w:t>
      </w:r>
      <w:r w:rsidR="0017325B">
        <w:t>media, especially interactive multimedia and computer simulations.</w:t>
      </w:r>
    </w:p>
    <w:p w:rsidR="00E21C68" w:rsidRDefault="00E21C68" w:rsidP="001E1084">
      <w:pPr>
        <w:pStyle w:val="Heading1"/>
      </w:pPr>
      <w:bookmarkStart w:id="13" w:name="_Blending_media_for"/>
      <w:bookmarkEnd w:id="13"/>
      <w:r>
        <w:t>Blending</w:t>
      </w:r>
      <w:r w:rsidR="00847810">
        <w:t xml:space="preserve"> </w:t>
      </w:r>
      <w:r>
        <w:t>media</w:t>
      </w:r>
      <w:r w:rsidR="00847810">
        <w:t xml:space="preserve"> </w:t>
      </w:r>
      <w:r>
        <w:t>for</w:t>
      </w:r>
      <w:r w:rsidR="00847810">
        <w:t xml:space="preserve"> </w:t>
      </w:r>
      <w:r>
        <w:t>flexible</w:t>
      </w:r>
      <w:r w:rsidR="00847810">
        <w:t xml:space="preserve"> </w:t>
      </w:r>
      <w:r>
        <w:t>learning</w:t>
      </w:r>
      <w:r w:rsidR="00847810">
        <w:t xml:space="preserve"> </w:t>
      </w:r>
      <w:r w:rsidR="001E1084">
        <w:br/>
      </w:r>
      <w:r>
        <w:t>at</w:t>
      </w:r>
      <w:r w:rsidR="00847810">
        <w:t xml:space="preserve"> </w:t>
      </w:r>
      <w:r>
        <w:t>a</w:t>
      </w:r>
      <w:r w:rsidR="00847810">
        <w:t xml:space="preserve"> </w:t>
      </w:r>
      <w:r>
        <w:t>regional</w:t>
      </w:r>
      <w:r w:rsidR="00847810">
        <w:t xml:space="preserve"> </w:t>
      </w:r>
      <w:r>
        <w:t>university</w:t>
      </w:r>
    </w:p>
    <w:p w:rsidR="00E21C68" w:rsidRDefault="00E21C68" w:rsidP="001E1084">
      <w:pPr>
        <w:pStyle w:val="Heading5"/>
      </w:pPr>
      <w:r w:rsidRPr="00742C42">
        <w:t>Javed</w:t>
      </w:r>
      <w:r w:rsidR="00847810">
        <w:t xml:space="preserve"> </w:t>
      </w:r>
      <w:r w:rsidRPr="00742C42">
        <w:t>Yusuf</w:t>
      </w:r>
      <w:r>
        <w:t>,</w:t>
      </w:r>
      <w:r w:rsidR="00847810">
        <w:t xml:space="preserve"> </w:t>
      </w:r>
      <w:r>
        <w:t>Deepak</w:t>
      </w:r>
      <w:r w:rsidR="00847810">
        <w:t xml:space="preserve"> </w:t>
      </w:r>
      <w:r>
        <w:t>Prasad,</w:t>
      </w:r>
      <w:r w:rsidR="00847810">
        <w:t xml:space="preserve"> </w:t>
      </w:r>
      <w:r>
        <w:t>Dhiraj</w:t>
      </w:r>
      <w:r w:rsidR="00847810">
        <w:t xml:space="preserve"> </w:t>
      </w:r>
      <w:r>
        <w:t>Bhartu</w:t>
      </w:r>
    </w:p>
    <w:p w:rsidR="001E1084" w:rsidRPr="001E1084" w:rsidRDefault="001E1084" w:rsidP="001E1084">
      <w:pPr>
        <w:pStyle w:val="Heading5"/>
        <w:rPr>
          <w:sz w:val="18"/>
          <w:szCs w:val="18"/>
        </w:rPr>
      </w:pPr>
      <w:r w:rsidRPr="001E1084">
        <w:rPr>
          <w:sz w:val="18"/>
          <w:szCs w:val="18"/>
        </w:rPr>
        <w:t>Fiji</w:t>
      </w:r>
    </w:p>
    <w:p w:rsidR="001E1084" w:rsidRDefault="00E21C68" w:rsidP="001E1084">
      <w:pPr>
        <w:pStyle w:val="Heading3"/>
      </w:pPr>
      <w:r w:rsidRPr="009E67FA">
        <w:t>Abstract</w:t>
      </w:r>
    </w:p>
    <w:p w:rsidR="00E21C68" w:rsidRPr="009E67FA" w:rsidRDefault="00E21C68" w:rsidP="009E67FA">
      <w:pPr>
        <w:pStyle w:val="BodyText"/>
      </w:pPr>
      <w:r w:rsidRPr="009E67FA">
        <w:t>The</w:t>
      </w:r>
      <w:r w:rsidR="00847810">
        <w:t xml:space="preserve"> </w:t>
      </w:r>
      <w:r w:rsidRPr="009E67FA">
        <w:t>University</w:t>
      </w:r>
      <w:r w:rsidR="00847810">
        <w:t xml:space="preserve"> </w:t>
      </w:r>
      <w:r w:rsidRPr="009E67FA">
        <w:t>of</w:t>
      </w:r>
      <w:r w:rsidR="00847810">
        <w:t xml:space="preserve"> </w:t>
      </w:r>
      <w:r w:rsidRPr="009E67FA">
        <w:t>the</w:t>
      </w:r>
      <w:r w:rsidR="00847810">
        <w:t xml:space="preserve"> </w:t>
      </w:r>
      <w:r w:rsidRPr="009E67FA">
        <w:t>South</w:t>
      </w:r>
      <w:r w:rsidR="00847810">
        <w:t xml:space="preserve"> </w:t>
      </w:r>
      <w:r w:rsidRPr="009E67FA">
        <w:t>Pacific</w:t>
      </w:r>
      <w:r w:rsidR="00847810">
        <w:t xml:space="preserve"> </w:t>
      </w:r>
      <w:r w:rsidRPr="009E67FA">
        <w:t>(USP)</w:t>
      </w:r>
      <w:r w:rsidR="00847810">
        <w:t xml:space="preserve"> </w:t>
      </w:r>
      <w:r w:rsidRPr="009E67FA">
        <w:t>a</w:t>
      </w:r>
      <w:r w:rsidR="00847810">
        <w:t xml:space="preserve"> </w:t>
      </w:r>
      <w:r w:rsidRPr="009E67FA">
        <w:t>regional</w:t>
      </w:r>
      <w:r w:rsidR="00847810">
        <w:t xml:space="preserve"> </w:t>
      </w:r>
      <w:r w:rsidRPr="009E67FA">
        <w:t>university,</w:t>
      </w:r>
      <w:r w:rsidR="00847810">
        <w:t xml:space="preserve"> </w:t>
      </w:r>
      <w:r w:rsidRPr="009E67FA">
        <w:t>established</w:t>
      </w:r>
      <w:r w:rsidR="00847810">
        <w:t xml:space="preserve"> </w:t>
      </w:r>
      <w:r w:rsidRPr="009E67FA">
        <w:t>in</w:t>
      </w:r>
      <w:r w:rsidR="00847810">
        <w:t xml:space="preserve"> </w:t>
      </w:r>
      <w:r w:rsidRPr="009E67FA">
        <w:t>1968,</w:t>
      </w:r>
      <w:r w:rsidR="00847810">
        <w:t xml:space="preserve"> </w:t>
      </w:r>
      <w:r w:rsidRPr="009E67FA">
        <w:t>serves</w:t>
      </w:r>
      <w:r w:rsidR="00847810">
        <w:t xml:space="preserve"> </w:t>
      </w:r>
      <w:r w:rsidRPr="009E67FA">
        <w:t>twelve</w:t>
      </w:r>
      <w:r w:rsidR="00847810">
        <w:t xml:space="preserve"> </w:t>
      </w:r>
      <w:r w:rsidRPr="009E67FA">
        <w:t>independent</w:t>
      </w:r>
      <w:r w:rsidR="00847810">
        <w:t xml:space="preserve"> </w:t>
      </w:r>
      <w:r w:rsidRPr="009E67FA">
        <w:t>island</w:t>
      </w:r>
      <w:r w:rsidR="00847810">
        <w:t xml:space="preserve"> </w:t>
      </w:r>
      <w:r w:rsidRPr="009E67FA">
        <w:t>nations</w:t>
      </w:r>
      <w:r w:rsidR="00847810">
        <w:t xml:space="preserve"> </w:t>
      </w:r>
      <w:r w:rsidRPr="009E67FA">
        <w:t>of</w:t>
      </w:r>
      <w:r w:rsidR="00847810">
        <w:t xml:space="preserve"> </w:t>
      </w:r>
      <w:r w:rsidRPr="009E67FA">
        <w:t>the</w:t>
      </w:r>
      <w:r w:rsidR="00847810">
        <w:t xml:space="preserve"> </w:t>
      </w:r>
      <w:r w:rsidRPr="009E67FA">
        <w:t>South,</w:t>
      </w:r>
      <w:r w:rsidR="00847810">
        <w:t xml:space="preserve"> </w:t>
      </w:r>
      <w:r w:rsidRPr="009E67FA">
        <w:t>Central</w:t>
      </w:r>
      <w:r w:rsidR="00847810">
        <w:t xml:space="preserve"> </w:t>
      </w:r>
      <w:r w:rsidRPr="009E67FA">
        <w:t>and</w:t>
      </w:r>
      <w:r w:rsidR="00847810">
        <w:t xml:space="preserve"> </w:t>
      </w:r>
      <w:r w:rsidRPr="009E67FA">
        <w:t>North</w:t>
      </w:r>
      <w:r w:rsidR="00847810">
        <w:t xml:space="preserve"> </w:t>
      </w:r>
      <w:r w:rsidRPr="009E67FA">
        <w:t>Pacific.</w:t>
      </w:r>
      <w:r w:rsidR="00847810">
        <w:t xml:space="preserve"> </w:t>
      </w:r>
      <w:r w:rsidRPr="009E67FA">
        <w:t>The</w:t>
      </w:r>
      <w:r w:rsidR="00847810">
        <w:t xml:space="preserve"> </w:t>
      </w:r>
      <w:r w:rsidRPr="009E67FA">
        <w:t>University</w:t>
      </w:r>
      <w:r w:rsidR="00847810">
        <w:t xml:space="preserve"> </w:t>
      </w:r>
      <w:r w:rsidRPr="009E67FA">
        <w:t>is</w:t>
      </w:r>
      <w:r w:rsidR="00847810">
        <w:t xml:space="preserve"> </w:t>
      </w:r>
      <w:r w:rsidRPr="009E67FA">
        <w:t>moving</w:t>
      </w:r>
      <w:r w:rsidR="00847810">
        <w:t xml:space="preserve"> </w:t>
      </w:r>
      <w:r w:rsidRPr="009E67FA">
        <w:t>towards</w:t>
      </w:r>
      <w:r w:rsidR="00847810">
        <w:t xml:space="preserve"> </w:t>
      </w:r>
      <w:r w:rsidRPr="009E67FA">
        <w:t>providing</w:t>
      </w:r>
      <w:r w:rsidR="00847810">
        <w:t xml:space="preserve"> </w:t>
      </w:r>
      <w:r w:rsidRPr="009E67FA">
        <w:t>more</w:t>
      </w:r>
      <w:r w:rsidR="00847810">
        <w:t xml:space="preserve"> </w:t>
      </w:r>
      <w:r w:rsidRPr="009E67FA">
        <w:t>of</w:t>
      </w:r>
      <w:r w:rsidR="00847810">
        <w:t xml:space="preserve"> </w:t>
      </w:r>
      <w:r w:rsidRPr="009E67FA">
        <w:t>its</w:t>
      </w:r>
      <w:r w:rsidR="00847810">
        <w:t xml:space="preserve"> </w:t>
      </w:r>
      <w:r w:rsidRPr="009E67FA">
        <w:t>programmes</w:t>
      </w:r>
      <w:r w:rsidR="00847810">
        <w:t xml:space="preserve"> </w:t>
      </w:r>
      <w:r w:rsidRPr="009E67FA">
        <w:t>and</w:t>
      </w:r>
      <w:r w:rsidR="00847810">
        <w:t xml:space="preserve"> </w:t>
      </w:r>
      <w:r w:rsidRPr="009E67FA">
        <w:t>courses</w:t>
      </w:r>
      <w:r w:rsidR="00847810">
        <w:t xml:space="preserve"> </w:t>
      </w:r>
      <w:r w:rsidRPr="009E67FA">
        <w:t>through</w:t>
      </w:r>
      <w:r w:rsidR="00847810">
        <w:t xml:space="preserve"> </w:t>
      </w:r>
      <w:r w:rsidRPr="009E67FA">
        <w:t>flexible</w:t>
      </w:r>
      <w:r w:rsidR="00847810">
        <w:t xml:space="preserve"> </w:t>
      </w:r>
      <w:r w:rsidRPr="009E67FA">
        <w:t>delivery</w:t>
      </w:r>
      <w:r w:rsidR="00847810">
        <w:t xml:space="preserve"> </w:t>
      </w:r>
      <w:r w:rsidRPr="009E67FA">
        <w:t>using</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modes.</w:t>
      </w:r>
      <w:r w:rsidR="00847810">
        <w:t xml:space="preserve"> </w:t>
      </w:r>
      <w:r w:rsidRPr="009E67FA">
        <w:t>As</w:t>
      </w:r>
      <w:r w:rsidR="00847810">
        <w:t xml:space="preserve"> </w:t>
      </w:r>
      <w:r w:rsidRPr="009E67FA">
        <w:t>a</w:t>
      </w:r>
      <w:r w:rsidR="00847810">
        <w:t xml:space="preserve"> </w:t>
      </w:r>
      <w:r w:rsidRPr="009E67FA">
        <w:t>result</w:t>
      </w:r>
      <w:r w:rsidR="00847810">
        <w:t xml:space="preserve"> </w:t>
      </w:r>
      <w:r w:rsidRPr="009E67FA">
        <w:t>there</w:t>
      </w:r>
      <w:r w:rsidR="00847810">
        <w:t xml:space="preserve"> </w:t>
      </w:r>
      <w:r w:rsidRPr="009E67FA">
        <w:t>has</w:t>
      </w:r>
      <w:r w:rsidR="00847810">
        <w:t xml:space="preserve"> </w:t>
      </w:r>
      <w:r w:rsidRPr="009E67FA">
        <w:t>been</w:t>
      </w:r>
      <w:r w:rsidR="00847810">
        <w:t xml:space="preserve"> </w:t>
      </w:r>
      <w:r w:rsidRPr="009E67FA">
        <w:t>a</w:t>
      </w:r>
      <w:r w:rsidR="00847810">
        <w:t xml:space="preserve"> </w:t>
      </w:r>
      <w:r w:rsidRPr="009E67FA">
        <w:t>gradual</w:t>
      </w:r>
      <w:r w:rsidR="00847810">
        <w:t xml:space="preserve"> </w:t>
      </w:r>
      <w:r w:rsidRPr="009E67FA">
        <w:t>increase</w:t>
      </w:r>
      <w:r w:rsidR="00847810">
        <w:t xml:space="preserve"> </w:t>
      </w:r>
      <w:r w:rsidRPr="009E67FA">
        <w:t>in</w:t>
      </w:r>
      <w:r w:rsidR="00847810">
        <w:t xml:space="preserve"> </w:t>
      </w:r>
      <w:r w:rsidRPr="009E67FA">
        <w:t>the</w:t>
      </w:r>
      <w:r w:rsidR="00847810">
        <w:t xml:space="preserve"> </w:t>
      </w:r>
      <w:r w:rsidRPr="009E67FA">
        <w:t>integration</w:t>
      </w:r>
      <w:r w:rsidR="00847810">
        <w:t xml:space="preserve"> </w:t>
      </w:r>
      <w:r w:rsidRPr="009E67FA">
        <w:t>of</w:t>
      </w:r>
      <w:r w:rsidR="00847810">
        <w:t xml:space="preserve"> </w:t>
      </w:r>
      <w:r w:rsidRPr="009E67FA">
        <w:t>multimedia</w:t>
      </w:r>
      <w:r w:rsidR="00847810">
        <w:t xml:space="preserve"> </w:t>
      </w:r>
      <w:r w:rsidRPr="009E67FA">
        <w:t>components</w:t>
      </w:r>
      <w:r w:rsidR="00847810">
        <w:t xml:space="preserve"> </w:t>
      </w:r>
      <w:r w:rsidRPr="009E67FA">
        <w:t>such</w:t>
      </w:r>
      <w:r w:rsidR="00847810">
        <w:t xml:space="preserve"> </w:t>
      </w:r>
      <w:r w:rsidRPr="009E67FA">
        <w:t>as</w:t>
      </w:r>
      <w:r w:rsidR="00847810">
        <w:t xml:space="preserve"> </w:t>
      </w:r>
      <w:r w:rsidRPr="009E67FA">
        <w:t>audio,</w:t>
      </w:r>
      <w:r w:rsidR="00847810">
        <w:t xml:space="preserve"> </w:t>
      </w:r>
      <w:r w:rsidRPr="009E67FA">
        <w:t>video,</w:t>
      </w:r>
      <w:r w:rsidR="00847810">
        <w:t xml:space="preserve"> </w:t>
      </w:r>
      <w:r w:rsidRPr="009E67FA">
        <w:t>graphics,</w:t>
      </w:r>
      <w:r w:rsidR="00847810">
        <w:t xml:space="preserve"> </w:t>
      </w:r>
      <w:r w:rsidRPr="009E67FA">
        <w:t>animations,</w:t>
      </w:r>
      <w:r w:rsidR="00847810">
        <w:t xml:space="preserve"> </w:t>
      </w:r>
      <w:r w:rsidRPr="009E67FA">
        <w:t>and</w:t>
      </w:r>
      <w:r w:rsidR="00847810">
        <w:t xml:space="preserve"> </w:t>
      </w:r>
      <w:r w:rsidRPr="009E67FA">
        <w:t>simulations</w:t>
      </w:r>
      <w:r w:rsidR="00847810">
        <w:t xml:space="preserve"> </w:t>
      </w:r>
      <w:r w:rsidRPr="009E67FA">
        <w:t>as</w:t>
      </w:r>
      <w:r w:rsidR="00847810">
        <w:t xml:space="preserve"> </w:t>
      </w:r>
      <w:r w:rsidRPr="009E67FA">
        <w:t>part</w:t>
      </w:r>
      <w:r w:rsidR="00847810">
        <w:t xml:space="preserve"> </w:t>
      </w:r>
      <w:r w:rsidRPr="009E67FA">
        <w:t>of</w:t>
      </w:r>
      <w:r w:rsidR="00847810">
        <w:t xml:space="preserve"> </w:t>
      </w:r>
      <w:r w:rsidRPr="009E67FA">
        <w:t>courseware</w:t>
      </w:r>
      <w:r w:rsidR="00847810">
        <w:t xml:space="preserve"> </w:t>
      </w:r>
      <w:r w:rsidRPr="009E67FA">
        <w:t>or</w:t>
      </w:r>
      <w:r w:rsidR="00847810">
        <w:t xml:space="preserve"> </w:t>
      </w:r>
      <w:r w:rsidRPr="009E67FA">
        <w:t>course</w:t>
      </w:r>
      <w:r w:rsidR="00847810">
        <w:t xml:space="preserve"> </w:t>
      </w:r>
      <w:r w:rsidRPr="009E67FA">
        <w:t>packages.</w:t>
      </w:r>
      <w:r w:rsidR="00847810">
        <w:t xml:space="preserve"> </w:t>
      </w:r>
      <w:r w:rsidRPr="009E67FA">
        <w:t>This</w:t>
      </w:r>
      <w:r w:rsidR="00847810">
        <w:t xml:space="preserve"> </w:t>
      </w:r>
      <w:r w:rsidRPr="009E67FA">
        <w:t>increase</w:t>
      </w:r>
      <w:r w:rsidR="00847810">
        <w:t xml:space="preserve"> </w:t>
      </w:r>
      <w:r w:rsidRPr="009E67FA">
        <w:t>in</w:t>
      </w:r>
      <w:r w:rsidR="00847810">
        <w:t xml:space="preserve"> </w:t>
      </w:r>
      <w:r w:rsidRPr="009E67FA">
        <w:t>demand</w:t>
      </w:r>
      <w:r w:rsidR="00847810">
        <w:t xml:space="preserve"> </w:t>
      </w:r>
      <w:r w:rsidRPr="009E67FA">
        <w:t>is</w:t>
      </w:r>
      <w:r w:rsidR="00847810">
        <w:t xml:space="preserve"> </w:t>
      </w:r>
      <w:r w:rsidRPr="009E67FA">
        <w:t>anticipated</w:t>
      </w:r>
      <w:r w:rsidR="00847810">
        <w:t xml:space="preserve"> </w:t>
      </w:r>
      <w:r w:rsidRPr="009E67FA">
        <w:t>to</w:t>
      </w:r>
      <w:r w:rsidR="00847810">
        <w:t xml:space="preserve"> </w:t>
      </w:r>
      <w:r w:rsidRPr="009E67FA">
        <w:t>have</w:t>
      </w:r>
      <w:r w:rsidR="00847810">
        <w:t xml:space="preserve"> </w:t>
      </w:r>
      <w:r w:rsidRPr="009E67FA">
        <w:t>further</w:t>
      </w:r>
      <w:r w:rsidR="00847810">
        <w:t xml:space="preserve"> </w:t>
      </w:r>
      <w:r w:rsidRPr="009E67FA">
        <w:t>growth.</w:t>
      </w:r>
    </w:p>
    <w:p w:rsidR="00E21C68" w:rsidRPr="009E67FA" w:rsidRDefault="00E21C68" w:rsidP="009E67FA">
      <w:pPr>
        <w:pStyle w:val="BodyText"/>
      </w:pPr>
      <w:r w:rsidRPr="009E67FA">
        <w:t>This</w:t>
      </w:r>
      <w:r w:rsidR="00847810">
        <w:t xml:space="preserve"> </w:t>
      </w:r>
      <w:r w:rsidRPr="009E67FA">
        <w:t>paper</w:t>
      </w:r>
      <w:r w:rsidR="00847810">
        <w:t xml:space="preserve"> </w:t>
      </w:r>
      <w:r w:rsidRPr="009E67FA">
        <w:t>focuses</w:t>
      </w:r>
      <w:r w:rsidR="00847810">
        <w:t xml:space="preserve"> </w:t>
      </w:r>
      <w:r w:rsidRPr="009E67FA">
        <w:t>on</w:t>
      </w:r>
      <w:r w:rsidR="00847810">
        <w:t xml:space="preserve"> </w:t>
      </w:r>
      <w:r w:rsidRPr="009E67FA">
        <w:t>the</w:t>
      </w:r>
      <w:r w:rsidR="00847810">
        <w:t xml:space="preserve"> </w:t>
      </w:r>
      <w:r w:rsidRPr="009E67FA">
        <w:t>current</w:t>
      </w:r>
      <w:r w:rsidR="00847810">
        <w:t xml:space="preserve"> </w:t>
      </w:r>
      <w:r w:rsidRPr="009E67FA">
        <w:t>status</w:t>
      </w:r>
      <w:r w:rsidR="00847810">
        <w:t xml:space="preserve"> </w:t>
      </w:r>
      <w:r w:rsidRPr="009E67FA">
        <w:t>on</w:t>
      </w:r>
      <w:r w:rsidR="00847810">
        <w:t xml:space="preserve"> </w:t>
      </w:r>
      <w:r w:rsidRPr="009E67FA">
        <w:t>the</w:t>
      </w:r>
      <w:r w:rsidR="00847810">
        <w:t xml:space="preserve"> </w:t>
      </w:r>
      <w:r w:rsidRPr="009E67FA">
        <w:t>different</w:t>
      </w:r>
      <w:r w:rsidR="00847810">
        <w:t xml:space="preserve"> </w:t>
      </w:r>
      <w:r w:rsidRPr="009E67FA">
        <w:t>types</w:t>
      </w:r>
      <w:r w:rsidR="00847810">
        <w:t xml:space="preserve"> </w:t>
      </w:r>
      <w:r w:rsidRPr="009E67FA">
        <w:t>of</w:t>
      </w:r>
      <w:r w:rsidR="00847810">
        <w:t xml:space="preserve"> </w:t>
      </w:r>
      <w:r w:rsidRPr="009E67FA">
        <w:t>multimedia</w:t>
      </w:r>
      <w:r w:rsidR="00847810">
        <w:t xml:space="preserve"> </w:t>
      </w:r>
      <w:r w:rsidRPr="009E67FA">
        <w:t>currently</w:t>
      </w:r>
      <w:r w:rsidR="00847810">
        <w:t xml:space="preserve"> </w:t>
      </w:r>
      <w:r w:rsidRPr="009E67FA">
        <w:t>integrated</w:t>
      </w:r>
      <w:r w:rsidR="00847810">
        <w:t xml:space="preserve"> </w:t>
      </w:r>
      <w:r w:rsidRPr="009E67FA">
        <w:t>in</w:t>
      </w:r>
      <w:r w:rsidR="00847810">
        <w:t xml:space="preserve"> </w:t>
      </w:r>
      <w:r w:rsidRPr="009E67FA">
        <w:t>USP</w:t>
      </w:r>
      <w:r w:rsidR="00847810">
        <w:t xml:space="preserve"> </w:t>
      </w:r>
      <w:r w:rsidRPr="009E67FA">
        <w:t>coursewares,</w:t>
      </w:r>
      <w:r w:rsidR="00847810">
        <w:t xml:space="preserve"> </w:t>
      </w:r>
      <w:r w:rsidRPr="009E67FA">
        <w:t>and</w:t>
      </w:r>
      <w:r w:rsidR="00847810">
        <w:t xml:space="preserve"> </w:t>
      </w:r>
      <w:r w:rsidRPr="009E67FA">
        <w:t>discusses</w:t>
      </w:r>
      <w:r w:rsidR="00847810">
        <w:t xml:space="preserve"> </w:t>
      </w:r>
      <w:r w:rsidRPr="009E67FA">
        <w:t>the</w:t>
      </w:r>
      <w:r w:rsidR="00847810">
        <w:t xml:space="preserve"> </w:t>
      </w:r>
      <w:r w:rsidRPr="009E67FA">
        <w:t>areas</w:t>
      </w:r>
      <w:r w:rsidR="00847810">
        <w:t xml:space="preserve"> </w:t>
      </w:r>
      <w:r w:rsidRPr="009E67FA">
        <w:t>of</w:t>
      </w:r>
      <w:r w:rsidR="00847810">
        <w:t xml:space="preserve"> </w:t>
      </w:r>
      <w:r w:rsidRPr="009E67FA">
        <w:t>multimedia</w:t>
      </w:r>
      <w:r w:rsidR="00847810">
        <w:t xml:space="preserve"> </w:t>
      </w:r>
      <w:r w:rsidRPr="009E67FA">
        <w:t>that</w:t>
      </w:r>
      <w:r w:rsidR="00847810">
        <w:t xml:space="preserve"> </w:t>
      </w:r>
      <w:r w:rsidRPr="009E67FA">
        <w:t>is</w:t>
      </w:r>
      <w:r w:rsidR="00847810">
        <w:t xml:space="preserve"> </w:t>
      </w:r>
      <w:r w:rsidRPr="009E67FA">
        <w:t>anticipated</w:t>
      </w:r>
      <w:r w:rsidR="00847810">
        <w:t xml:space="preserve"> </w:t>
      </w:r>
      <w:r w:rsidRPr="009E67FA">
        <w:t>to</w:t>
      </w:r>
      <w:r w:rsidR="00847810">
        <w:t xml:space="preserve"> </w:t>
      </w:r>
      <w:r w:rsidRPr="009E67FA">
        <w:t>grow</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at</w:t>
      </w:r>
      <w:r w:rsidR="00847810">
        <w:t xml:space="preserve"> </w:t>
      </w:r>
      <w:r w:rsidRPr="009E67FA">
        <w:t>USP.</w:t>
      </w:r>
    </w:p>
    <w:p w:rsidR="00E21C68" w:rsidRPr="00A03CB4" w:rsidRDefault="00E21C68" w:rsidP="009E67FA">
      <w:pPr>
        <w:pStyle w:val="BodyText"/>
        <w:rPr>
          <w:sz w:val="20"/>
        </w:rPr>
      </w:pPr>
      <w:r w:rsidRPr="00A03CB4">
        <w:rPr>
          <w:b/>
          <w:sz w:val="20"/>
        </w:rPr>
        <w:t>Keywords</w:t>
      </w:r>
      <w:r w:rsidRPr="00A03CB4">
        <w:rPr>
          <w:sz w:val="20"/>
        </w:rPr>
        <w:t>:</w:t>
      </w:r>
      <w:r w:rsidR="00847810">
        <w:rPr>
          <w:sz w:val="20"/>
        </w:rPr>
        <w:t xml:space="preserve"> </w:t>
      </w:r>
      <w:r w:rsidRPr="00A03CB4">
        <w:rPr>
          <w:sz w:val="20"/>
        </w:rPr>
        <w:t>multimedia,</w:t>
      </w:r>
      <w:r w:rsidR="00847810">
        <w:rPr>
          <w:sz w:val="20"/>
        </w:rPr>
        <w:t xml:space="preserve"> </w:t>
      </w:r>
      <w:r w:rsidRPr="00A03CB4">
        <w:rPr>
          <w:sz w:val="20"/>
        </w:rPr>
        <w:t>online</w:t>
      </w:r>
      <w:r w:rsidR="00847810">
        <w:rPr>
          <w:sz w:val="20"/>
        </w:rPr>
        <w:t xml:space="preserve"> </w:t>
      </w:r>
      <w:r w:rsidRPr="00A03CB4">
        <w:rPr>
          <w:sz w:val="20"/>
        </w:rPr>
        <w:t>and</w:t>
      </w:r>
      <w:r w:rsidR="00847810">
        <w:rPr>
          <w:sz w:val="20"/>
        </w:rPr>
        <w:t xml:space="preserve"> </w:t>
      </w:r>
      <w:r w:rsidRPr="00A03CB4">
        <w:rPr>
          <w:sz w:val="20"/>
        </w:rPr>
        <w:t>blended</w:t>
      </w:r>
      <w:r w:rsidR="00847810">
        <w:rPr>
          <w:sz w:val="20"/>
        </w:rPr>
        <w:t xml:space="preserve"> </w:t>
      </w:r>
      <w:r w:rsidRPr="00A03CB4">
        <w:rPr>
          <w:sz w:val="20"/>
        </w:rPr>
        <w:t>courses,</w:t>
      </w:r>
      <w:r w:rsidR="00847810">
        <w:rPr>
          <w:sz w:val="20"/>
        </w:rPr>
        <w:t xml:space="preserve"> </w:t>
      </w:r>
      <w:r w:rsidRPr="00A03CB4">
        <w:rPr>
          <w:sz w:val="20"/>
        </w:rPr>
        <w:t>coursewares,</w:t>
      </w:r>
      <w:r w:rsidR="00847810">
        <w:rPr>
          <w:sz w:val="20"/>
        </w:rPr>
        <w:t xml:space="preserve"> </w:t>
      </w:r>
      <w:r w:rsidRPr="00A03CB4">
        <w:rPr>
          <w:sz w:val="20"/>
        </w:rPr>
        <w:t>videos,</w:t>
      </w:r>
      <w:r w:rsidR="00847810">
        <w:rPr>
          <w:sz w:val="20"/>
        </w:rPr>
        <w:t xml:space="preserve"> </w:t>
      </w:r>
      <w:r w:rsidRPr="00A03CB4">
        <w:rPr>
          <w:sz w:val="20"/>
        </w:rPr>
        <w:t>interactive</w:t>
      </w:r>
      <w:r w:rsidR="00847810">
        <w:rPr>
          <w:sz w:val="20"/>
        </w:rPr>
        <w:t xml:space="preserve"> </w:t>
      </w:r>
      <w:r w:rsidRPr="00A03CB4">
        <w:rPr>
          <w:sz w:val="20"/>
        </w:rPr>
        <w:t>media,</w:t>
      </w:r>
      <w:r w:rsidR="00847810">
        <w:rPr>
          <w:sz w:val="20"/>
        </w:rPr>
        <w:t xml:space="preserve"> </w:t>
      </w:r>
      <w:r w:rsidRPr="00A03CB4">
        <w:rPr>
          <w:sz w:val="20"/>
        </w:rPr>
        <w:t>games</w:t>
      </w:r>
      <w:r w:rsidR="00A03CB4">
        <w:rPr>
          <w:sz w:val="20"/>
        </w:rPr>
        <w:t>.</w:t>
      </w:r>
    </w:p>
    <w:p w:rsidR="00E21C68" w:rsidRPr="009E67FA" w:rsidRDefault="00E21C68" w:rsidP="00A03CB4">
      <w:pPr>
        <w:pStyle w:val="Heading3"/>
      </w:pPr>
      <w:r w:rsidRPr="009E67FA">
        <w:t>Introduction</w:t>
      </w:r>
    </w:p>
    <w:p w:rsidR="00E21C68" w:rsidRPr="009E67FA" w:rsidRDefault="00E21C68" w:rsidP="009E67FA">
      <w:pPr>
        <w:pStyle w:val="BodyText"/>
      </w:pPr>
      <w:r w:rsidRPr="009E67FA">
        <w:t>In</w:t>
      </w:r>
      <w:r w:rsidR="00847810">
        <w:t xml:space="preserve"> </w:t>
      </w:r>
      <w:r w:rsidRPr="009E67FA">
        <w:t>today’s</w:t>
      </w:r>
      <w:r w:rsidR="00847810">
        <w:t xml:space="preserve"> </w:t>
      </w:r>
      <w:r w:rsidRPr="009E67FA">
        <w:t>digital</w:t>
      </w:r>
      <w:r w:rsidR="00847810">
        <w:t xml:space="preserve"> </w:t>
      </w:r>
      <w:r w:rsidRPr="009E67FA">
        <w:t>age,</w:t>
      </w:r>
      <w:r w:rsidR="00847810">
        <w:t xml:space="preserve"> </w:t>
      </w:r>
      <w:r w:rsidRPr="009E67FA">
        <w:t>educators</w:t>
      </w:r>
      <w:r w:rsidR="00847810">
        <w:t xml:space="preserve"> </w:t>
      </w:r>
      <w:r w:rsidRPr="009E67FA">
        <w:t>around</w:t>
      </w:r>
      <w:r w:rsidR="00847810">
        <w:t xml:space="preserve"> </w:t>
      </w:r>
      <w:r w:rsidRPr="009E67FA">
        <w:t>the</w:t>
      </w:r>
      <w:r w:rsidR="00847810">
        <w:t xml:space="preserve"> </w:t>
      </w:r>
      <w:r w:rsidRPr="009E67FA">
        <w:t>globe</w:t>
      </w:r>
      <w:r w:rsidR="00847810">
        <w:t xml:space="preserve"> </w:t>
      </w:r>
      <w:r w:rsidRPr="009E67FA">
        <w:t>are</w:t>
      </w:r>
      <w:r w:rsidR="00847810">
        <w:t xml:space="preserve"> </w:t>
      </w:r>
      <w:r w:rsidRPr="009E67FA">
        <w:t>demanding</w:t>
      </w:r>
      <w:r w:rsidR="00847810">
        <w:t xml:space="preserve"> </w:t>
      </w:r>
      <w:r w:rsidRPr="009E67FA">
        <w:t>f</w:t>
      </w:r>
      <w:r w:rsidR="001120C7">
        <w:t>a</w:t>
      </w:r>
      <w:r w:rsidRPr="009E67FA">
        <w:t>r</w:t>
      </w:r>
      <w:r w:rsidR="00847810">
        <w:t xml:space="preserve"> </w:t>
      </w:r>
      <w:r w:rsidRPr="009E67FA">
        <w:t>more</w:t>
      </w:r>
      <w:r w:rsidR="00847810">
        <w:t xml:space="preserve"> </w:t>
      </w:r>
      <w:r w:rsidRPr="009E67FA">
        <w:t>cost-effective,</w:t>
      </w:r>
      <w:r w:rsidR="00847810">
        <w:t xml:space="preserve"> </w:t>
      </w:r>
      <w:r w:rsidRPr="009E67FA">
        <w:t>engaging</w:t>
      </w:r>
      <w:r w:rsidR="00847810">
        <w:t xml:space="preserve"> </w:t>
      </w:r>
      <w:r w:rsidRPr="009E67FA">
        <w:t>and</w:t>
      </w:r>
      <w:r w:rsidR="00847810">
        <w:t xml:space="preserve"> </w:t>
      </w:r>
      <w:r w:rsidRPr="009E67FA">
        <w:t>social</w:t>
      </w:r>
      <w:r w:rsidR="00847810">
        <w:t xml:space="preserve"> </w:t>
      </w:r>
      <w:r w:rsidRPr="009E67FA">
        <w:t>learning</w:t>
      </w:r>
      <w:r w:rsidR="00847810">
        <w:t xml:space="preserve"> </w:t>
      </w:r>
      <w:r w:rsidRPr="009E67FA">
        <w:t>practices</w:t>
      </w:r>
      <w:r w:rsidR="00847810">
        <w:t xml:space="preserve"> </w:t>
      </w:r>
      <w:r w:rsidRPr="009E67FA">
        <w:t>in</w:t>
      </w:r>
      <w:r w:rsidR="00847810">
        <w:t xml:space="preserve"> </w:t>
      </w:r>
      <w:r w:rsidRPr="009E67FA">
        <w:t>education.</w:t>
      </w:r>
      <w:r w:rsidR="00847810">
        <w:t xml:space="preserve"> </w:t>
      </w:r>
      <w:r w:rsidRPr="009E67FA">
        <w:t>Higher</w:t>
      </w:r>
      <w:r w:rsidR="00847810">
        <w:t xml:space="preserve"> </w:t>
      </w:r>
      <w:r w:rsidRPr="009E67FA">
        <w:t>education</w:t>
      </w:r>
      <w:r w:rsidR="00847810">
        <w:t xml:space="preserve"> </w:t>
      </w:r>
      <w:r w:rsidRPr="009E67FA">
        <w:t>institutions</w:t>
      </w:r>
      <w:r w:rsidR="00847810">
        <w:t xml:space="preserve"> </w:t>
      </w:r>
      <w:r w:rsidRPr="009E67FA">
        <w:t>have</w:t>
      </w:r>
      <w:r w:rsidR="00847810">
        <w:t xml:space="preserve"> </w:t>
      </w:r>
      <w:r w:rsidRPr="009E67FA">
        <w:t>over</w:t>
      </w:r>
      <w:r w:rsidR="00847810">
        <w:t xml:space="preserve"> </w:t>
      </w:r>
      <w:r w:rsidRPr="009E67FA">
        <w:t>the</w:t>
      </w:r>
      <w:r w:rsidR="00847810">
        <w:t xml:space="preserve"> </w:t>
      </w:r>
      <w:r w:rsidRPr="009E67FA">
        <w:t>last</w:t>
      </w:r>
      <w:r w:rsidR="00847810">
        <w:t xml:space="preserve"> </w:t>
      </w:r>
      <w:r w:rsidRPr="009E67FA">
        <w:t>decade</w:t>
      </w:r>
      <w:r w:rsidR="00847810">
        <w:t xml:space="preserve"> </w:t>
      </w:r>
      <w:r w:rsidR="001120C7">
        <w:t>adopted</w:t>
      </w:r>
      <w:r w:rsidR="00847810">
        <w:t xml:space="preserve"> </w:t>
      </w:r>
      <w:r w:rsidRPr="009E67FA">
        <w:t>multimedia</w:t>
      </w:r>
      <w:r w:rsidR="00847810">
        <w:t xml:space="preserve"> </w:t>
      </w:r>
      <w:r w:rsidRPr="009E67FA">
        <w:t>technologies</w:t>
      </w:r>
      <w:r w:rsidR="00847810">
        <w:t xml:space="preserve"> </w:t>
      </w:r>
      <w:r w:rsidRPr="009E67FA">
        <w:t>and</w:t>
      </w:r>
      <w:r w:rsidR="00847810">
        <w:t xml:space="preserve"> </w:t>
      </w:r>
      <w:r w:rsidRPr="009E67FA">
        <w:t>multimedia</w:t>
      </w:r>
      <w:r w:rsidR="00847810">
        <w:t xml:space="preserve"> </w:t>
      </w:r>
      <w:r w:rsidRPr="009E67FA">
        <w:t>content</w:t>
      </w:r>
      <w:r w:rsidR="00847810">
        <w:t xml:space="preserve"> </w:t>
      </w:r>
      <w:r w:rsidRPr="009E67FA">
        <w:t>to</w:t>
      </w:r>
      <w:r w:rsidR="00847810">
        <w:t xml:space="preserve"> </w:t>
      </w:r>
      <w:r w:rsidRPr="009E67FA">
        <w:t>facilitate</w:t>
      </w:r>
      <w:r w:rsidR="00847810">
        <w:t xml:space="preserve"> </w:t>
      </w:r>
      <w:r w:rsidRPr="009E67FA">
        <w:t>these</w:t>
      </w:r>
      <w:r w:rsidR="00847810">
        <w:t xml:space="preserve"> </w:t>
      </w:r>
      <w:r w:rsidRPr="009E67FA">
        <w:t>practices</w:t>
      </w:r>
      <w:r w:rsidR="00847810">
        <w:t xml:space="preserve"> </w:t>
      </w:r>
      <w:r w:rsidRPr="009E67FA">
        <w:t>and</w:t>
      </w:r>
      <w:r w:rsidR="00847810">
        <w:t xml:space="preserve"> </w:t>
      </w:r>
      <w:r w:rsidRPr="009E67FA">
        <w:t>enhance</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Multimedia</w:t>
      </w:r>
      <w:r w:rsidR="00847810">
        <w:t xml:space="preserve"> </w:t>
      </w:r>
      <w:r w:rsidRPr="009E67FA">
        <w:t>offers</w:t>
      </w:r>
      <w:r w:rsidR="00847810">
        <w:t xml:space="preserve"> </w:t>
      </w:r>
      <w:r w:rsidRPr="009E67FA">
        <w:t>instructors</w:t>
      </w:r>
      <w:r w:rsidR="00847810">
        <w:t xml:space="preserve"> </w:t>
      </w:r>
      <w:r w:rsidR="001120C7">
        <w:t>a</w:t>
      </w:r>
      <w:r w:rsidR="00847810">
        <w:t xml:space="preserve"> </w:t>
      </w:r>
      <w:r w:rsidRPr="009E67FA">
        <w:t>myriad</w:t>
      </w:r>
      <w:r w:rsidR="00847810">
        <w:t xml:space="preserve"> </w:t>
      </w:r>
      <w:r w:rsidRPr="009E67FA">
        <w:t>of</w:t>
      </w:r>
      <w:r w:rsidR="00847810">
        <w:t xml:space="preserve"> </w:t>
      </w:r>
      <w:r w:rsidRPr="009E67FA">
        <w:t>delivery</w:t>
      </w:r>
      <w:r w:rsidR="00847810">
        <w:t xml:space="preserve"> </w:t>
      </w:r>
      <w:r w:rsidRPr="009E67FA">
        <w:t>possibilities</w:t>
      </w:r>
      <w:r w:rsidR="00847810">
        <w:t xml:space="preserve"> </w:t>
      </w:r>
      <w:r w:rsidRPr="009E67FA">
        <w:t>with</w:t>
      </w:r>
      <w:r w:rsidR="00847810">
        <w:t xml:space="preserve"> </w:t>
      </w:r>
      <w:r w:rsidRPr="009E67FA">
        <w:t>different</w:t>
      </w:r>
      <w:r w:rsidR="00847810">
        <w:t xml:space="preserve"> </w:t>
      </w:r>
      <w:r w:rsidRPr="009E67FA">
        <w:t>types</w:t>
      </w:r>
      <w:r w:rsidR="00847810">
        <w:t xml:space="preserve"> </w:t>
      </w:r>
      <w:r w:rsidRPr="009E67FA">
        <w:t>of</w:t>
      </w:r>
      <w:r w:rsidR="00847810">
        <w:t xml:space="preserve"> </w:t>
      </w:r>
      <w:r w:rsidRPr="009E67FA">
        <w:t>media,</w:t>
      </w:r>
      <w:r w:rsidR="00847810">
        <w:t xml:space="preserve"> </w:t>
      </w:r>
      <w:r w:rsidR="001120C7">
        <w:t>flexibilit</w:t>
      </w:r>
      <w:r w:rsidRPr="009E67FA">
        <w:t>y,</w:t>
      </w:r>
      <w:r w:rsidR="00847810">
        <w:t xml:space="preserve"> </w:t>
      </w:r>
      <w:r w:rsidRPr="009E67FA">
        <w:t>diverse</w:t>
      </w:r>
      <w:r w:rsidR="00847810">
        <w:t xml:space="preserve"> </w:t>
      </w:r>
      <w:r w:rsidRPr="009E67FA">
        <w:t>learning</w:t>
      </w:r>
      <w:r w:rsidR="00847810">
        <w:t xml:space="preserve"> </w:t>
      </w:r>
      <w:r w:rsidRPr="009E67FA">
        <w:t>styles,</w:t>
      </w:r>
      <w:r w:rsidR="00847810">
        <w:t xml:space="preserve"> </w:t>
      </w:r>
      <w:r w:rsidR="001120C7">
        <w:t>and</w:t>
      </w:r>
      <w:r w:rsidR="00847810">
        <w:t xml:space="preserve"> </w:t>
      </w:r>
      <w:r w:rsidRPr="009E67FA">
        <w:t>personalisation</w:t>
      </w:r>
      <w:r w:rsidR="00847810">
        <w:t xml:space="preserve"> </w:t>
      </w:r>
      <w:r w:rsidRPr="009E67FA">
        <w:t>in</w:t>
      </w:r>
      <w:r w:rsidR="00847810">
        <w:t xml:space="preserve"> </w:t>
      </w:r>
      <w:r w:rsidRPr="009E67FA">
        <w:t>learning</w:t>
      </w:r>
      <w:r w:rsidR="001120C7">
        <w:t>,</w:t>
      </w:r>
      <w:r w:rsidR="00847810">
        <w:t xml:space="preserve"> </w:t>
      </w:r>
      <w:r w:rsidRPr="009E67FA">
        <w:t>leading</w:t>
      </w:r>
      <w:r w:rsidR="00847810">
        <w:t xml:space="preserve"> </w:t>
      </w:r>
      <w:r w:rsidRPr="009E67FA">
        <w:t>to</w:t>
      </w:r>
      <w:r w:rsidR="00847810">
        <w:t xml:space="preserve"> </w:t>
      </w:r>
      <w:r w:rsidRPr="009E67FA">
        <w:t>enhancement</w:t>
      </w:r>
      <w:r w:rsidR="00847810">
        <w:t xml:space="preserve"> </w:t>
      </w:r>
      <w:r w:rsidRPr="009E67FA">
        <w:t>and</w:t>
      </w:r>
      <w:r w:rsidR="00847810">
        <w:t xml:space="preserve"> </w:t>
      </w:r>
      <w:r w:rsidRPr="009E67FA">
        <w:t>effectiveness</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p>
    <w:p w:rsidR="00E21C68" w:rsidRPr="009E67FA" w:rsidRDefault="00E21C68" w:rsidP="009E67FA">
      <w:pPr>
        <w:pStyle w:val="BodyText"/>
      </w:pPr>
      <w:r w:rsidRPr="009E67FA">
        <w:t>The</w:t>
      </w:r>
      <w:r w:rsidR="00847810">
        <w:t xml:space="preserve"> </w:t>
      </w:r>
      <w:r w:rsidRPr="009E67FA">
        <w:t>University</w:t>
      </w:r>
      <w:r w:rsidR="00847810">
        <w:t xml:space="preserve"> </w:t>
      </w:r>
      <w:r w:rsidRPr="009E67FA">
        <w:t>of</w:t>
      </w:r>
      <w:r w:rsidR="00847810">
        <w:t xml:space="preserve"> </w:t>
      </w:r>
      <w:r w:rsidRPr="009E67FA">
        <w:t>the</w:t>
      </w:r>
      <w:r w:rsidR="00847810">
        <w:t xml:space="preserve"> </w:t>
      </w:r>
      <w:r w:rsidRPr="009E67FA">
        <w:t>South</w:t>
      </w:r>
      <w:r w:rsidR="00847810">
        <w:t xml:space="preserve"> </w:t>
      </w:r>
      <w:r w:rsidRPr="009E67FA">
        <w:t>Pacific</w:t>
      </w:r>
      <w:r w:rsidR="00847810">
        <w:t xml:space="preserve"> </w:t>
      </w:r>
      <w:r w:rsidRPr="009E67FA">
        <w:t>(USP)</w:t>
      </w:r>
      <w:r w:rsidR="00847810">
        <w:t xml:space="preserve"> </w:t>
      </w:r>
      <w:r w:rsidRPr="009E67FA">
        <w:t>is</w:t>
      </w:r>
      <w:r w:rsidR="00847810">
        <w:t xml:space="preserve"> </w:t>
      </w:r>
      <w:r w:rsidRPr="009E67FA">
        <w:t>no</w:t>
      </w:r>
      <w:r w:rsidR="00847810">
        <w:t xml:space="preserve"> </w:t>
      </w:r>
      <w:r w:rsidRPr="009E67FA">
        <w:t>different,</w:t>
      </w:r>
      <w:r w:rsidR="00847810">
        <w:t xml:space="preserve"> </w:t>
      </w:r>
      <w:r w:rsidRPr="009E67FA">
        <w:t>being</w:t>
      </w:r>
      <w:r w:rsidR="00847810">
        <w:t xml:space="preserve"> </w:t>
      </w:r>
      <w:r w:rsidRPr="009E67FA">
        <w:t>a</w:t>
      </w:r>
      <w:r w:rsidR="00847810">
        <w:t xml:space="preserve"> </w:t>
      </w:r>
      <w:r w:rsidRPr="009E67FA">
        <w:t>pioneer</w:t>
      </w:r>
      <w:r w:rsidR="00847810">
        <w:t xml:space="preserve"> </w:t>
      </w:r>
      <w:r w:rsidRPr="009E67FA">
        <w:t>in</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technology</w:t>
      </w:r>
      <w:r w:rsidR="00847810">
        <w:t xml:space="preserve"> </w:t>
      </w:r>
      <w:r w:rsidRPr="009E67FA">
        <w:t>in</w:t>
      </w:r>
      <w:r w:rsidR="00847810">
        <w:t xml:space="preserve"> </w:t>
      </w:r>
      <w:r w:rsidRPr="009E67FA">
        <w:t>education</w:t>
      </w:r>
      <w:r w:rsidR="00847810">
        <w:t xml:space="preserve"> </w:t>
      </w:r>
      <w:r w:rsidRPr="009E67FA">
        <w:t>in</w:t>
      </w:r>
      <w:r w:rsidR="00847810">
        <w:t xml:space="preserve"> </w:t>
      </w:r>
      <w:r w:rsidRPr="009E67FA">
        <w:t>the</w:t>
      </w:r>
      <w:r w:rsidR="00847810">
        <w:t xml:space="preserve"> </w:t>
      </w:r>
      <w:r w:rsidRPr="009E67FA">
        <w:t>South</w:t>
      </w:r>
      <w:r w:rsidR="00847810">
        <w:t xml:space="preserve"> </w:t>
      </w:r>
      <w:r w:rsidRPr="009E67FA">
        <w:t>Pacific</w:t>
      </w:r>
      <w:r w:rsidR="00847810">
        <w:t xml:space="preserve"> </w:t>
      </w:r>
      <w:r w:rsidRPr="009E67FA">
        <w:t>region.</w:t>
      </w:r>
      <w:r w:rsidR="00847810">
        <w:t xml:space="preserve"> </w:t>
      </w:r>
      <w:r w:rsidRPr="009E67FA">
        <w:t>The</w:t>
      </w:r>
      <w:r w:rsidR="00847810">
        <w:t xml:space="preserve"> </w:t>
      </w:r>
      <w:r w:rsidRPr="009E67FA">
        <w:t>University</w:t>
      </w:r>
      <w:r w:rsidR="001120C7">
        <w:t>,</w:t>
      </w:r>
      <w:r w:rsidR="00847810">
        <w:t xml:space="preserve"> </w:t>
      </w:r>
      <w:r w:rsidRPr="009E67FA">
        <w:t>in</w:t>
      </w:r>
      <w:r w:rsidR="00847810">
        <w:t xml:space="preserve"> </w:t>
      </w:r>
      <w:r w:rsidRPr="009E67FA">
        <w:t>its</w:t>
      </w:r>
      <w:r w:rsidR="00847810">
        <w:t xml:space="preserve"> </w:t>
      </w:r>
      <w:r w:rsidRPr="009E67FA">
        <w:t>bid</w:t>
      </w:r>
      <w:r w:rsidR="00847810">
        <w:t xml:space="preserve"> </w:t>
      </w:r>
      <w:r w:rsidRPr="009E67FA">
        <w:t>to</w:t>
      </w:r>
      <w:r w:rsidR="00847810">
        <w:t xml:space="preserve"> </w:t>
      </w:r>
      <w:r w:rsidRPr="009E67FA">
        <w:t>transform</w:t>
      </w:r>
      <w:r w:rsidR="00847810">
        <w:t xml:space="preserve"> </w:t>
      </w:r>
      <w:r w:rsidRPr="009E67FA">
        <w:t>itself,</w:t>
      </w:r>
      <w:r w:rsidR="00847810">
        <w:t xml:space="preserve"> </w:t>
      </w:r>
      <w:r w:rsidRPr="009E67FA">
        <w:t>has</w:t>
      </w:r>
      <w:r w:rsidR="00847810">
        <w:t xml:space="preserve"> </w:t>
      </w:r>
      <w:r w:rsidRPr="009E67FA">
        <w:t>undertaken</w:t>
      </w:r>
      <w:r w:rsidR="00847810">
        <w:t xml:space="preserve"> </w:t>
      </w:r>
      <w:r w:rsidRPr="009E67FA">
        <w:t>a</w:t>
      </w:r>
      <w:r w:rsidR="00847810">
        <w:t xml:space="preserve"> </w:t>
      </w:r>
      <w:r w:rsidRPr="009E67FA">
        <w:t>large-scale</w:t>
      </w:r>
      <w:r w:rsidR="00847810">
        <w:t xml:space="preserve"> </w:t>
      </w:r>
      <w:r w:rsidRPr="009E67FA">
        <w:t>conversion</w:t>
      </w:r>
      <w:r w:rsidR="00847810">
        <w:t xml:space="preserve"> </w:t>
      </w:r>
      <w:r w:rsidRPr="009E67FA">
        <w:t>of</w:t>
      </w:r>
      <w:r w:rsidR="00847810">
        <w:t xml:space="preserve"> </w:t>
      </w:r>
      <w:r w:rsidRPr="009E67FA">
        <w:t>USP</w:t>
      </w:r>
      <w:r w:rsidR="00847810">
        <w:t xml:space="preserve"> </w:t>
      </w:r>
      <w:r w:rsidRPr="009E67FA">
        <w:t>courses</w:t>
      </w:r>
      <w:r w:rsidR="00847810">
        <w:t xml:space="preserve"> </w:t>
      </w:r>
      <w:r w:rsidRPr="009E67FA">
        <w:t>for</w:t>
      </w:r>
      <w:r w:rsidR="00847810">
        <w:t xml:space="preserve"> </w:t>
      </w:r>
      <w:r w:rsidRPr="009E67FA">
        <w:t>flexible</w:t>
      </w:r>
      <w:r w:rsidR="00847810">
        <w:t xml:space="preserve"> </w:t>
      </w:r>
      <w:r w:rsidRPr="009E67FA">
        <w:t>delivery,</w:t>
      </w:r>
      <w:r w:rsidR="00847810">
        <w:t xml:space="preserve"> </w:t>
      </w:r>
      <w:r w:rsidRPr="009E67FA">
        <w:t>thus</w:t>
      </w:r>
      <w:r w:rsidR="00847810">
        <w:t xml:space="preserve"> </w:t>
      </w:r>
      <w:r w:rsidRPr="009E67FA">
        <w:t>moving</w:t>
      </w:r>
      <w:r w:rsidR="00847810">
        <w:t xml:space="preserve"> </w:t>
      </w:r>
      <w:r w:rsidRPr="009E67FA">
        <w:t>towards</w:t>
      </w:r>
      <w:r w:rsidR="00847810">
        <w:t xml:space="preserve"> </w:t>
      </w:r>
      <w:r w:rsidRPr="009E67FA">
        <w:t>providing</w:t>
      </w:r>
      <w:r w:rsidR="00847810">
        <w:t xml:space="preserve"> </w:t>
      </w:r>
      <w:r w:rsidRPr="009E67FA">
        <w:t>more</w:t>
      </w:r>
      <w:r w:rsidR="00847810">
        <w:t xml:space="preserve"> </w:t>
      </w:r>
      <w:r w:rsidRPr="009E67FA">
        <w:t>of</w:t>
      </w:r>
      <w:r w:rsidR="00847810">
        <w:t xml:space="preserve"> </w:t>
      </w:r>
      <w:r w:rsidRPr="009E67FA">
        <w:t>its</w:t>
      </w:r>
      <w:r w:rsidR="00847810">
        <w:t xml:space="preserve"> </w:t>
      </w:r>
      <w:r w:rsidRPr="009E67FA">
        <w:t>programmes</w:t>
      </w:r>
      <w:r w:rsidR="00847810">
        <w:t xml:space="preserve"> </w:t>
      </w:r>
      <w:r w:rsidRPr="009E67FA">
        <w:t>and</w:t>
      </w:r>
      <w:r w:rsidR="00847810">
        <w:t xml:space="preserve"> </w:t>
      </w:r>
      <w:r w:rsidRPr="009E67FA">
        <w:t>courses</w:t>
      </w:r>
      <w:r w:rsidR="00847810">
        <w:t xml:space="preserve"> </w:t>
      </w:r>
      <w:r w:rsidRPr="009E67FA">
        <w:t>using</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modes.</w:t>
      </w:r>
      <w:r w:rsidR="00847810">
        <w:t xml:space="preserve"> </w:t>
      </w:r>
      <w:r w:rsidRPr="009E67FA">
        <w:t>Hence,</w:t>
      </w:r>
      <w:r w:rsidR="00847810">
        <w:t xml:space="preserve"> </w:t>
      </w:r>
      <w:r w:rsidRPr="009E67FA">
        <w:t>the</w:t>
      </w:r>
      <w:r w:rsidR="00847810">
        <w:t xml:space="preserve"> </w:t>
      </w:r>
      <w:r w:rsidRPr="009E67FA">
        <w:t>need</w:t>
      </w:r>
      <w:r w:rsidR="00847810">
        <w:t xml:space="preserve"> </w:t>
      </w:r>
      <w:r w:rsidRPr="009E67FA">
        <w:t>for</w:t>
      </w:r>
      <w:r w:rsidR="00847810">
        <w:t xml:space="preserve"> </w:t>
      </w:r>
      <w:r w:rsidRPr="009E67FA">
        <w:t>multimedia</w:t>
      </w:r>
      <w:r w:rsidR="00847810">
        <w:t xml:space="preserve"> </w:t>
      </w:r>
      <w:r w:rsidRPr="009E67FA">
        <w:t>in</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in</w:t>
      </w:r>
      <w:r w:rsidR="00847810">
        <w:t xml:space="preserve"> </w:t>
      </w:r>
      <w:r w:rsidRPr="009E67FA">
        <w:t>USP’s</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modes.</w:t>
      </w:r>
      <w:r w:rsidR="00847810">
        <w:t xml:space="preserve"> </w:t>
      </w:r>
      <w:r w:rsidRPr="009E67FA">
        <w:t>The</w:t>
      </w:r>
      <w:r w:rsidR="00847810">
        <w:t xml:space="preserve"> </w:t>
      </w:r>
      <w:r w:rsidRPr="009E67FA">
        <w:t>Multimedia</w:t>
      </w:r>
      <w:r w:rsidR="00847810">
        <w:t xml:space="preserve"> </w:t>
      </w:r>
      <w:r w:rsidRPr="009E67FA">
        <w:t>Team</w:t>
      </w:r>
      <w:r w:rsidR="00847810">
        <w:t xml:space="preserve"> </w:t>
      </w:r>
      <w:r w:rsidRPr="009E67FA">
        <w:t>is</w:t>
      </w:r>
      <w:r w:rsidR="00847810">
        <w:t xml:space="preserve"> </w:t>
      </w:r>
      <w:r w:rsidRPr="009E67FA">
        <w:t>a</w:t>
      </w:r>
      <w:r w:rsidR="00847810">
        <w:t xml:space="preserve"> </w:t>
      </w:r>
      <w:r w:rsidRPr="009E67FA">
        <w:t>dedicated</w:t>
      </w:r>
      <w:r w:rsidR="00847810">
        <w:t xml:space="preserve"> </w:t>
      </w:r>
      <w:r w:rsidRPr="009E67FA">
        <w:t>section</w:t>
      </w:r>
      <w:r w:rsidR="00847810">
        <w:t xml:space="preserve"> </w:t>
      </w:r>
      <w:r w:rsidRPr="009E67FA">
        <w:t>within</w:t>
      </w:r>
      <w:r w:rsidR="00847810">
        <w:t xml:space="preserve"> </w:t>
      </w:r>
      <w:r w:rsidRPr="009E67FA">
        <w:t>the</w:t>
      </w:r>
      <w:r w:rsidR="00847810">
        <w:t xml:space="preserve"> </w:t>
      </w:r>
      <w:r w:rsidRPr="009E67FA">
        <w:t>University’s</w:t>
      </w:r>
      <w:r w:rsidR="00847810">
        <w:t xml:space="preserve"> </w:t>
      </w:r>
      <w:r w:rsidRPr="009E67FA">
        <w:t>Centre</w:t>
      </w:r>
      <w:r w:rsidR="00847810">
        <w:t xml:space="preserve"> </w:t>
      </w:r>
      <w:r w:rsidRPr="009E67FA">
        <w:t>for</w:t>
      </w:r>
      <w:r w:rsidR="00847810">
        <w:t xml:space="preserve"> </w:t>
      </w:r>
      <w:r w:rsidRPr="009E67FA">
        <w:t>Flexible</w:t>
      </w:r>
      <w:r w:rsidR="00847810">
        <w:t xml:space="preserve"> </w:t>
      </w:r>
      <w:r w:rsidRPr="009E67FA">
        <w:t>Learning,</w:t>
      </w:r>
      <w:r w:rsidR="00847810">
        <w:t xml:space="preserve"> </w:t>
      </w:r>
      <w:r w:rsidRPr="009E67FA">
        <w:t>tasked</w:t>
      </w:r>
      <w:r w:rsidR="00847810">
        <w:t xml:space="preserve"> </w:t>
      </w:r>
      <w:r w:rsidRPr="009E67FA">
        <w:t>with</w:t>
      </w:r>
      <w:r w:rsidR="00847810">
        <w:t xml:space="preserve"> </w:t>
      </w:r>
      <w:r w:rsidRPr="009E67FA">
        <w:t>the</w:t>
      </w:r>
      <w:r w:rsidR="00847810">
        <w:t xml:space="preserve"> </w:t>
      </w:r>
      <w:r w:rsidRPr="009E67FA">
        <w:t>development</w:t>
      </w:r>
      <w:r w:rsidR="00847810">
        <w:t xml:space="preserve"> </w:t>
      </w:r>
      <w:r w:rsidRPr="009E67FA">
        <w:t>of</w:t>
      </w:r>
      <w:r w:rsidR="00847810">
        <w:t xml:space="preserve"> </w:t>
      </w:r>
      <w:r w:rsidRPr="009E67FA">
        <w:t>multimedia.</w:t>
      </w:r>
      <w:r w:rsidR="00847810">
        <w:t xml:space="preserve">  </w:t>
      </w:r>
    </w:p>
    <w:p w:rsidR="00E21C68" w:rsidRPr="009E67FA" w:rsidRDefault="00E21C68" w:rsidP="009E67FA">
      <w:pPr>
        <w:pStyle w:val="BodyText"/>
      </w:pPr>
      <w:r w:rsidRPr="009E67FA">
        <w:t>This</w:t>
      </w:r>
      <w:r w:rsidR="00847810">
        <w:t xml:space="preserve"> </w:t>
      </w:r>
      <w:r w:rsidRPr="009E67FA">
        <w:t>paper</w:t>
      </w:r>
      <w:r w:rsidR="00847810">
        <w:t xml:space="preserve"> </w:t>
      </w:r>
      <w:r w:rsidRPr="009E67FA">
        <w:t>focuses</w:t>
      </w:r>
      <w:r w:rsidR="00847810">
        <w:t xml:space="preserve"> </w:t>
      </w:r>
      <w:r w:rsidRPr="009E67FA">
        <w:t>on</w:t>
      </w:r>
      <w:r w:rsidR="00847810">
        <w:t xml:space="preserve"> </w:t>
      </w:r>
      <w:r w:rsidRPr="009E67FA">
        <w:t>the</w:t>
      </w:r>
      <w:r w:rsidR="00847810">
        <w:t xml:space="preserve"> </w:t>
      </w:r>
      <w:r w:rsidRPr="009E67FA">
        <w:t>current</w:t>
      </w:r>
      <w:r w:rsidR="00847810">
        <w:t xml:space="preserve"> </w:t>
      </w:r>
      <w:r w:rsidRPr="009E67FA">
        <w:t>status</w:t>
      </w:r>
      <w:r w:rsidR="00847810">
        <w:t xml:space="preserve"> </w:t>
      </w:r>
      <w:r w:rsidRPr="009E67FA">
        <w:t>on</w:t>
      </w:r>
      <w:r w:rsidR="00847810">
        <w:t xml:space="preserve"> </w:t>
      </w:r>
      <w:r w:rsidRPr="009E67FA">
        <w:t>the</w:t>
      </w:r>
      <w:r w:rsidR="00847810">
        <w:t xml:space="preserve"> </w:t>
      </w:r>
      <w:r w:rsidRPr="009E67FA">
        <w:t>different</w:t>
      </w:r>
      <w:r w:rsidR="00847810">
        <w:t xml:space="preserve"> </w:t>
      </w:r>
      <w:r w:rsidRPr="009E67FA">
        <w:t>types</w:t>
      </w:r>
      <w:r w:rsidR="00847810">
        <w:t xml:space="preserve"> </w:t>
      </w:r>
      <w:r w:rsidRPr="009E67FA">
        <w:t>of</w:t>
      </w:r>
      <w:r w:rsidR="00847810">
        <w:t xml:space="preserve"> </w:t>
      </w:r>
      <w:r w:rsidRPr="009E67FA">
        <w:t>multimedia</w:t>
      </w:r>
      <w:r w:rsidR="00847810">
        <w:t xml:space="preserve"> </w:t>
      </w:r>
      <w:r w:rsidRPr="009E67FA">
        <w:t>currently</w:t>
      </w:r>
      <w:r w:rsidR="00847810">
        <w:t xml:space="preserve"> </w:t>
      </w:r>
      <w:r w:rsidRPr="009E67FA">
        <w:t>integrated</w:t>
      </w:r>
      <w:r w:rsidR="00847810">
        <w:t xml:space="preserve"> </w:t>
      </w:r>
      <w:r w:rsidRPr="009E67FA">
        <w:t>in</w:t>
      </w:r>
      <w:r w:rsidR="00847810">
        <w:t xml:space="preserve"> </w:t>
      </w:r>
      <w:r w:rsidRPr="009E67FA">
        <w:t>USP</w:t>
      </w:r>
      <w:r w:rsidR="00847810">
        <w:t xml:space="preserve"> </w:t>
      </w:r>
      <w:r w:rsidRPr="009E67FA">
        <w:t>coursewares,</w:t>
      </w:r>
      <w:r w:rsidR="00847810">
        <w:t xml:space="preserve"> </w:t>
      </w:r>
      <w:r w:rsidRPr="009E67FA">
        <w:t>and</w:t>
      </w:r>
      <w:r w:rsidR="00847810">
        <w:t xml:space="preserve"> </w:t>
      </w:r>
      <w:r w:rsidRPr="009E67FA">
        <w:t>discusses</w:t>
      </w:r>
      <w:r w:rsidR="00847810">
        <w:t xml:space="preserve"> </w:t>
      </w:r>
      <w:r w:rsidRPr="009E67FA">
        <w:t>the</w:t>
      </w:r>
      <w:r w:rsidR="00847810">
        <w:t xml:space="preserve"> </w:t>
      </w:r>
      <w:r w:rsidRPr="009E67FA">
        <w:t>areas</w:t>
      </w:r>
      <w:r w:rsidR="00847810">
        <w:t xml:space="preserve"> </w:t>
      </w:r>
      <w:r w:rsidRPr="009E67FA">
        <w:t>of</w:t>
      </w:r>
      <w:r w:rsidR="00847810">
        <w:t xml:space="preserve"> </w:t>
      </w:r>
      <w:r w:rsidRPr="009E67FA">
        <w:t>multimedia</w:t>
      </w:r>
      <w:r w:rsidR="00847810">
        <w:t xml:space="preserve"> </w:t>
      </w:r>
      <w:r w:rsidRPr="009E67FA">
        <w:t>that</w:t>
      </w:r>
      <w:r w:rsidR="00847810">
        <w:t xml:space="preserve"> </w:t>
      </w:r>
      <w:r w:rsidRPr="009E67FA">
        <w:t>is</w:t>
      </w:r>
      <w:r w:rsidR="00847810">
        <w:t xml:space="preserve"> </w:t>
      </w:r>
      <w:r w:rsidRPr="009E67FA">
        <w:t>anticipated</w:t>
      </w:r>
      <w:r w:rsidR="00847810">
        <w:t xml:space="preserve"> </w:t>
      </w:r>
      <w:r w:rsidRPr="009E67FA">
        <w:t>to</w:t>
      </w:r>
      <w:r w:rsidR="00847810">
        <w:t xml:space="preserve"> </w:t>
      </w:r>
      <w:r w:rsidRPr="009E67FA">
        <w:t>grow</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at</w:t>
      </w:r>
      <w:r w:rsidR="00847810">
        <w:t xml:space="preserve"> </w:t>
      </w:r>
      <w:r w:rsidRPr="009E67FA">
        <w:t>USP.</w:t>
      </w:r>
      <w:r w:rsidR="00847810">
        <w:t xml:space="preserve"> </w:t>
      </w:r>
      <w:r w:rsidRPr="009E67FA">
        <w:t>It</w:t>
      </w:r>
      <w:r w:rsidR="00847810">
        <w:t xml:space="preserve"> </w:t>
      </w:r>
      <w:r w:rsidRPr="009E67FA">
        <w:t>draws</w:t>
      </w:r>
      <w:r w:rsidR="00847810">
        <w:t xml:space="preserve"> </w:t>
      </w:r>
      <w:r w:rsidRPr="009E67FA">
        <w:t>heavily</w:t>
      </w:r>
      <w:r w:rsidR="00847810">
        <w:t xml:space="preserve"> </w:t>
      </w:r>
      <w:r w:rsidRPr="009E67FA">
        <w:t>on</w:t>
      </w:r>
      <w:r w:rsidR="00847810">
        <w:t xml:space="preserve"> </w:t>
      </w:r>
      <w:r w:rsidRPr="009E67FA">
        <w:t>the</w:t>
      </w:r>
      <w:r w:rsidR="00847810">
        <w:t xml:space="preserve"> </w:t>
      </w:r>
      <w:r w:rsidRPr="009E67FA">
        <w:t>literature</w:t>
      </w:r>
      <w:r w:rsidR="00847810">
        <w:t xml:space="preserve"> </w:t>
      </w:r>
      <w:r w:rsidRPr="009E67FA">
        <w:t>to</w:t>
      </w:r>
      <w:r w:rsidR="00847810">
        <w:t xml:space="preserve"> </w:t>
      </w:r>
      <w:r w:rsidRPr="009E67FA">
        <w:t>rationalise</w:t>
      </w:r>
      <w:r w:rsidR="00847810">
        <w:t xml:space="preserve"> </w:t>
      </w:r>
      <w:r w:rsidRPr="009E67FA">
        <w:t>these.</w:t>
      </w:r>
      <w:r w:rsidR="00847810">
        <w:t xml:space="preserve"> </w:t>
      </w:r>
    </w:p>
    <w:p w:rsidR="00E21C68" w:rsidRPr="009E67FA" w:rsidRDefault="00E21C68" w:rsidP="00A03CB4">
      <w:pPr>
        <w:pStyle w:val="Heading3"/>
      </w:pPr>
      <w:r w:rsidRPr="009E67FA">
        <w:t>Literature</w:t>
      </w:r>
      <w:r w:rsidR="00847810">
        <w:t xml:space="preserve"> </w:t>
      </w:r>
      <w:r w:rsidRPr="009E67FA">
        <w:t>review</w:t>
      </w:r>
    </w:p>
    <w:p w:rsidR="00E21C68" w:rsidRPr="009E67FA" w:rsidRDefault="00E21C68" w:rsidP="009E67FA">
      <w:pPr>
        <w:pStyle w:val="BodyText"/>
      </w:pPr>
      <w:r w:rsidRPr="009E67FA">
        <w:t>"Literally,</w:t>
      </w:r>
      <w:r w:rsidR="00847810">
        <w:t xml:space="preserve"> </w:t>
      </w:r>
      <w:r w:rsidRPr="009E67FA">
        <w:t>multimedia</w:t>
      </w:r>
      <w:r w:rsidR="00847810">
        <w:t xml:space="preserve"> </w:t>
      </w:r>
      <w:r w:rsidRPr="009E67FA">
        <w:t>is</w:t>
      </w:r>
      <w:r w:rsidR="00847810">
        <w:t xml:space="preserve"> </w:t>
      </w:r>
      <w:r w:rsidRPr="009E67FA">
        <w:t>the</w:t>
      </w:r>
      <w:r w:rsidR="00847810">
        <w:t xml:space="preserve"> </w:t>
      </w:r>
      <w:r w:rsidRPr="009E67FA">
        <w:t>integration</w:t>
      </w:r>
      <w:r w:rsidR="00847810">
        <w:t xml:space="preserve"> </w:t>
      </w:r>
      <w:r w:rsidRPr="009E67FA">
        <w:t>of</w:t>
      </w:r>
      <w:r w:rsidR="00847810">
        <w:t xml:space="preserve"> </w:t>
      </w:r>
      <w:r w:rsidRPr="009E67FA">
        <w:t>two</w:t>
      </w:r>
      <w:r w:rsidR="00847810">
        <w:t xml:space="preserve"> </w:t>
      </w:r>
      <w:r w:rsidRPr="009E67FA">
        <w:t>or</w:t>
      </w:r>
      <w:r w:rsidR="00847810">
        <w:t xml:space="preserve"> </w:t>
      </w:r>
      <w:r w:rsidRPr="009E67FA">
        <w:t>more</w:t>
      </w:r>
      <w:r w:rsidR="00847810">
        <w:t xml:space="preserve"> </w:t>
      </w:r>
      <w:r w:rsidRPr="009E67FA">
        <w:t>communications</w:t>
      </w:r>
      <w:r w:rsidR="00847810">
        <w:t xml:space="preserve"> </w:t>
      </w:r>
      <w:r w:rsidRPr="009E67FA">
        <w:t>media.</w:t>
      </w:r>
      <w:r w:rsidR="00847810">
        <w:t xml:space="preserve"> </w:t>
      </w:r>
      <w:r w:rsidRPr="009E67FA">
        <w:t>It</w:t>
      </w:r>
      <w:r w:rsidR="00847810">
        <w:t xml:space="preserve"> </w:t>
      </w:r>
      <w:r w:rsidRPr="009E67FA">
        <w:t>is</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text</w:t>
      </w:r>
      <w:r w:rsidR="00847810">
        <w:t xml:space="preserve"> </w:t>
      </w:r>
      <w:r w:rsidRPr="009E67FA">
        <w:t>and</w:t>
      </w:r>
      <w:r w:rsidR="00847810">
        <w:t xml:space="preserve"> </w:t>
      </w:r>
      <w:r w:rsidRPr="009E67FA">
        <w:t>sounds,</w:t>
      </w:r>
      <w:r w:rsidR="00847810">
        <w:t xml:space="preserve"> </w:t>
      </w:r>
      <w:r w:rsidRPr="009E67FA">
        <w:t>plus</w:t>
      </w:r>
      <w:r w:rsidR="00847810">
        <w:t xml:space="preserve"> </w:t>
      </w:r>
      <w:r w:rsidRPr="009E67FA">
        <w:t>still</w:t>
      </w:r>
      <w:r w:rsidR="00847810">
        <w:t xml:space="preserve"> </w:t>
      </w:r>
      <w:r w:rsidRPr="009E67FA">
        <w:t>and</w:t>
      </w:r>
      <w:r w:rsidR="00847810">
        <w:t xml:space="preserve"> </w:t>
      </w:r>
      <w:r w:rsidRPr="009E67FA">
        <w:t>moving</w:t>
      </w:r>
      <w:r w:rsidR="00847810">
        <w:t xml:space="preserve"> </w:t>
      </w:r>
      <w:r w:rsidRPr="009E67FA">
        <w:t>pictures</w:t>
      </w:r>
      <w:r w:rsidR="00847810">
        <w:t xml:space="preserve"> </w:t>
      </w:r>
      <w:r w:rsidRPr="009E67FA">
        <w:t>to</w:t>
      </w:r>
      <w:r w:rsidR="00847810">
        <w:t xml:space="preserve"> </w:t>
      </w:r>
      <w:r w:rsidRPr="009E67FA">
        <w:t>convey</w:t>
      </w:r>
      <w:r w:rsidR="00847810">
        <w:t xml:space="preserve"> </w:t>
      </w:r>
      <w:r w:rsidRPr="009E67FA">
        <w:t>ideas...it</w:t>
      </w:r>
      <w:r w:rsidR="00847810">
        <w:t xml:space="preserve"> </w:t>
      </w:r>
      <w:r w:rsidRPr="009E67FA">
        <w:t>is</w:t>
      </w:r>
      <w:r w:rsidR="00847810">
        <w:t xml:space="preserve"> </w:t>
      </w:r>
      <w:r w:rsidRPr="009E67FA">
        <w:t>built</w:t>
      </w:r>
      <w:r w:rsidR="00847810">
        <w:t xml:space="preserve"> </w:t>
      </w:r>
      <w:r w:rsidRPr="009E67FA">
        <w:t>around</w:t>
      </w:r>
      <w:r w:rsidR="00847810">
        <w:t xml:space="preserve"> </w:t>
      </w:r>
      <w:r w:rsidRPr="009E67FA">
        <w:t>the</w:t>
      </w:r>
      <w:r w:rsidR="00847810">
        <w:t xml:space="preserve"> </w:t>
      </w:r>
      <w:r w:rsidRPr="009E67FA">
        <w:t>premise</w:t>
      </w:r>
      <w:r w:rsidR="00847810">
        <w:t xml:space="preserve"> </w:t>
      </w:r>
      <w:r w:rsidRPr="009E67FA">
        <w:t>that</w:t>
      </w:r>
      <w:r w:rsidR="00847810">
        <w:t xml:space="preserve"> </w:t>
      </w:r>
      <w:r w:rsidRPr="009E67FA">
        <w:t>anything</w:t>
      </w:r>
      <w:r w:rsidR="00847810">
        <w:t xml:space="preserve"> </w:t>
      </w:r>
      <w:r w:rsidRPr="009E67FA">
        <w:t>words</w:t>
      </w:r>
      <w:r w:rsidR="00847810">
        <w:t xml:space="preserve"> </w:t>
      </w:r>
      <w:r w:rsidRPr="009E67FA">
        <w:t>can</w:t>
      </w:r>
      <w:r w:rsidR="00847810">
        <w:t xml:space="preserve"> </w:t>
      </w:r>
      <w:r w:rsidRPr="009E67FA">
        <w:t>do,</w:t>
      </w:r>
      <w:r w:rsidR="00847810">
        <w:t xml:space="preserve"> </w:t>
      </w:r>
      <w:r w:rsidRPr="009E67FA">
        <w:t>words</w:t>
      </w:r>
      <w:r w:rsidR="00847810">
        <w:t xml:space="preserve"> </w:t>
      </w:r>
      <w:r w:rsidRPr="009E67FA">
        <w:t>with</w:t>
      </w:r>
      <w:r w:rsidR="00847810">
        <w:t xml:space="preserve"> </w:t>
      </w:r>
      <w:r w:rsidRPr="009E67FA">
        <w:t>sounds</w:t>
      </w:r>
      <w:r w:rsidR="00847810">
        <w:t xml:space="preserve"> </w:t>
      </w:r>
      <w:r w:rsidRPr="009E67FA">
        <w:t>and</w:t>
      </w:r>
      <w:r w:rsidR="00847810">
        <w:t xml:space="preserve"> </w:t>
      </w:r>
      <w:r w:rsidRPr="009E67FA">
        <w:t>pictures</w:t>
      </w:r>
      <w:r w:rsidR="00847810">
        <w:t xml:space="preserve"> </w:t>
      </w:r>
      <w:r w:rsidRPr="009E67FA">
        <w:t>can</w:t>
      </w:r>
      <w:r w:rsidR="00847810">
        <w:t xml:space="preserve"> </w:t>
      </w:r>
      <w:r w:rsidRPr="009E67FA">
        <w:t>do</w:t>
      </w:r>
      <w:r w:rsidR="00847810">
        <w:t xml:space="preserve"> </w:t>
      </w:r>
      <w:r w:rsidRPr="009E67FA">
        <w:t>better"</w:t>
      </w:r>
      <w:r w:rsidR="00847810">
        <w:t xml:space="preserve"> </w:t>
      </w:r>
      <w:r w:rsidRPr="009E67FA">
        <w:t>(Kalmbach,</w:t>
      </w:r>
      <w:r w:rsidR="00847810">
        <w:t xml:space="preserve"> </w:t>
      </w:r>
      <w:r w:rsidRPr="009E67FA">
        <w:t>1994,</w:t>
      </w:r>
      <w:r w:rsidR="00847810">
        <w:t xml:space="preserve"> </w:t>
      </w:r>
      <w:r w:rsidRPr="009E67FA">
        <w:t>p.</w:t>
      </w:r>
      <w:r w:rsidR="00847810">
        <w:t xml:space="preserve"> </w:t>
      </w:r>
      <w:r w:rsidRPr="009E67FA">
        <w:t>29).</w:t>
      </w:r>
      <w:r w:rsidR="00847810">
        <w:t xml:space="preserve"> </w:t>
      </w:r>
      <w:r w:rsidRPr="009E67FA">
        <w:t>Reddi</w:t>
      </w:r>
      <w:r w:rsidR="00847810">
        <w:t xml:space="preserve"> </w:t>
      </w:r>
      <w:r w:rsidRPr="009E67FA">
        <w:t>(2003)</w:t>
      </w:r>
      <w:r w:rsidR="00847810">
        <w:t xml:space="preserve"> </w:t>
      </w:r>
      <w:r w:rsidRPr="009E67FA">
        <w:t>defines</w:t>
      </w:r>
      <w:r w:rsidR="00847810">
        <w:t xml:space="preserve"> </w:t>
      </w:r>
      <w:r w:rsidRPr="009E67FA">
        <w:t>multimedia</w:t>
      </w:r>
      <w:r w:rsidR="00847810">
        <w:t xml:space="preserve"> </w:t>
      </w:r>
      <w:r w:rsidRPr="009E67FA">
        <w:t>as</w:t>
      </w:r>
      <w:r w:rsidR="00847810">
        <w:t xml:space="preserve"> </w:t>
      </w:r>
      <w:r w:rsidRPr="009E67FA">
        <w:t>an</w:t>
      </w:r>
      <w:r w:rsidR="00847810">
        <w:t xml:space="preserve"> </w:t>
      </w:r>
      <w:r w:rsidRPr="009E67FA">
        <w:t>“integration</w:t>
      </w:r>
      <w:r w:rsidR="00847810">
        <w:t xml:space="preserve"> </w:t>
      </w:r>
      <w:r w:rsidRPr="009E67FA">
        <w:t>of</w:t>
      </w:r>
      <w:r w:rsidR="00847810">
        <w:t xml:space="preserve"> </w:t>
      </w:r>
      <w:r w:rsidRPr="009E67FA">
        <w:t>multiple</w:t>
      </w:r>
      <w:r w:rsidR="00847810">
        <w:t xml:space="preserve"> </w:t>
      </w:r>
      <w:r w:rsidRPr="009E67FA">
        <w:t>media</w:t>
      </w:r>
      <w:r w:rsidR="00847810">
        <w:t xml:space="preserve"> </w:t>
      </w:r>
      <w:r w:rsidRPr="009E67FA">
        <w:t>elements</w:t>
      </w:r>
      <w:r w:rsidR="00847810">
        <w:t xml:space="preserve"> </w:t>
      </w:r>
      <w:r w:rsidRPr="009E67FA">
        <w:t>(audio,</w:t>
      </w:r>
      <w:r w:rsidR="00847810">
        <w:t xml:space="preserve"> </w:t>
      </w:r>
      <w:r w:rsidRPr="009E67FA">
        <w:t>video,</w:t>
      </w:r>
      <w:r w:rsidR="00847810">
        <w:t xml:space="preserve"> </w:t>
      </w:r>
      <w:r w:rsidRPr="009E67FA">
        <w:t>graphics,</w:t>
      </w:r>
      <w:r w:rsidR="00847810">
        <w:t xml:space="preserve"> </w:t>
      </w:r>
      <w:r w:rsidRPr="009E67FA">
        <w:t>text,</w:t>
      </w:r>
      <w:r w:rsidR="00847810">
        <w:t xml:space="preserve"> </w:t>
      </w:r>
      <w:r w:rsidRPr="009E67FA">
        <w:t>animation,</w:t>
      </w:r>
      <w:r w:rsidR="00847810">
        <w:t xml:space="preserve"> </w:t>
      </w:r>
      <w:r w:rsidRPr="009E67FA">
        <w:t>etc.)</w:t>
      </w:r>
      <w:r w:rsidR="00847810">
        <w:t xml:space="preserve"> </w:t>
      </w:r>
      <w:r w:rsidRPr="009E67FA">
        <w:t>into</w:t>
      </w:r>
      <w:r w:rsidR="00847810">
        <w:t xml:space="preserve"> </w:t>
      </w:r>
      <w:r w:rsidRPr="009E67FA">
        <w:t>one</w:t>
      </w:r>
      <w:r w:rsidR="00847810">
        <w:t xml:space="preserve"> </w:t>
      </w:r>
      <w:r w:rsidRPr="009E67FA">
        <w:t>synergetic</w:t>
      </w:r>
      <w:r w:rsidR="00847810">
        <w:t xml:space="preserve"> </w:t>
      </w:r>
      <w:r w:rsidRPr="009E67FA">
        <w:t>and</w:t>
      </w:r>
      <w:r w:rsidR="00847810">
        <w:t xml:space="preserve"> </w:t>
      </w:r>
      <w:r w:rsidRPr="009E67FA">
        <w:t>symbiotic</w:t>
      </w:r>
      <w:r w:rsidR="00847810">
        <w:t xml:space="preserve"> </w:t>
      </w:r>
      <w:r w:rsidRPr="009E67FA">
        <w:t>whole”,</w:t>
      </w:r>
      <w:r w:rsidR="00847810">
        <w:t xml:space="preserve"> </w:t>
      </w:r>
      <w:r w:rsidRPr="009E67FA">
        <w:t>while</w:t>
      </w:r>
      <w:r w:rsidR="00847810">
        <w:t xml:space="preserve"> </w:t>
      </w:r>
      <w:r w:rsidRPr="009E67FA">
        <w:t>Lau,</w:t>
      </w:r>
      <w:r w:rsidR="00847810">
        <w:t xml:space="preserve"> </w:t>
      </w:r>
      <w:r w:rsidRPr="009E67FA">
        <w:t>Yen,</w:t>
      </w:r>
      <w:r w:rsidR="00847810">
        <w:t xml:space="preserve"> </w:t>
      </w:r>
      <w:r w:rsidRPr="009E67FA">
        <w:t>Li</w:t>
      </w:r>
      <w:r w:rsidR="00847810">
        <w:t xml:space="preserve"> </w:t>
      </w:r>
      <w:r w:rsidRPr="009E67FA">
        <w:t>and</w:t>
      </w:r>
      <w:r w:rsidR="00847810">
        <w:t xml:space="preserve"> </w:t>
      </w:r>
      <w:r w:rsidRPr="009E67FA">
        <w:lastRenderedPageBreak/>
        <w:t>Wah</w:t>
      </w:r>
      <w:r w:rsidR="00847810">
        <w:t xml:space="preserve"> </w:t>
      </w:r>
      <w:r w:rsidRPr="009E67FA">
        <w:t>(2013)</w:t>
      </w:r>
      <w:r w:rsidR="00847810">
        <w:t xml:space="preserve"> </w:t>
      </w:r>
      <w:r w:rsidRPr="009E67FA">
        <w:t>broadly</w:t>
      </w:r>
      <w:r w:rsidR="00847810">
        <w:t xml:space="preserve"> </w:t>
      </w:r>
      <w:r w:rsidRPr="009E67FA">
        <w:t>described</w:t>
      </w:r>
      <w:r w:rsidR="00847810">
        <w:t xml:space="preserve"> </w:t>
      </w:r>
      <w:r w:rsidRPr="009E67FA">
        <w:t>as</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various</w:t>
      </w:r>
      <w:r w:rsidR="00847810">
        <w:t xml:space="preserve"> </w:t>
      </w:r>
      <w:r w:rsidRPr="009E67FA">
        <w:t>types</w:t>
      </w:r>
      <w:r w:rsidR="00847810">
        <w:t xml:space="preserve"> </w:t>
      </w:r>
      <w:r w:rsidRPr="009E67FA">
        <w:t>of</w:t>
      </w:r>
      <w:r w:rsidR="00847810">
        <w:t xml:space="preserve"> </w:t>
      </w:r>
      <w:r w:rsidRPr="009E67FA">
        <w:t>media</w:t>
      </w:r>
      <w:r w:rsidR="00847810">
        <w:t xml:space="preserve"> </w:t>
      </w:r>
      <w:r w:rsidRPr="009E67FA">
        <w:t>and</w:t>
      </w:r>
      <w:r w:rsidR="00847810">
        <w:t xml:space="preserve"> </w:t>
      </w:r>
      <w:r w:rsidRPr="009E67FA">
        <w:t>communication</w:t>
      </w:r>
      <w:r w:rsidR="00847810">
        <w:t xml:space="preserve"> </w:t>
      </w:r>
      <w:r w:rsidRPr="009E67FA">
        <w:t>technologies</w:t>
      </w:r>
      <w:r w:rsidR="00847810">
        <w:t xml:space="preserve"> </w:t>
      </w:r>
      <w:r w:rsidRPr="009E67FA">
        <w:t>to</w:t>
      </w:r>
      <w:r w:rsidR="00847810">
        <w:t xml:space="preserve"> </w:t>
      </w:r>
      <w:r w:rsidRPr="009E67FA">
        <w:t>enhance</w:t>
      </w:r>
      <w:r w:rsidR="00847810">
        <w:t xml:space="preserve"> </w:t>
      </w:r>
      <w:r w:rsidRPr="009E67FA">
        <w:t>content</w:t>
      </w:r>
      <w:r w:rsidR="00847810">
        <w:t xml:space="preserve"> </w:t>
      </w:r>
      <w:r w:rsidRPr="009E67FA">
        <w:t>visualization</w:t>
      </w:r>
      <w:r w:rsidR="00847810">
        <w:t xml:space="preserve"> </w:t>
      </w:r>
      <w:r w:rsidRPr="009E67FA">
        <w:t>and</w:t>
      </w:r>
      <w:r w:rsidR="00847810">
        <w:t xml:space="preserve"> </w:t>
      </w:r>
      <w:r w:rsidRPr="009E67FA">
        <w:t>user</w:t>
      </w:r>
      <w:r w:rsidR="00847810">
        <w:t xml:space="preserve"> </w:t>
      </w:r>
      <w:r w:rsidRPr="009E67FA">
        <w:t>interaction.</w:t>
      </w:r>
    </w:p>
    <w:p w:rsidR="00E21C68" w:rsidRPr="009E67FA" w:rsidRDefault="00E21C68" w:rsidP="009E67FA">
      <w:pPr>
        <w:pStyle w:val="BodyText"/>
      </w:pPr>
      <w:r w:rsidRPr="009E67FA">
        <w:t>In</w:t>
      </w:r>
      <w:r w:rsidR="00847810">
        <w:t xml:space="preserve"> </w:t>
      </w:r>
      <w:r w:rsidRPr="009E67FA">
        <w:t>education,</w:t>
      </w:r>
      <w:r w:rsidR="00847810">
        <w:t xml:space="preserve"> </w:t>
      </w:r>
      <w:r w:rsidRPr="009E67FA">
        <w:t>particularly</w:t>
      </w:r>
      <w:r w:rsidR="00847810">
        <w:t xml:space="preserve"> </w:t>
      </w:r>
      <w:r w:rsidRPr="009E67FA">
        <w:t>in</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multimedia</w:t>
      </w:r>
      <w:r w:rsidR="00847810">
        <w:t xml:space="preserve"> </w:t>
      </w:r>
      <w:r w:rsidRPr="009E67FA">
        <w:t>can</w:t>
      </w:r>
      <w:r w:rsidR="00847810">
        <w:t xml:space="preserve"> </w:t>
      </w:r>
      <w:r w:rsidRPr="009E67FA">
        <w:t>be</w:t>
      </w:r>
      <w:r w:rsidR="00847810">
        <w:t xml:space="preserve"> </w:t>
      </w:r>
      <w:r w:rsidRPr="009E67FA">
        <w:t>used</w:t>
      </w:r>
      <w:r w:rsidR="00847810">
        <w:t xml:space="preserve"> </w:t>
      </w:r>
      <w:r w:rsidRPr="009E67FA">
        <w:t>to</w:t>
      </w:r>
      <w:r w:rsidR="00847810">
        <w:t xml:space="preserve"> </w:t>
      </w:r>
      <w:r w:rsidRPr="009E67FA">
        <w:t>supplement</w:t>
      </w:r>
      <w:r w:rsidR="00847810">
        <w:t xml:space="preserve"> </w:t>
      </w:r>
      <w:r w:rsidRPr="009E67FA">
        <w:t>course</w:t>
      </w:r>
      <w:r w:rsidR="00847810">
        <w:t xml:space="preserve"> </w:t>
      </w:r>
      <w:r w:rsidRPr="009E67FA">
        <w:t>content</w:t>
      </w:r>
      <w:r w:rsidR="00847810">
        <w:t xml:space="preserve"> </w:t>
      </w:r>
      <w:r w:rsidRPr="009E67FA">
        <w:t>and</w:t>
      </w:r>
      <w:r w:rsidR="00847810">
        <w:t xml:space="preserve"> </w:t>
      </w:r>
      <w:r w:rsidRPr="009E67FA">
        <w:t>activities</w:t>
      </w:r>
      <w:r w:rsidR="00847810">
        <w:t xml:space="preserve"> </w:t>
      </w:r>
      <w:r w:rsidRPr="009E67FA">
        <w:t>in</w:t>
      </w:r>
      <w:r w:rsidR="00847810">
        <w:t xml:space="preserve"> </w:t>
      </w:r>
      <w:r w:rsidRPr="009E67FA">
        <w:t>innovative</w:t>
      </w:r>
      <w:r w:rsidR="00847810">
        <w:t xml:space="preserve"> </w:t>
      </w:r>
      <w:r w:rsidRPr="009E67FA">
        <w:t>or</w:t>
      </w:r>
      <w:r w:rsidR="00847810">
        <w:t xml:space="preserve"> </w:t>
      </w:r>
      <w:r w:rsidRPr="009E67FA">
        <w:t>interactive</w:t>
      </w:r>
      <w:r w:rsidR="00847810">
        <w:t xml:space="preserve"> </w:t>
      </w:r>
      <w:r w:rsidRPr="009E67FA">
        <w:t>ways</w:t>
      </w:r>
      <w:r w:rsidR="00847810">
        <w:t xml:space="preserve"> </w:t>
      </w:r>
      <w:r w:rsidRPr="009E67FA">
        <w:t>(McFarland,</w:t>
      </w:r>
      <w:r w:rsidR="00847810">
        <w:t xml:space="preserve"> </w:t>
      </w:r>
      <w:r w:rsidRPr="009E67FA">
        <w:t>1996),</w:t>
      </w:r>
      <w:r w:rsidR="00847810">
        <w:t xml:space="preserve"> </w:t>
      </w:r>
      <w:r w:rsidRPr="009E67FA">
        <w:t>and</w:t>
      </w:r>
      <w:r w:rsidR="00847810">
        <w:t xml:space="preserve"> </w:t>
      </w:r>
      <w:r w:rsidRPr="009E67FA">
        <w:t>research</w:t>
      </w:r>
      <w:r w:rsidR="00847810">
        <w:t xml:space="preserve"> </w:t>
      </w:r>
      <w:r w:rsidRPr="009E67FA">
        <w:t>in</w:t>
      </w:r>
      <w:r w:rsidR="00847810">
        <w:t xml:space="preserve"> </w:t>
      </w:r>
      <w:r w:rsidRPr="009E67FA">
        <w:t>educational</w:t>
      </w:r>
      <w:r w:rsidR="00847810">
        <w:t xml:space="preserve"> </w:t>
      </w:r>
      <w:r w:rsidRPr="009E67FA">
        <w:t>psychology</w:t>
      </w:r>
      <w:r w:rsidR="00847810">
        <w:t xml:space="preserve"> </w:t>
      </w:r>
      <w:r w:rsidRPr="009E67FA">
        <w:t>suggests</w:t>
      </w:r>
      <w:r w:rsidR="00847810">
        <w:t xml:space="preserve"> </w:t>
      </w:r>
      <w:r w:rsidRPr="009E67FA">
        <w:t>that</w:t>
      </w:r>
      <w:r w:rsidR="00847810">
        <w:t xml:space="preserve"> </w:t>
      </w:r>
      <w:r w:rsidRPr="009E67FA">
        <w:t>"learning</w:t>
      </w:r>
      <w:r w:rsidR="00847810">
        <w:t xml:space="preserve"> </w:t>
      </w:r>
      <w:r w:rsidRPr="009E67FA">
        <w:t>is</w:t>
      </w:r>
      <w:r w:rsidR="00847810">
        <w:t xml:space="preserve"> </w:t>
      </w:r>
      <w:r w:rsidRPr="009E67FA">
        <w:t>affected</w:t>
      </w:r>
      <w:r w:rsidR="00847810">
        <w:t xml:space="preserve"> </w:t>
      </w:r>
      <w:r w:rsidRPr="009E67FA">
        <w:t>positively</w:t>
      </w:r>
      <w:r w:rsidR="00847810">
        <w:t xml:space="preserve"> </w:t>
      </w:r>
      <w:r w:rsidRPr="009E67FA">
        <w:t>by</w:t>
      </w:r>
      <w:r w:rsidR="00847810">
        <w:t xml:space="preserve"> </w:t>
      </w:r>
      <w:r w:rsidRPr="009E67FA">
        <w:t>presenting</w:t>
      </w:r>
      <w:r w:rsidR="00847810">
        <w:t xml:space="preserve"> </w:t>
      </w:r>
      <w:r w:rsidRPr="009E67FA">
        <w:t>text</w:t>
      </w:r>
      <w:r w:rsidR="00847810">
        <w:t xml:space="preserve"> </w:t>
      </w:r>
      <w:r w:rsidRPr="009E67FA">
        <w:t>and</w:t>
      </w:r>
      <w:r w:rsidR="00847810">
        <w:t xml:space="preserve"> </w:t>
      </w:r>
      <w:r w:rsidRPr="009E67FA">
        <w:t>illustrations</w:t>
      </w:r>
      <w:r w:rsidR="00847810">
        <w:t xml:space="preserve"> </w:t>
      </w:r>
      <w:r w:rsidRPr="009E67FA">
        <w:t>together”</w:t>
      </w:r>
      <w:r w:rsidR="00847810">
        <w:t xml:space="preserve"> </w:t>
      </w:r>
      <w:r w:rsidRPr="009E67FA">
        <w:t>(Mayer</w:t>
      </w:r>
      <w:r w:rsidR="00847810">
        <w:t xml:space="preserve"> </w:t>
      </w:r>
      <w:r w:rsidRPr="009E67FA">
        <w:t>&amp;</w:t>
      </w:r>
      <w:r w:rsidR="00847810">
        <w:t xml:space="preserve"> </w:t>
      </w:r>
      <w:r w:rsidRPr="009E67FA">
        <w:t>Sims,</w:t>
      </w:r>
      <w:r w:rsidR="00847810">
        <w:t xml:space="preserve"> </w:t>
      </w:r>
      <w:r w:rsidRPr="009E67FA">
        <w:t>1994,</w:t>
      </w:r>
      <w:r w:rsidR="00847810">
        <w:t xml:space="preserve"> </w:t>
      </w:r>
      <w:r w:rsidRPr="009E67FA">
        <w:t>pp.</w:t>
      </w:r>
      <w:r w:rsidR="00847810">
        <w:t xml:space="preserve"> </w:t>
      </w:r>
      <w:r w:rsidRPr="009E67FA">
        <w:t>389-401).</w:t>
      </w:r>
      <w:r w:rsidR="00847810">
        <w:t xml:space="preserve"> </w:t>
      </w:r>
      <w:r w:rsidRPr="009E67FA">
        <w:t>Research</w:t>
      </w:r>
      <w:r w:rsidR="00847810">
        <w:t xml:space="preserve"> </w:t>
      </w:r>
      <w:r w:rsidRPr="009E67FA">
        <w:t>ha</w:t>
      </w:r>
      <w:r w:rsidR="001120C7">
        <w:t>s</w:t>
      </w:r>
      <w:r w:rsidR="00847810">
        <w:t xml:space="preserve"> </w:t>
      </w:r>
      <w:r w:rsidRPr="009E67FA">
        <w:t>also</w:t>
      </w:r>
      <w:r w:rsidR="00847810">
        <w:t xml:space="preserve"> </w:t>
      </w:r>
      <w:r w:rsidRPr="009E67FA">
        <w:t>demonstrated</w:t>
      </w:r>
      <w:r w:rsidR="00847810">
        <w:t xml:space="preserve"> </w:t>
      </w:r>
      <w:r w:rsidRPr="009E67FA">
        <w:t>that</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multimedia,</w:t>
      </w:r>
      <w:r w:rsidR="00847810">
        <w:t xml:space="preserve"> </w:t>
      </w:r>
      <w:r w:rsidRPr="009E67FA">
        <w:t>either</w:t>
      </w:r>
      <w:r w:rsidR="00847810">
        <w:t xml:space="preserve"> </w:t>
      </w:r>
      <w:r w:rsidRPr="009E67FA">
        <w:t>alone</w:t>
      </w:r>
      <w:r w:rsidR="00847810">
        <w:t xml:space="preserve"> </w:t>
      </w:r>
      <w:r w:rsidRPr="009E67FA">
        <w:t>or</w:t>
      </w:r>
      <w:r w:rsidR="00847810">
        <w:t xml:space="preserve"> </w:t>
      </w:r>
      <w:r w:rsidRPr="009E67FA">
        <w:t>in</w:t>
      </w:r>
      <w:r w:rsidR="00847810">
        <w:t xml:space="preserve"> </w:t>
      </w:r>
      <w:r w:rsidRPr="009E67FA">
        <w:t>conjunction</w:t>
      </w:r>
      <w:r w:rsidR="00847810">
        <w:t xml:space="preserve"> </w:t>
      </w:r>
      <w:r w:rsidRPr="009E67FA">
        <w:t>with</w:t>
      </w:r>
      <w:r w:rsidR="00847810">
        <w:t xml:space="preserve"> </w:t>
      </w:r>
      <w:r w:rsidRPr="009E67FA">
        <w:t>other</w:t>
      </w:r>
      <w:r w:rsidR="00847810">
        <w:t xml:space="preserve"> </w:t>
      </w:r>
      <w:r w:rsidRPr="009E67FA">
        <w:t>instructional</w:t>
      </w:r>
      <w:r w:rsidR="00847810">
        <w:t xml:space="preserve"> </w:t>
      </w:r>
      <w:r w:rsidRPr="009E67FA">
        <w:t>supports,</w:t>
      </w:r>
      <w:r w:rsidR="00847810">
        <w:t xml:space="preserve"> </w:t>
      </w:r>
      <w:r w:rsidRPr="009E67FA">
        <w:t>as</w:t>
      </w:r>
      <w:r w:rsidR="00847810">
        <w:t xml:space="preserve"> </w:t>
      </w:r>
      <w:r w:rsidRPr="009E67FA">
        <w:t>effective</w:t>
      </w:r>
      <w:r w:rsidR="00847810">
        <w:t xml:space="preserve"> </w:t>
      </w:r>
      <w:r w:rsidRPr="009E67FA">
        <w:t>for</w:t>
      </w:r>
      <w:r w:rsidR="00847810">
        <w:t xml:space="preserve"> </w:t>
      </w:r>
      <w:r w:rsidRPr="009E67FA">
        <w:t>promoting</w:t>
      </w:r>
      <w:r w:rsidR="00847810">
        <w:t xml:space="preserve"> </w:t>
      </w:r>
      <w:r w:rsidRPr="009E67FA">
        <w:t>knowledge</w:t>
      </w:r>
      <w:r w:rsidR="00847810">
        <w:t xml:space="preserve"> </w:t>
      </w:r>
      <w:r w:rsidRPr="009E67FA">
        <w:t>(Gormley</w:t>
      </w:r>
      <w:r w:rsidR="00847810">
        <w:t xml:space="preserve"> </w:t>
      </w:r>
      <w:r w:rsidRPr="009E67FA">
        <w:t>&amp;</w:t>
      </w:r>
      <w:r w:rsidR="00847810">
        <w:t xml:space="preserve"> </w:t>
      </w:r>
      <w:r w:rsidRPr="009E67FA">
        <w:t>Ruhl,</w:t>
      </w:r>
      <w:r w:rsidR="00847810">
        <w:t xml:space="preserve"> </w:t>
      </w:r>
      <w:r w:rsidRPr="009E67FA">
        <w:t>2007;</w:t>
      </w:r>
      <w:r w:rsidR="00847810">
        <w:t xml:space="preserve"> </w:t>
      </w:r>
      <w:r w:rsidRPr="009E67FA">
        <w:t>Kennedy</w:t>
      </w:r>
      <w:r w:rsidR="00847810">
        <w:t xml:space="preserve"> </w:t>
      </w:r>
      <w:r w:rsidRPr="009E67FA">
        <w:t>et</w:t>
      </w:r>
      <w:r w:rsidR="00847810">
        <w:t xml:space="preserve"> </w:t>
      </w:r>
      <w:r w:rsidRPr="009E67FA">
        <w:t>al.,</w:t>
      </w:r>
      <w:r w:rsidR="00847810">
        <w:t xml:space="preserve"> </w:t>
      </w:r>
      <w:r w:rsidRPr="009E67FA">
        <w:t>2013;</w:t>
      </w:r>
      <w:r w:rsidR="00847810">
        <w:t xml:space="preserve"> </w:t>
      </w:r>
      <w:r w:rsidRPr="009E67FA">
        <w:t>Thomas</w:t>
      </w:r>
      <w:r w:rsidR="00847810">
        <w:t xml:space="preserve"> </w:t>
      </w:r>
      <w:r w:rsidRPr="009E67FA">
        <w:t>&amp;</w:t>
      </w:r>
      <w:r w:rsidR="00847810">
        <w:t xml:space="preserve"> </w:t>
      </w:r>
      <w:r w:rsidRPr="009E67FA">
        <w:t>Rieth,</w:t>
      </w:r>
      <w:r w:rsidR="00847810">
        <w:t xml:space="preserve"> </w:t>
      </w:r>
      <w:r w:rsidRPr="009E67FA">
        <w:t>2011).</w:t>
      </w:r>
      <w:r w:rsidR="00847810">
        <w:t xml:space="preserve"> </w:t>
      </w:r>
    </w:p>
    <w:p w:rsidR="00E21C68" w:rsidRPr="009E67FA" w:rsidRDefault="00E21C68" w:rsidP="009E67FA">
      <w:pPr>
        <w:pStyle w:val="BodyText"/>
      </w:pPr>
      <w:r w:rsidRPr="009E67FA">
        <w:t>Montegomery</w:t>
      </w:r>
      <w:r w:rsidR="00847810">
        <w:t xml:space="preserve"> </w:t>
      </w:r>
      <w:r w:rsidRPr="009E67FA">
        <w:t>(1995)</w:t>
      </w:r>
      <w:r w:rsidR="00847810">
        <w:t xml:space="preserve"> </w:t>
      </w:r>
      <w:r w:rsidRPr="009E67FA">
        <w:t>submitted</w:t>
      </w:r>
      <w:r w:rsidR="00847810">
        <w:t xml:space="preserve"> </w:t>
      </w:r>
      <w:r w:rsidRPr="009E67FA">
        <w:t>that</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multimedia</w:t>
      </w:r>
      <w:r w:rsidR="00847810">
        <w:t xml:space="preserve"> </w:t>
      </w:r>
      <w:r w:rsidRPr="009E67FA">
        <w:t>enhanced</w:t>
      </w:r>
      <w:r w:rsidR="00847810">
        <w:t xml:space="preserve"> </w:t>
      </w:r>
      <w:r w:rsidRPr="009E67FA">
        <w:t>learning</w:t>
      </w:r>
      <w:r w:rsidR="00847810">
        <w:t xml:space="preserve"> </w:t>
      </w:r>
      <w:r w:rsidRPr="009E67FA">
        <w:t>by</w:t>
      </w:r>
      <w:r w:rsidR="00847810">
        <w:t xml:space="preserve"> </w:t>
      </w:r>
      <w:r w:rsidRPr="009E67FA">
        <w:t>learners</w:t>
      </w:r>
      <w:r w:rsidR="00847810">
        <w:t xml:space="preserve"> </w:t>
      </w:r>
      <w:r w:rsidRPr="009E67FA">
        <w:t>with</w:t>
      </w:r>
      <w:r w:rsidR="00847810">
        <w:t xml:space="preserve"> </w:t>
      </w:r>
      <w:r w:rsidRPr="009E67FA">
        <w:t>different</w:t>
      </w:r>
      <w:r w:rsidR="00847810">
        <w:t xml:space="preserve"> </w:t>
      </w:r>
      <w:r w:rsidRPr="009E67FA">
        <w:t>learning</w:t>
      </w:r>
      <w:r w:rsidR="00847810">
        <w:t xml:space="preserve"> </w:t>
      </w:r>
      <w:r w:rsidRPr="009E67FA">
        <w:t>styles.</w:t>
      </w:r>
      <w:r w:rsidR="00847810">
        <w:t xml:space="preserve"> </w:t>
      </w:r>
      <w:r w:rsidRPr="009E67FA">
        <w:t>He</w:t>
      </w:r>
      <w:r w:rsidR="00847810">
        <w:t xml:space="preserve"> </w:t>
      </w:r>
      <w:r w:rsidRPr="009E67FA">
        <w:t>also</w:t>
      </w:r>
      <w:r w:rsidR="00847810">
        <w:t xml:space="preserve"> </w:t>
      </w:r>
      <w:r w:rsidRPr="009E67FA">
        <w:t>viewed</w:t>
      </w:r>
      <w:r w:rsidR="00847810">
        <w:t xml:space="preserve"> </w:t>
      </w:r>
      <w:r w:rsidRPr="009E67FA">
        <w:t>that</w:t>
      </w:r>
      <w:r w:rsidR="00847810">
        <w:t xml:space="preserve"> </w:t>
      </w:r>
      <w:r w:rsidRPr="009E67FA">
        <w:t>multimedia</w:t>
      </w:r>
      <w:r w:rsidR="00847810">
        <w:t xml:space="preserve"> </w:t>
      </w:r>
      <w:r w:rsidRPr="009E67FA">
        <w:t>fill</w:t>
      </w:r>
      <w:r w:rsidR="00847810">
        <w:t xml:space="preserve"> </w:t>
      </w:r>
      <w:r w:rsidRPr="009E67FA">
        <w:t>in</w:t>
      </w:r>
      <w:r w:rsidR="00847810">
        <w:t xml:space="preserve"> </w:t>
      </w:r>
      <w:r w:rsidRPr="009E67FA">
        <w:t>the</w:t>
      </w:r>
      <w:r w:rsidR="00847810">
        <w:t xml:space="preserve"> </w:t>
      </w:r>
      <w:r w:rsidRPr="009E67FA">
        <w:t>gaps</w:t>
      </w:r>
      <w:r w:rsidR="00847810">
        <w:t xml:space="preserve"> </w:t>
      </w:r>
      <w:r w:rsidRPr="009E67FA">
        <w:t>created</w:t>
      </w:r>
      <w:r w:rsidR="00847810">
        <w:t xml:space="preserve"> </w:t>
      </w:r>
      <w:r w:rsidRPr="009E67FA">
        <w:t>by</w:t>
      </w:r>
      <w:r w:rsidR="00847810">
        <w:t xml:space="preserve"> </w:t>
      </w:r>
      <w:r w:rsidRPr="009E67FA">
        <w:t>dichotomy</w:t>
      </w:r>
      <w:r w:rsidR="00847810">
        <w:t xml:space="preserve"> </w:t>
      </w:r>
      <w:r w:rsidRPr="009E67FA">
        <w:t>in</w:t>
      </w:r>
      <w:r w:rsidR="00847810">
        <w:t xml:space="preserve"> </w:t>
      </w:r>
      <w:r w:rsidRPr="009E67FA">
        <w:t>teaching</w:t>
      </w:r>
      <w:r w:rsidR="00847810">
        <w:t xml:space="preserve"> </w:t>
      </w:r>
      <w:r w:rsidRPr="009E67FA">
        <w:t>and</w:t>
      </w:r>
      <w:r w:rsidR="00847810">
        <w:t xml:space="preserve"> </w:t>
      </w:r>
      <w:r w:rsidRPr="009E67FA">
        <w:t>learning</w:t>
      </w:r>
      <w:r w:rsidR="00847810">
        <w:t xml:space="preserve"> </w:t>
      </w:r>
      <w:r w:rsidRPr="009E67FA">
        <w:t>styles.</w:t>
      </w:r>
      <w:r w:rsidR="00847810">
        <w:t xml:space="preserve"> </w:t>
      </w:r>
      <w:r w:rsidRPr="009E67FA">
        <w:t>Furthermore,</w:t>
      </w:r>
      <w:r w:rsidR="00847810">
        <w:t xml:space="preserve"> </w:t>
      </w:r>
      <w:r w:rsidRPr="009E67FA">
        <w:t>Chun-hui</w:t>
      </w:r>
      <w:r w:rsidR="00847810">
        <w:t xml:space="preserve"> </w:t>
      </w:r>
      <w:r w:rsidRPr="009E67FA">
        <w:t>and</w:t>
      </w:r>
      <w:r w:rsidR="00847810">
        <w:t xml:space="preserve"> </w:t>
      </w:r>
      <w:r w:rsidRPr="009E67FA">
        <w:t>Fu</w:t>
      </w:r>
      <w:r w:rsidR="00847810">
        <w:t xml:space="preserve"> </w:t>
      </w:r>
      <w:r w:rsidRPr="009E67FA">
        <w:t>(2015)</w:t>
      </w:r>
      <w:r w:rsidR="00847810">
        <w:t xml:space="preserve"> </w:t>
      </w:r>
      <w:r w:rsidRPr="009E67FA">
        <w:t>highlights</w:t>
      </w:r>
      <w:r w:rsidR="00847810">
        <w:t xml:space="preserve"> </w:t>
      </w:r>
      <w:r w:rsidRPr="009E67FA">
        <w:t>that</w:t>
      </w:r>
      <w:r w:rsidR="00847810">
        <w:t xml:space="preserve"> </w:t>
      </w:r>
      <w:r w:rsidRPr="009E67FA">
        <w:t>multimedia</w:t>
      </w:r>
      <w:r w:rsidR="00847810">
        <w:t xml:space="preserve"> </w:t>
      </w:r>
      <w:r w:rsidRPr="009E67FA">
        <w:t>can</w:t>
      </w:r>
      <w:r w:rsidR="00847810">
        <w:t xml:space="preserve"> </w:t>
      </w:r>
      <w:r w:rsidRPr="009E67FA">
        <w:t>increase</w:t>
      </w:r>
      <w:r w:rsidR="00847810">
        <w:t xml:space="preserve"> </w:t>
      </w:r>
      <w:r w:rsidRPr="009E67FA">
        <w:t>the</w:t>
      </w:r>
      <w:r w:rsidR="00847810">
        <w:t xml:space="preserve"> </w:t>
      </w:r>
      <w:r w:rsidRPr="009E67FA">
        <w:t>sensory</w:t>
      </w:r>
      <w:r w:rsidR="00847810">
        <w:t xml:space="preserve"> </w:t>
      </w:r>
      <w:r w:rsidRPr="009E67FA">
        <w:t>stimuli</w:t>
      </w:r>
      <w:r w:rsidR="00847810">
        <w:t xml:space="preserve"> </w:t>
      </w:r>
      <w:r w:rsidRPr="009E67FA">
        <w:t>of</w:t>
      </w:r>
      <w:r w:rsidR="00847810">
        <w:t xml:space="preserve"> </w:t>
      </w:r>
      <w:r w:rsidRPr="009E67FA">
        <w:t>learners</w:t>
      </w:r>
      <w:r w:rsidR="00847810">
        <w:t xml:space="preserve"> </w:t>
      </w:r>
      <w:r w:rsidRPr="009E67FA">
        <w:t>by</w:t>
      </w:r>
      <w:r w:rsidR="00847810">
        <w:t xml:space="preserve"> </w:t>
      </w:r>
      <w:r w:rsidRPr="009E67FA">
        <w:t>the</w:t>
      </w:r>
      <w:r w:rsidR="00847810">
        <w:t xml:space="preserve"> </w:t>
      </w:r>
      <w:r w:rsidRPr="009E67FA">
        <w:t>integration</w:t>
      </w:r>
      <w:r w:rsidR="00847810">
        <w:t xml:space="preserve"> </w:t>
      </w:r>
      <w:r w:rsidRPr="009E67FA">
        <w:t>of</w:t>
      </w:r>
      <w:r w:rsidR="00847810">
        <w:t xml:space="preserve"> </w:t>
      </w:r>
      <w:r w:rsidRPr="009E67FA">
        <w:t>sound,</w:t>
      </w:r>
      <w:r w:rsidR="00847810">
        <w:t xml:space="preserve"> </w:t>
      </w:r>
      <w:r w:rsidRPr="009E67FA">
        <w:t>image,</w:t>
      </w:r>
      <w:r w:rsidR="00847810">
        <w:t xml:space="preserve"> </w:t>
      </w:r>
      <w:r w:rsidRPr="009E67FA">
        <w:t>text,</w:t>
      </w:r>
      <w:r w:rsidR="00847810">
        <w:t xml:space="preserve"> </w:t>
      </w:r>
      <w:r w:rsidRPr="009E67FA">
        <w:t>and</w:t>
      </w:r>
      <w:r w:rsidR="00847810">
        <w:t xml:space="preserve"> </w:t>
      </w:r>
      <w:r w:rsidRPr="009E67FA">
        <w:t>animation,</w:t>
      </w:r>
      <w:r w:rsidR="00847810">
        <w:t xml:space="preserve"> </w:t>
      </w:r>
      <w:r w:rsidRPr="009E67FA">
        <w:t>and</w:t>
      </w:r>
      <w:r w:rsidR="00847810">
        <w:t xml:space="preserve"> </w:t>
      </w:r>
      <w:r w:rsidRPr="009E67FA">
        <w:t>making</w:t>
      </w:r>
      <w:r w:rsidR="00847810">
        <w:t xml:space="preserve"> </w:t>
      </w:r>
      <w:r w:rsidRPr="009E67FA">
        <w:t>the</w:t>
      </w:r>
      <w:r w:rsidR="00847810">
        <w:t xml:space="preserve"> </w:t>
      </w:r>
      <w:r w:rsidRPr="009E67FA">
        <w:t>teaching</w:t>
      </w:r>
      <w:r w:rsidR="00847810">
        <w:t xml:space="preserve"> </w:t>
      </w:r>
      <w:r w:rsidRPr="009E67FA">
        <w:t>and</w:t>
      </w:r>
      <w:r w:rsidR="00847810">
        <w:t xml:space="preserve"> </w:t>
      </w:r>
      <w:r w:rsidRPr="009E67FA">
        <w:t>learning</w:t>
      </w:r>
      <w:r w:rsidR="00847810">
        <w:t xml:space="preserve"> </w:t>
      </w:r>
      <w:r w:rsidRPr="009E67FA">
        <w:t>process</w:t>
      </w:r>
      <w:r w:rsidR="00847810">
        <w:t xml:space="preserve"> </w:t>
      </w:r>
      <w:r w:rsidRPr="009E67FA">
        <w:t>become</w:t>
      </w:r>
      <w:r w:rsidR="00847810">
        <w:t xml:space="preserve"> </w:t>
      </w:r>
      <w:r w:rsidRPr="009E67FA">
        <w:t>figurative,</w:t>
      </w:r>
      <w:r w:rsidR="00847810">
        <w:t xml:space="preserve"> </w:t>
      </w:r>
      <w:r w:rsidRPr="009E67FA">
        <w:t>three-dimensional,</w:t>
      </w:r>
      <w:r w:rsidR="00847810">
        <w:t xml:space="preserve"> </w:t>
      </w:r>
      <w:r w:rsidRPr="009E67FA">
        <w:t>and</w:t>
      </w:r>
      <w:r w:rsidR="00847810">
        <w:t xml:space="preserve"> </w:t>
      </w:r>
      <w:r w:rsidRPr="009E67FA">
        <w:t>vivid,</w:t>
      </w:r>
      <w:r w:rsidR="00847810">
        <w:t xml:space="preserve"> </w:t>
      </w:r>
      <w:r w:rsidRPr="009E67FA">
        <w:t>thus,</w:t>
      </w:r>
      <w:r w:rsidR="00847810">
        <w:t xml:space="preserve"> </w:t>
      </w:r>
      <w:r w:rsidRPr="009E67FA">
        <w:t>improving</w:t>
      </w:r>
      <w:r w:rsidR="00847810">
        <w:t xml:space="preserve"> </w:t>
      </w:r>
      <w:r w:rsidRPr="009E67FA">
        <w:t>learners’</w:t>
      </w:r>
      <w:r w:rsidR="00847810">
        <w:t xml:space="preserve"> </w:t>
      </w:r>
      <w:r w:rsidRPr="009E67FA">
        <w:t>interest,</w:t>
      </w:r>
      <w:r w:rsidR="00847810">
        <w:t xml:space="preserve"> </w:t>
      </w:r>
      <w:r w:rsidRPr="009E67FA">
        <w:t>attention,</w:t>
      </w:r>
      <w:r w:rsidR="00847810">
        <w:t xml:space="preserve"> </w:t>
      </w:r>
      <w:r w:rsidRPr="009E67FA">
        <w:t>and</w:t>
      </w:r>
      <w:r w:rsidR="00847810">
        <w:t xml:space="preserve"> </w:t>
      </w:r>
      <w:r w:rsidRPr="009E67FA">
        <w:t>learning</w:t>
      </w:r>
      <w:r w:rsidR="00847810">
        <w:t xml:space="preserve"> </w:t>
      </w:r>
      <w:r w:rsidRPr="009E67FA">
        <w:t>efficiency.</w:t>
      </w:r>
    </w:p>
    <w:p w:rsidR="00E21C68" w:rsidRPr="009E67FA" w:rsidRDefault="00E21C68" w:rsidP="009E67FA">
      <w:pPr>
        <w:pStyle w:val="BodyText"/>
      </w:pPr>
      <w:r w:rsidRPr="009E67FA">
        <w:t>Recent</w:t>
      </w:r>
      <w:r w:rsidR="00847810">
        <w:t xml:space="preserve"> </w:t>
      </w:r>
      <w:r w:rsidRPr="009E67FA">
        <w:t>surveys</w:t>
      </w:r>
      <w:r w:rsidR="00847810">
        <w:t xml:space="preserve"> </w:t>
      </w:r>
      <w:r w:rsidRPr="009E67FA">
        <w:t>such</w:t>
      </w:r>
      <w:r w:rsidR="00847810">
        <w:t xml:space="preserve"> </w:t>
      </w:r>
      <w:r w:rsidRPr="009E67FA">
        <w:t>as</w:t>
      </w:r>
      <w:r w:rsidR="00847810">
        <w:t xml:space="preserve"> </w:t>
      </w:r>
      <w:r w:rsidRPr="009E67FA">
        <w:t>the</w:t>
      </w:r>
      <w:r w:rsidR="00847810">
        <w:t xml:space="preserve"> </w:t>
      </w:r>
      <w:r w:rsidRPr="009E67FA">
        <w:t>2013</w:t>
      </w:r>
      <w:r w:rsidR="00847810">
        <w:t xml:space="preserve"> </w:t>
      </w:r>
      <w:r w:rsidRPr="009E67FA">
        <w:t>Speak</w:t>
      </w:r>
      <w:r w:rsidR="00847810">
        <w:t xml:space="preserve"> </w:t>
      </w:r>
      <w:r w:rsidRPr="009E67FA">
        <w:t>Up</w:t>
      </w:r>
      <w:r w:rsidR="00847810">
        <w:t xml:space="preserve"> </w:t>
      </w:r>
      <w:r w:rsidRPr="009E67FA">
        <w:t>survey</w:t>
      </w:r>
      <w:r w:rsidR="00847810">
        <w:t xml:space="preserve"> </w:t>
      </w:r>
      <w:r w:rsidRPr="009E67FA">
        <w:t>by</w:t>
      </w:r>
      <w:r w:rsidR="00847810">
        <w:t xml:space="preserve"> </w:t>
      </w:r>
      <w:r w:rsidRPr="009E67FA">
        <w:t>Evans</w:t>
      </w:r>
      <w:r w:rsidR="00847810">
        <w:t xml:space="preserve"> </w:t>
      </w:r>
      <w:r w:rsidRPr="009E67FA">
        <w:t>(2013)</w:t>
      </w:r>
      <w:r w:rsidR="00847810">
        <w:t xml:space="preserve"> </w:t>
      </w:r>
      <w:r w:rsidRPr="009E67FA">
        <w:t>as</w:t>
      </w:r>
      <w:r w:rsidR="00847810">
        <w:t xml:space="preserve"> </w:t>
      </w:r>
      <w:r w:rsidRPr="009E67FA">
        <w:t>cited</w:t>
      </w:r>
      <w:r w:rsidR="00847810">
        <w:t xml:space="preserve"> </w:t>
      </w:r>
      <w:r w:rsidRPr="009E67FA">
        <w:t>in</w:t>
      </w:r>
      <w:r w:rsidR="00847810">
        <w:t xml:space="preserve"> </w:t>
      </w:r>
      <w:r w:rsidRPr="009E67FA">
        <w:t>Reidel</w:t>
      </w:r>
      <w:r w:rsidR="00847810">
        <w:t xml:space="preserve"> </w:t>
      </w:r>
      <w:r w:rsidRPr="009E67FA">
        <w:t>(2014),</w:t>
      </w:r>
      <w:r w:rsidR="00847810">
        <w:t xml:space="preserve"> </w:t>
      </w:r>
      <w:r w:rsidRPr="009E67FA">
        <w:t>highlights</w:t>
      </w:r>
      <w:r w:rsidR="00847810">
        <w:t xml:space="preserve"> </w:t>
      </w:r>
      <w:r w:rsidRPr="009E67FA">
        <w:t>some</w:t>
      </w:r>
      <w:r w:rsidR="00847810">
        <w:t xml:space="preserve"> </w:t>
      </w:r>
      <w:r w:rsidRPr="009E67FA">
        <w:t>of</w:t>
      </w:r>
      <w:r w:rsidR="00847810">
        <w:t xml:space="preserve"> </w:t>
      </w:r>
      <w:r w:rsidRPr="009E67FA">
        <w:t>the</w:t>
      </w:r>
      <w:r w:rsidR="00847810">
        <w:t xml:space="preserve"> </w:t>
      </w:r>
      <w:r w:rsidRPr="009E67FA">
        <w:t>key</w:t>
      </w:r>
      <w:r w:rsidR="00847810">
        <w:t xml:space="preserve"> </w:t>
      </w:r>
      <w:r w:rsidRPr="009E67FA">
        <w:t>emerging</w:t>
      </w:r>
      <w:r w:rsidR="00847810">
        <w:t xml:space="preserve"> </w:t>
      </w:r>
      <w:r w:rsidRPr="009E67FA">
        <w:t>trends</w:t>
      </w:r>
      <w:r w:rsidR="00847810">
        <w:t xml:space="preserve"> </w:t>
      </w:r>
      <w:r w:rsidRPr="009E67FA">
        <w:t>in</w:t>
      </w:r>
      <w:r w:rsidR="00847810">
        <w:t xml:space="preserve"> </w:t>
      </w:r>
      <w:r w:rsidRPr="009E67FA">
        <w:t>educational</w:t>
      </w:r>
      <w:r w:rsidR="00847810">
        <w:t xml:space="preserve"> </w:t>
      </w:r>
      <w:r w:rsidRPr="009E67FA">
        <w:t>media</w:t>
      </w:r>
      <w:r w:rsidR="00847810">
        <w:t xml:space="preserve"> </w:t>
      </w:r>
      <w:r w:rsidRPr="009E67FA">
        <w:t>technology</w:t>
      </w:r>
      <w:r w:rsidR="00847810">
        <w:t xml:space="preserve"> </w:t>
      </w:r>
      <w:r w:rsidRPr="009E67FA">
        <w:t>being:</w:t>
      </w:r>
      <w:r w:rsidR="00847810">
        <w:t xml:space="preserve"> </w:t>
      </w:r>
      <w:r w:rsidRPr="009E67FA">
        <w:t>(a)</w:t>
      </w:r>
      <w:r w:rsidR="00847810">
        <w:t xml:space="preserve"> </w:t>
      </w:r>
      <w:r w:rsidRPr="009E67FA">
        <w:t>increase</w:t>
      </w:r>
      <w:r w:rsidR="00847810">
        <w:t xml:space="preserve"> </w:t>
      </w:r>
      <w:r w:rsidRPr="009E67FA">
        <w:t>number</w:t>
      </w:r>
      <w:r w:rsidR="00847810">
        <w:t xml:space="preserve"> </w:t>
      </w:r>
      <w:r w:rsidRPr="009E67FA">
        <w:t>of</w:t>
      </w:r>
      <w:r w:rsidR="00847810">
        <w:t xml:space="preserve"> </w:t>
      </w:r>
      <w:r w:rsidRPr="009E67FA">
        <w:t>the</w:t>
      </w:r>
      <w:r w:rsidR="00847810">
        <w:t xml:space="preserve"> </w:t>
      </w:r>
      <w:r w:rsidRPr="009E67FA">
        <w:t>learners</w:t>
      </w:r>
      <w:r w:rsidR="00847810">
        <w:t xml:space="preserve"> </w:t>
      </w:r>
      <w:r w:rsidRPr="009E67FA">
        <w:t>having</w:t>
      </w:r>
      <w:r w:rsidR="00847810">
        <w:t xml:space="preserve"> </w:t>
      </w:r>
      <w:r w:rsidRPr="009E67FA">
        <w:t>access</w:t>
      </w:r>
      <w:r w:rsidR="00847810">
        <w:t xml:space="preserve"> </w:t>
      </w:r>
      <w:r w:rsidRPr="009E67FA">
        <w:t>to</w:t>
      </w:r>
      <w:r w:rsidR="00847810">
        <w:t xml:space="preserve"> </w:t>
      </w:r>
      <w:r w:rsidRPr="009E67FA">
        <w:t>mobile</w:t>
      </w:r>
      <w:r w:rsidR="00847810">
        <w:t xml:space="preserve"> </w:t>
      </w:r>
      <w:r w:rsidRPr="009E67FA">
        <w:t>devices</w:t>
      </w:r>
      <w:r w:rsidR="00847810">
        <w:t xml:space="preserve"> </w:t>
      </w:r>
      <w:r w:rsidRPr="009E67FA">
        <w:t>with</w:t>
      </w:r>
      <w:r w:rsidR="00847810">
        <w:t xml:space="preserve"> </w:t>
      </w:r>
      <w:r w:rsidRPr="009E67FA">
        <w:t>3G</w:t>
      </w:r>
      <w:r w:rsidR="00847810">
        <w:t xml:space="preserve"> </w:t>
      </w:r>
      <w:r w:rsidRPr="009E67FA">
        <w:t>or</w:t>
      </w:r>
      <w:r w:rsidR="00847810">
        <w:t xml:space="preserve"> </w:t>
      </w:r>
      <w:r w:rsidRPr="009E67FA">
        <w:t>4G</w:t>
      </w:r>
      <w:r w:rsidR="00847810">
        <w:t xml:space="preserve"> </w:t>
      </w:r>
      <w:r w:rsidRPr="009E67FA">
        <w:t>enabled</w:t>
      </w:r>
      <w:r w:rsidR="00847810">
        <w:t xml:space="preserve"> </w:t>
      </w:r>
      <w:r w:rsidRPr="009E67FA">
        <w:t>internet</w:t>
      </w:r>
      <w:r w:rsidR="00847810">
        <w:t xml:space="preserve"> </w:t>
      </w:r>
      <w:r w:rsidRPr="009E67FA">
        <w:t>connectivity,</w:t>
      </w:r>
      <w:r w:rsidR="00847810">
        <w:t xml:space="preserve"> </w:t>
      </w:r>
      <w:r w:rsidRPr="009E67FA">
        <w:t>and</w:t>
      </w:r>
      <w:r w:rsidR="00847810">
        <w:t xml:space="preserve"> </w:t>
      </w:r>
      <w:r w:rsidRPr="009E67FA">
        <w:t>using</w:t>
      </w:r>
      <w:r w:rsidR="00847810">
        <w:t xml:space="preserve"> </w:t>
      </w:r>
      <w:r w:rsidRPr="009E67FA">
        <w:t>it</w:t>
      </w:r>
      <w:r w:rsidR="00847810">
        <w:t xml:space="preserve"> </w:t>
      </w:r>
      <w:r w:rsidRPr="009E67FA">
        <w:t>transform</w:t>
      </w:r>
      <w:r w:rsidR="00847810">
        <w:t xml:space="preserve"> </w:t>
      </w:r>
      <w:r w:rsidRPr="009E67FA">
        <w:t>their</w:t>
      </w:r>
      <w:r w:rsidR="00847810">
        <w:t xml:space="preserve"> </w:t>
      </w:r>
      <w:r w:rsidRPr="009E67FA">
        <w:t>own</w:t>
      </w:r>
      <w:r w:rsidR="00847810">
        <w:t xml:space="preserve"> </w:t>
      </w:r>
      <w:r w:rsidRPr="009E67FA">
        <w:t>learning</w:t>
      </w:r>
      <w:r w:rsidR="00847810">
        <w:t xml:space="preserve"> </w:t>
      </w:r>
      <w:r w:rsidRPr="009E67FA">
        <w:t>processes,</w:t>
      </w:r>
      <w:r w:rsidR="00847810">
        <w:t xml:space="preserve"> </w:t>
      </w:r>
      <w:r w:rsidRPr="009E67FA">
        <w:t>(b)</w:t>
      </w:r>
      <w:r w:rsidR="00847810">
        <w:t xml:space="preserve"> </w:t>
      </w:r>
      <w:r w:rsidRPr="009E67FA">
        <w:t>the</w:t>
      </w:r>
      <w:r w:rsidR="00847810">
        <w:t xml:space="preserve"> </w:t>
      </w:r>
      <w:r w:rsidRPr="009E67FA">
        <w:t>rise</w:t>
      </w:r>
      <w:r w:rsidR="00847810">
        <w:t xml:space="preserve"> </w:t>
      </w:r>
      <w:r w:rsidRPr="009E67FA">
        <w:t>in</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video</w:t>
      </w:r>
      <w:r w:rsidR="00847810">
        <w:t xml:space="preserve"> </w:t>
      </w:r>
      <w:r w:rsidRPr="009E67FA">
        <w:t>as</w:t>
      </w:r>
      <w:r w:rsidR="00847810">
        <w:t xml:space="preserve"> </w:t>
      </w:r>
      <w:r w:rsidRPr="009E67FA">
        <w:t>a</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tool</w:t>
      </w:r>
      <w:r w:rsidR="00847810">
        <w:t xml:space="preserve"> </w:t>
      </w:r>
      <w:r w:rsidRPr="009E67FA">
        <w:t>by</w:t>
      </w:r>
      <w:r w:rsidR="00847810">
        <w:t xml:space="preserve"> </w:t>
      </w:r>
      <w:r w:rsidRPr="009E67FA">
        <w:t>both</w:t>
      </w:r>
      <w:r w:rsidR="00847810">
        <w:t xml:space="preserve"> </w:t>
      </w:r>
      <w:r w:rsidRPr="009E67FA">
        <w:t>instructors</w:t>
      </w:r>
      <w:r w:rsidR="00847810">
        <w:t xml:space="preserve"> </w:t>
      </w:r>
      <w:r w:rsidRPr="009E67FA">
        <w:t>and</w:t>
      </w:r>
      <w:r w:rsidR="00847810">
        <w:t xml:space="preserve"> </w:t>
      </w:r>
      <w:r w:rsidRPr="009E67FA">
        <w:t>learners,</w:t>
      </w:r>
      <w:r w:rsidR="00847810">
        <w:t xml:space="preserve"> </w:t>
      </w:r>
      <w:r w:rsidRPr="009E67FA">
        <w:t>(c)</w:t>
      </w:r>
      <w:r w:rsidR="00847810">
        <w:t xml:space="preserve"> </w:t>
      </w:r>
      <w:r w:rsidRPr="009E67FA">
        <w:t>growth</w:t>
      </w:r>
      <w:r w:rsidR="00847810">
        <w:t xml:space="preserve"> </w:t>
      </w:r>
      <w:r w:rsidRPr="009E67FA">
        <w:t>in</w:t>
      </w:r>
      <w:r w:rsidR="00847810">
        <w:t xml:space="preserve"> </w:t>
      </w:r>
      <w:r w:rsidRPr="009E67FA">
        <w:t>learner</w:t>
      </w:r>
      <w:r w:rsidR="00847810">
        <w:t xml:space="preserve"> </w:t>
      </w:r>
      <w:r w:rsidRPr="009E67FA">
        <w:t>gaming,</w:t>
      </w:r>
      <w:r w:rsidR="00847810">
        <w:t xml:space="preserve"> </w:t>
      </w:r>
      <w:r w:rsidRPr="009E67FA">
        <w:t>particularly</w:t>
      </w:r>
      <w:r w:rsidR="00847810">
        <w:t xml:space="preserve"> </w:t>
      </w:r>
      <w:r w:rsidRPr="009E67FA">
        <w:t>its</w:t>
      </w:r>
      <w:r w:rsidR="00847810">
        <w:t xml:space="preserve"> </w:t>
      </w:r>
      <w:r w:rsidRPr="009E67FA">
        <w:t>application</w:t>
      </w:r>
      <w:r w:rsidR="00847810">
        <w:t xml:space="preserve"> </w:t>
      </w:r>
      <w:r w:rsidRPr="009E67FA">
        <w:t>in</w:t>
      </w:r>
      <w:r w:rsidR="00847810">
        <w:t xml:space="preserve"> </w:t>
      </w:r>
      <w:r w:rsidRPr="009E67FA">
        <w:t>the</w:t>
      </w:r>
      <w:r w:rsidR="00847810">
        <w:t xml:space="preserve"> </w:t>
      </w:r>
      <w:r w:rsidRPr="009E67FA">
        <w:t>learning</w:t>
      </w:r>
      <w:r w:rsidR="00847810">
        <w:t xml:space="preserve"> </w:t>
      </w:r>
      <w:r w:rsidRPr="009E67FA">
        <w:t>processes,</w:t>
      </w:r>
      <w:r w:rsidR="00847810">
        <w:t xml:space="preserve"> </w:t>
      </w:r>
      <w:r w:rsidRPr="009E67FA">
        <w:t>and</w:t>
      </w:r>
      <w:r w:rsidR="00847810">
        <w:t xml:space="preserve"> </w:t>
      </w:r>
      <w:r w:rsidRPr="009E67FA">
        <w:t>(d)</w:t>
      </w:r>
      <w:r w:rsidR="00847810">
        <w:t xml:space="preserve"> </w:t>
      </w:r>
      <w:r w:rsidRPr="009E67FA">
        <w:t>increase</w:t>
      </w:r>
      <w:r w:rsidR="00847810">
        <w:t xml:space="preserve"> </w:t>
      </w:r>
      <w:r w:rsidRPr="009E67FA">
        <w:t>in</w:t>
      </w:r>
      <w:r w:rsidR="00847810">
        <w:t xml:space="preserve"> </w:t>
      </w:r>
      <w:r w:rsidRPr="009E67FA">
        <w:t>learner</w:t>
      </w:r>
      <w:r w:rsidR="00847810">
        <w:t xml:space="preserve"> </w:t>
      </w:r>
      <w:r w:rsidRPr="009E67FA">
        <w:t>expectations</w:t>
      </w:r>
      <w:r w:rsidR="00847810">
        <w:t xml:space="preserve"> </w:t>
      </w:r>
      <w:r w:rsidRPr="009E67FA">
        <w:t>of</w:t>
      </w:r>
      <w:r w:rsidR="00847810">
        <w:t xml:space="preserve"> </w:t>
      </w:r>
      <w:r w:rsidRPr="009E67FA">
        <w:t>using</w:t>
      </w:r>
      <w:r w:rsidR="00847810">
        <w:t xml:space="preserve"> </w:t>
      </w:r>
      <w:r w:rsidRPr="009E67FA">
        <w:t>social</w:t>
      </w:r>
      <w:r w:rsidR="00847810">
        <w:t xml:space="preserve"> </w:t>
      </w:r>
      <w:r w:rsidRPr="009E67FA">
        <w:t>media</w:t>
      </w:r>
      <w:r w:rsidR="00847810">
        <w:t xml:space="preserve"> </w:t>
      </w:r>
      <w:r w:rsidRPr="009E67FA">
        <w:t>(Facebook,</w:t>
      </w:r>
      <w:r w:rsidR="00847810">
        <w:t xml:space="preserve"> </w:t>
      </w:r>
      <w:r w:rsidRPr="009E67FA">
        <w:t>Twitter,</w:t>
      </w:r>
      <w:r w:rsidR="00847810">
        <w:t xml:space="preserve"> </w:t>
      </w:r>
      <w:r w:rsidRPr="009E67FA">
        <w:t>Instagram,</w:t>
      </w:r>
      <w:r w:rsidR="00847810">
        <w:t xml:space="preserve"> </w:t>
      </w:r>
      <w:r w:rsidRPr="009E67FA">
        <w:t>etc.)</w:t>
      </w:r>
      <w:r w:rsidR="00847810">
        <w:t xml:space="preserve"> </w:t>
      </w:r>
      <w:r w:rsidRPr="009E67FA">
        <w:t>as</w:t>
      </w:r>
      <w:r w:rsidR="00847810">
        <w:t xml:space="preserve"> </w:t>
      </w:r>
      <w:r w:rsidRPr="009E67FA">
        <w:t>pervasive</w:t>
      </w:r>
      <w:r w:rsidR="00847810">
        <w:t xml:space="preserve"> </w:t>
      </w:r>
      <w:r w:rsidRPr="009E67FA">
        <w:t>learning</w:t>
      </w:r>
      <w:r w:rsidR="00847810">
        <w:t xml:space="preserve"> </w:t>
      </w:r>
      <w:r w:rsidRPr="009E67FA">
        <w:t>tool.</w:t>
      </w:r>
    </w:p>
    <w:p w:rsidR="00E21C68" w:rsidRPr="009E67FA" w:rsidRDefault="00E21C68" w:rsidP="009E67FA">
      <w:pPr>
        <w:pStyle w:val="BodyText"/>
      </w:pPr>
      <w:r w:rsidRPr="009E67FA">
        <w:t>The</w:t>
      </w:r>
      <w:r w:rsidR="00847810">
        <w:t xml:space="preserve"> </w:t>
      </w:r>
      <w:r w:rsidRPr="009E67FA">
        <w:t>use</w:t>
      </w:r>
      <w:r w:rsidR="00847810">
        <w:t xml:space="preserve"> </w:t>
      </w:r>
      <w:r w:rsidRPr="009E67FA">
        <w:t>of</w:t>
      </w:r>
      <w:r w:rsidR="00847810">
        <w:t xml:space="preserve"> </w:t>
      </w:r>
      <w:r w:rsidRPr="009E67FA">
        <w:t>multimedia</w:t>
      </w:r>
      <w:r w:rsidR="00847810">
        <w:t xml:space="preserve"> </w:t>
      </w:r>
      <w:r w:rsidRPr="009E67FA">
        <w:t>in</w:t>
      </w:r>
      <w:r w:rsidR="00847810">
        <w:t xml:space="preserve"> </w:t>
      </w:r>
      <w:r w:rsidRPr="009E67FA">
        <w:t>learning</w:t>
      </w:r>
      <w:r w:rsidR="00847810">
        <w:t xml:space="preserve"> </w:t>
      </w:r>
      <w:r w:rsidRPr="009E67FA">
        <w:t>can</w:t>
      </w:r>
      <w:r w:rsidR="00847810">
        <w:t xml:space="preserve"> </w:t>
      </w:r>
      <w:r w:rsidRPr="009E67FA">
        <w:t>help</w:t>
      </w:r>
      <w:r w:rsidR="00847810">
        <w:t xml:space="preserve"> </w:t>
      </w:r>
      <w:r w:rsidRPr="009E67FA">
        <w:t>to</w:t>
      </w:r>
      <w:r w:rsidR="00847810">
        <w:t xml:space="preserve"> </w:t>
      </w:r>
      <w:r w:rsidRPr="009E67FA">
        <w:t>promote</w:t>
      </w:r>
      <w:r w:rsidR="00847810">
        <w:t xml:space="preserve"> </w:t>
      </w:r>
      <w:r w:rsidRPr="009E67FA">
        <w:t>deeper</w:t>
      </w:r>
      <w:r w:rsidR="00847810">
        <w:t xml:space="preserve"> </w:t>
      </w:r>
      <w:r w:rsidRPr="009E67FA">
        <w:t>meaningful</w:t>
      </w:r>
      <w:r w:rsidR="00847810">
        <w:t xml:space="preserve"> </w:t>
      </w:r>
      <w:r w:rsidRPr="009E67FA">
        <w:t>learning</w:t>
      </w:r>
      <w:r w:rsidR="00847810">
        <w:t xml:space="preserve"> </w:t>
      </w:r>
      <w:r w:rsidRPr="009E67FA">
        <w:t>and</w:t>
      </w:r>
      <w:r w:rsidR="00847810">
        <w:t xml:space="preserve"> </w:t>
      </w:r>
      <w:r w:rsidRPr="009E67FA">
        <w:t>has</w:t>
      </w:r>
      <w:r w:rsidR="00847810">
        <w:t xml:space="preserve"> </w:t>
      </w:r>
      <w:r w:rsidRPr="009E67FA">
        <w:t>positive</w:t>
      </w:r>
      <w:r w:rsidR="00847810">
        <w:t xml:space="preserve"> </w:t>
      </w:r>
      <w:r w:rsidRPr="009E67FA">
        <w:t>impact</w:t>
      </w:r>
      <w:r w:rsidR="00847810">
        <w:t xml:space="preserve"> </w:t>
      </w:r>
      <w:r w:rsidRPr="009E67FA">
        <w:t>in</w:t>
      </w:r>
      <w:r w:rsidR="00847810">
        <w:t xml:space="preserve"> </w:t>
      </w:r>
      <w:r w:rsidRPr="009E67FA">
        <w:t>creating</w:t>
      </w:r>
      <w:r w:rsidR="00847810">
        <w:t xml:space="preserve"> </w:t>
      </w:r>
      <w:r w:rsidRPr="009E67FA">
        <w:t>a</w:t>
      </w:r>
      <w:r w:rsidR="00847810">
        <w:t xml:space="preserve"> </w:t>
      </w:r>
      <w:r w:rsidRPr="009E67FA">
        <w:t>learner-cent</w:t>
      </w:r>
      <w:r w:rsidR="00B80717">
        <w:t>e</w:t>
      </w:r>
      <w:r w:rsidRPr="009E67FA">
        <w:t>red</w:t>
      </w:r>
      <w:r w:rsidR="00847810">
        <w:t xml:space="preserve"> </w:t>
      </w:r>
      <w:r w:rsidRPr="009E67FA">
        <w:t>educational</w:t>
      </w:r>
      <w:r w:rsidR="00847810">
        <w:t xml:space="preserve"> </w:t>
      </w:r>
      <w:r w:rsidRPr="009E67FA">
        <w:t>environment</w:t>
      </w:r>
      <w:r w:rsidR="00847810">
        <w:t xml:space="preserve"> </w:t>
      </w:r>
      <w:r w:rsidRPr="009E67FA">
        <w:t>(Li,</w:t>
      </w:r>
      <w:r w:rsidR="00847810">
        <w:t xml:space="preserve"> </w:t>
      </w:r>
      <w:r w:rsidRPr="009E67FA">
        <w:t>2016).</w:t>
      </w:r>
      <w:r w:rsidR="00847810">
        <w:t xml:space="preserve"> </w:t>
      </w:r>
      <w:r w:rsidRPr="009E67FA">
        <w:t>Several</w:t>
      </w:r>
      <w:r w:rsidR="00847810">
        <w:t xml:space="preserve"> </w:t>
      </w:r>
      <w:r w:rsidRPr="009E67FA">
        <w:t>studies</w:t>
      </w:r>
      <w:r w:rsidR="00847810">
        <w:t xml:space="preserve"> </w:t>
      </w:r>
      <w:r w:rsidRPr="009E67FA">
        <w:t>(such</w:t>
      </w:r>
      <w:r w:rsidR="00847810">
        <w:t xml:space="preserve"> </w:t>
      </w:r>
      <w:r w:rsidRPr="009E67FA">
        <w:t>as</w:t>
      </w:r>
      <w:r w:rsidR="00847810">
        <w:t xml:space="preserve"> </w:t>
      </w:r>
      <w:r w:rsidRPr="009E67FA">
        <w:t>Demirer</w:t>
      </w:r>
      <w:r w:rsidR="00847810">
        <w:t xml:space="preserve"> </w:t>
      </w:r>
      <w:r w:rsidRPr="009E67FA">
        <w:t>&amp;</w:t>
      </w:r>
      <w:r w:rsidR="00847810">
        <w:t xml:space="preserve"> </w:t>
      </w:r>
      <w:r w:rsidRPr="009E67FA">
        <w:t>Sahin,</w:t>
      </w:r>
      <w:r w:rsidR="00847810">
        <w:t xml:space="preserve"> </w:t>
      </w:r>
      <w:r w:rsidRPr="009E67FA">
        <w:t>2012;</w:t>
      </w:r>
      <w:r w:rsidR="00847810">
        <w:t xml:space="preserve"> </w:t>
      </w:r>
      <w:r w:rsidRPr="009E67FA">
        <w:t>Low,</w:t>
      </w:r>
      <w:r w:rsidR="00847810">
        <w:t xml:space="preserve"> </w:t>
      </w:r>
      <w:r w:rsidRPr="009E67FA">
        <w:t>Low</w:t>
      </w:r>
      <w:r w:rsidR="00847810">
        <w:t xml:space="preserve"> </w:t>
      </w:r>
      <w:r w:rsidRPr="009E67FA">
        <w:t>&amp;</w:t>
      </w:r>
      <w:r w:rsidR="00847810">
        <w:t xml:space="preserve"> </w:t>
      </w:r>
      <w:r w:rsidRPr="009E67FA">
        <w:t>Koo,</w:t>
      </w:r>
      <w:r w:rsidR="00847810">
        <w:t xml:space="preserve"> </w:t>
      </w:r>
      <w:r w:rsidRPr="009E67FA">
        <w:t>2003;</w:t>
      </w:r>
      <w:r w:rsidR="00847810">
        <w:t xml:space="preserve"> </w:t>
      </w:r>
      <w:r w:rsidRPr="009E67FA">
        <w:t>Mackay</w:t>
      </w:r>
      <w:r w:rsidR="00847810">
        <w:t xml:space="preserve"> </w:t>
      </w:r>
      <w:r w:rsidRPr="009E67FA">
        <w:t>&amp;</w:t>
      </w:r>
      <w:r w:rsidR="00847810">
        <w:t xml:space="preserve"> </w:t>
      </w:r>
      <w:r w:rsidRPr="009E67FA">
        <w:t>Ho,</w:t>
      </w:r>
      <w:r w:rsidR="00847810">
        <w:t xml:space="preserve"> </w:t>
      </w:r>
      <w:r w:rsidRPr="009E67FA">
        <w:t>2008))</w:t>
      </w:r>
      <w:r w:rsidR="00847810">
        <w:t xml:space="preserve"> </w:t>
      </w:r>
      <w:r w:rsidRPr="009E67FA">
        <w:t>highlight</w:t>
      </w:r>
      <w:r w:rsidR="00847810">
        <w:t xml:space="preserve"> </w:t>
      </w:r>
      <w:r w:rsidRPr="009E67FA">
        <w:t>that</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multimedia</w:t>
      </w:r>
      <w:r w:rsidR="00847810">
        <w:t xml:space="preserve"> </w:t>
      </w:r>
      <w:r w:rsidRPr="009E67FA">
        <w:t>in</w:t>
      </w:r>
      <w:r w:rsidR="00847810">
        <w:t xml:space="preserve"> </w:t>
      </w:r>
      <w:r w:rsidRPr="009E67FA">
        <w:t>learning</w:t>
      </w:r>
      <w:r w:rsidR="00847810">
        <w:t xml:space="preserve"> </w:t>
      </w:r>
      <w:r w:rsidRPr="009E67FA">
        <w:t>is</w:t>
      </w:r>
      <w:r w:rsidR="00847810">
        <w:t xml:space="preserve"> </w:t>
      </w:r>
      <w:r w:rsidRPr="009E67FA">
        <w:t>considered</w:t>
      </w:r>
      <w:r w:rsidR="00847810">
        <w:t xml:space="preserve"> </w:t>
      </w:r>
      <w:r w:rsidRPr="009E67FA">
        <w:t>to</w:t>
      </w:r>
      <w:r w:rsidR="00847810">
        <w:t xml:space="preserve"> </w:t>
      </w:r>
      <w:r w:rsidRPr="009E67FA">
        <w:t>be</w:t>
      </w:r>
      <w:r w:rsidR="00847810">
        <w:t xml:space="preserve"> </w:t>
      </w:r>
      <w:r w:rsidRPr="009E67FA">
        <w:t>effective</w:t>
      </w:r>
      <w:r w:rsidR="00847810">
        <w:t xml:space="preserve"> </w:t>
      </w:r>
      <w:r w:rsidRPr="009E67FA">
        <w:t>in</w:t>
      </w:r>
      <w:r w:rsidR="00847810">
        <w:t xml:space="preserve"> </w:t>
      </w:r>
      <w:r w:rsidRPr="009E67FA">
        <w:t>the</w:t>
      </w:r>
      <w:r w:rsidR="00847810">
        <w:t xml:space="preserve"> </w:t>
      </w:r>
      <w:r w:rsidRPr="009E67FA">
        <w:t>transformation</w:t>
      </w:r>
      <w:r w:rsidR="00847810">
        <w:t xml:space="preserve"> </w:t>
      </w:r>
      <w:r w:rsidRPr="009E67FA">
        <w:t>process</w:t>
      </w:r>
      <w:r w:rsidR="00847810">
        <w:t xml:space="preserve"> </w:t>
      </w:r>
      <w:r w:rsidRPr="009E67FA">
        <w:t>from</w:t>
      </w:r>
      <w:r w:rsidR="00847810">
        <w:t xml:space="preserve"> </w:t>
      </w:r>
      <w:r w:rsidRPr="009E67FA">
        <w:t>traditional</w:t>
      </w:r>
      <w:r w:rsidR="00847810">
        <w:t xml:space="preserve"> </w:t>
      </w:r>
      <w:r w:rsidRPr="009E67FA">
        <w:t>approach</w:t>
      </w:r>
      <w:r w:rsidR="00847810">
        <w:t xml:space="preserve"> </w:t>
      </w:r>
      <w:r w:rsidRPr="009E67FA">
        <w:t>of</w:t>
      </w:r>
      <w:r w:rsidR="00847810">
        <w:t xml:space="preserve"> </w:t>
      </w:r>
      <w:r w:rsidRPr="009E67FA">
        <w:t>face-to-face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to</w:t>
      </w:r>
      <w:r w:rsidR="00847810">
        <w:t xml:space="preserve"> </w:t>
      </w:r>
      <w:r w:rsidRPr="009E67FA">
        <w:t>blended</w:t>
      </w:r>
      <w:r w:rsidR="00847810">
        <w:t xml:space="preserve"> </w:t>
      </w:r>
      <w:r w:rsidRPr="009E67FA">
        <w:t>and</w:t>
      </w:r>
      <w:r w:rsidR="00847810">
        <w:t xml:space="preserve"> </w:t>
      </w:r>
      <w:r w:rsidRPr="009E67FA">
        <w:t>also</w:t>
      </w:r>
      <w:r w:rsidR="00847810">
        <w:t xml:space="preserve"> </w:t>
      </w:r>
      <w:r w:rsidRPr="009E67FA">
        <w:t>to</w:t>
      </w:r>
      <w:r w:rsidR="00847810">
        <w:t xml:space="preserve"> </w:t>
      </w:r>
      <w:r w:rsidRPr="009E67FA">
        <w:t>online</w:t>
      </w:r>
      <w:r w:rsidR="00847810">
        <w:t xml:space="preserve"> </w:t>
      </w:r>
      <w:r w:rsidRPr="009E67FA">
        <w:t>learning</w:t>
      </w:r>
      <w:r w:rsidR="00847810">
        <w:t xml:space="preserve"> </w:t>
      </w:r>
      <w:r w:rsidRPr="009E67FA">
        <w:t>approaches.</w:t>
      </w:r>
      <w:r w:rsidR="00847810">
        <w:t xml:space="preserve"> </w:t>
      </w:r>
      <w:r w:rsidRPr="009E67FA">
        <w:t>The</w:t>
      </w:r>
      <w:r w:rsidR="00847810">
        <w:t xml:space="preserve"> </w:t>
      </w:r>
      <w:r w:rsidRPr="009E67FA">
        <w:t>integration</w:t>
      </w:r>
      <w:r w:rsidR="00847810">
        <w:t xml:space="preserve"> </w:t>
      </w:r>
      <w:r w:rsidRPr="009E67FA">
        <w:t>of</w:t>
      </w:r>
      <w:r w:rsidR="00847810">
        <w:t xml:space="preserve"> </w:t>
      </w:r>
      <w:r w:rsidRPr="009E67FA">
        <w:t>multimedia</w:t>
      </w:r>
      <w:r w:rsidR="00847810">
        <w:t xml:space="preserve"> </w:t>
      </w:r>
      <w:r w:rsidRPr="009E67FA">
        <w:t>and</w:t>
      </w:r>
      <w:r w:rsidR="00847810">
        <w:t xml:space="preserve"> </w:t>
      </w:r>
      <w:r w:rsidRPr="009E67FA">
        <w:t>multimedia</w:t>
      </w:r>
      <w:r w:rsidR="00847810">
        <w:t xml:space="preserve"> </w:t>
      </w:r>
      <w:r w:rsidRPr="009E67FA">
        <w:t>technologies</w:t>
      </w:r>
      <w:r w:rsidR="00847810">
        <w:t xml:space="preserve"> </w:t>
      </w:r>
      <w:r w:rsidRPr="009E67FA">
        <w:t>has</w:t>
      </w:r>
      <w:r w:rsidR="00847810">
        <w:t xml:space="preserve"> </w:t>
      </w:r>
      <w:r w:rsidRPr="009E67FA">
        <w:t>become</w:t>
      </w:r>
      <w:r w:rsidR="00847810">
        <w:t xml:space="preserve"> </w:t>
      </w:r>
      <w:r w:rsidRPr="009E67FA">
        <w:t>a</w:t>
      </w:r>
      <w:r w:rsidR="00847810">
        <w:t xml:space="preserve"> </w:t>
      </w:r>
      <w:r w:rsidRPr="009E67FA">
        <w:t>core</w:t>
      </w:r>
      <w:r w:rsidR="00847810">
        <w:t xml:space="preserve"> </w:t>
      </w:r>
      <w:r w:rsidRPr="009E67FA">
        <w:t>part</w:t>
      </w:r>
      <w:r w:rsidR="00847810">
        <w:t xml:space="preserve"> </w:t>
      </w:r>
      <w:r w:rsidRPr="009E67FA">
        <w:t>in</w:t>
      </w:r>
      <w:r w:rsidR="00847810">
        <w:t xml:space="preserve"> </w:t>
      </w:r>
      <w:r w:rsidRPr="009E67FA">
        <w:t>the</w:t>
      </w:r>
      <w:r w:rsidR="00847810">
        <w:t xml:space="preserve"> </w:t>
      </w:r>
      <w:r w:rsidRPr="009E67FA">
        <w:t>design,</w:t>
      </w:r>
      <w:r w:rsidR="00847810">
        <w:t xml:space="preserve"> </w:t>
      </w:r>
      <w:r w:rsidRPr="009E67FA">
        <w:t>development</w:t>
      </w:r>
      <w:r w:rsidR="00847810">
        <w:t xml:space="preserve"> </w:t>
      </w:r>
      <w:r w:rsidRPr="009E67FA">
        <w:t>and</w:t>
      </w:r>
      <w:r w:rsidR="00847810">
        <w:t xml:space="preserve"> </w:t>
      </w:r>
      <w:r w:rsidRPr="009E67FA">
        <w:t>delivery</w:t>
      </w:r>
      <w:r w:rsidR="00847810">
        <w:t xml:space="preserve"> </w:t>
      </w:r>
      <w:r w:rsidRPr="009E67FA">
        <w:t>of</w:t>
      </w:r>
      <w:r w:rsidR="00847810">
        <w:t xml:space="preserve"> </w:t>
      </w:r>
      <w:r w:rsidRPr="009E67FA">
        <w:t>e-learning,</w:t>
      </w:r>
      <w:r w:rsidR="00847810">
        <w:t xml:space="preserve"> </w:t>
      </w:r>
      <w:r w:rsidRPr="009E67FA">
        <w:t>online</w:t>
      </w:r>
      <w:r w:rsidR="00847810">
        <w:t xml:space="preserve"> </w:t>
      </w:r>
      <w:r w:rsidRPr="009E67FA">
        <w:t>learning</w:t>
      </w:r>
      <w:r w:rsidR="00847810">
        <w:t xml:space="preserve"> </w:t>
      </w:r>
      <w:r w:rsidRPr="009E67FA">
        <w:t>or</w:t>
      </w:r>
      <w:r w:rsidR="00847810">
        <w:t xml:space="preserve"> </w:t>
      </w:r>
      <w:r w:rsidRPr="009E67FA">
        <w:t>blended</w:t>
      </w:r>
      <w:r w:rsidR="00847810">
        <w:t xml:space="preserve"> </w:t>
      </w:r>
      <w:r w:rsidRPr="009E67FA">
        <w:t>learning</w:t>
      </w:r>
      <w:r w:rsidR="00847810">
        <w:t xml:space="preserve"> </w:t>
      </w:r>
      <w:r w:rsidRPr="009E67FA">
        <w:t>courses.</w:t>
      </w:r>
      <w:r w:rsidR="00847810">
        <w:t xml:space="preserve"> </w:t>
      </w:r>
      <w:r w:rsidRPr="009E67FA">
        <w:t>Lau</w:t>
      </w:r>
      <w:r w:rsidR="00847810">
        <w:t xml:space="preserve"> </w:t>
      </w:r>
      <w:r w:rsidRPr="009E67FA">
        <w:t>et</w:t>
      </w:r>
      <w:r w:rsidR="00847810">
        <w:t xml:space="preserve"> </w:t>
      </w:r>
      <w:r w:rsidRPr="009E67FA">
        <w:t>al.</w:t>
      </w:r>
      <w:r w:rsidR="00847810">
        <w:t xml:space="preserve"> </w:t>
      </w:r>
      <w:r w:rsidRPr="009E67FA">
        <w:t>(2013)</w:t>
      </w:r>
      <w:r w:rsidR="00847810">
        <w:t xml:space="preserve"> </w:t>
      </w:r>
      <w:r w:rsidRPr="009E67FA">
        <w:t>categorized</w:t>
      </w:r>
      <w:r w:rsidR="00847810">
        <w:t xml:space="preserve"> </w:t>
      </w:r>
      <w:r w:rsidRPr="009E67FA">
        <w:t>these</w:t>
      </w:r>
      <w:r w:rsidR="00847810">
        <w:t xml:space="preserve"> </w:t>
      </w:r>
      <w:r w:rsidRPr="009E67FA">
        <w:t>into</w:t>
      </w:r>
      <w:r w:rsidR="00847810">
        <w:t xml:space="preserve"> </w:t>
      </w:r>
      <w:r w:rsidRPr="009E67FA">
        <w:t>multimedia</w:t>
      </w:r>
      <w:r w:rsidR="00847810">
        <w:t xml:space="preserve"> </w:t>
      </w:r>
      <w:r w:rsidRPr="009E67FA">
        <w:t>that</w:t>
      </w:r>
      <w:r w:rsidR="00847810">
        <w:t xml:space="preserve"> </w:t>
      </w:r>
      <w:r w:rsidRPr="009E67FA">
        <w:t>bring</w:t>
      </w:r>
      <w:r w:rsidR="00847810">
        <w:t xml:space="preserve"> </w:t>
      </w:r>
      <w:r w:rsidRPr="009E67FA">
        <w:t>substantial</w:t>
      </w:r>
      <w:r w:rsidR="00847810">
        <w:t xml:space="preserve"> </w:t>
      </w:r>
      <w:r w:rsidRPr="009E67FA">
        <w:t>changes</w:t>
      </w:r>
      <w:r w:rsidR="00847810">
        <w:t xml:space="preserve"> </w:t>
      </w:r>
      <w:r w:rsidRPr="009E67FA">
        <w:t>to</w:t>
      </w:r>
      <w:r w:rsidR="00847810">
        <w:t xml:space="preserve"> </w:t>
      </w:r>
      <w:r w:rsidRPr="009E67FA">
        <w:t>learner</w:t>
      </w:r>
      <w:r w:rsidR="00847810">
        <w:t xml:space="preserve"> </w:t>
      </w:r>
      <w:r w:rsidRPr="009E67FA">
        <w:t>learning</w:t>
      </w:r>
      <w:r w:rsidR="00847810">
        <w:t xml:space="preserve"> </w:t>
      </w:r>
      <w:r w:rsidRPr="009E67FA">
        <w:t>processes</w:t>
      </w:r>
      <w:r w:rsidR="00847810">
        <w:t xml:space="preserve"> </w:t>
      </w:r>
      <w:r w:rsidRPr="009E67FA">
        <w:t>(such</w:t>
      </w:r>
      <w:r w:rsidR="00847810">
        <w:t xml:space="preserve"> </w:t>
      </w:r>
      <w:r w:rsidRPr="009E67FA">
        <w:t>as</w:t>
      </w:r>
      <w:r w:rsidR="00847810">
        <w:t xml:space="preserve"> </w:t>
      </w:r>
      <w:r w:rsidRPr="009E67FA">
        <w:t>communication</w:t>
      </w:r>
      <w:r w:rsidR="00847810">
        <w:t xml:space="preserve"> </w:t>
      </w:r>
      <w:r w:rsidRPr="009E67FA">
        <w:t>technologies,</w:t>
      </w:r>
      <w:r w:rsidR="00847810">
        <w:t xml:space="preserve"> </w:t>
      </w:r>
      <w:r w:rsidRPr="009E67FA">
        <w:t>social</w:t>
      </w:r>
      <w:r w:rsidR="00847810">
        <w:t xml:space="preserve"> </w:t>
      </w:r>
      <w:r w:rsidRPr="009E67FA">
        <w:t>networks</w:t>
      </w:r>
      <w:r w:rsidR="00847810">
        <w:t xml:space="preserve"> </w:t>
      </w:r>
      <w:r w:rsidRPr="009E67FA">
        <w:t>and</w:t>
      </w:r>
      <w:r w:rsidR="00847810">
        <w:t xml:space="preserve"> </w:t>
      </w:r>
      <w:r w:rsidRPr="009E67FA">
        <w:t>games</w:t>
      </w:r>
      <w:r w:rsidR="00847810">
        <w:t xml:space="preserve"> </w:t>
      </w:r>
      <w:r w:rsidRPr="009E67FA">
        <w:t>as</w:t>
      </w:r>
      <w:r w:rsidR="00847810">
        <w:t xml:space="preserve"> </w:t>
      </w:r>
      <w:r w:rsidRPr="009E67FA">
        <w:t>a</w:t>
      </w:r>
      <w:r w:rsidR="00847810">
        <w:t xml:space="preserve"> </w:t>
      </w:r>
      <w:r w:rsidRPr="009E67FA">
        <w:t>medium</w:t>
      </w:r>
      <w:r w:rsidR="00847810">
        <w:t xml:space="preserve"> </w:t>
      </w:r>
      <w:r w:rsidRPr="009E67FA">
        <w:t>of</w:t>
      </w:r>
      <w:r w:rsidR="00847810">
        <w:t xml:space="preserve"> </w:t>
      </w:r>
      <w:r w:rsidRPr="009E67FA">
        <w:t>e-learning)</w:t>
      </w:r>
      <w:r w:rsidR="00847810">
        <w:t xml:space="preserve"> </w:t>
      </w:r>
      <w:r w:rsidRPr="009E67FA">
        <w:t>and</w:t>
      </w:r>
      <w:r w:rsidR="00847810">
        <w:t xml:space="preserve"> </w:t>
      </w:r>
      <w:r w:rsidRPr="009E67FA">
        <w:t>content</w:t>
      </w:r>
      <w:r w:rsidR="00847810">
        <w:t xml:space="preserve"> </w:t>
      </w:r>
      <w:r w:rsidRPr="009E67FA">
        <w:t>that</w:t>
      </w:r>
      <w:r w:rsidR="00847810">
        <w:t xml:space="preserve"> </w:t>
      </w:r>
      <w:r w:rsidRPr="009E67FA">
        <w:t>improves</w:t>
      </w:r>
      <w:r w:rsidR="00847810">
        <w:t xml:space="preserve"> </w:t>
      </w:r>
      <w:r w:rsidRPr="009E67FA">
        <w:t>learner</w:t>
      </w:r>
      <w:r w:rsidR="00847810">
        <w:t xml:space="preserve"> </w:t>
      </w:r>
      <w:r w:rsidRPr="009E67FA">
        <w:t>learning</w:t>
      </w:r>
      <w:r w:rsidR="00847810">
        <w:t xml:space="preserve"> </w:t>
      </w:r>
      <w:r w:rsidRPr="009E67FA">
        <w:t>effectiveness</w:t>
      </w:r>
      <w:r w:rsidR="00847810">
        <w:t xml:space="preserve"> </w:t>
      </w:r>
      <w:r w:rsidRPr="009E67FA">
        <w:t>and</w:t>
      </w:r>
      <w:r w:rsidR="00847810">
        <w:t xml:space="preserve"> </w:t>
      </w:r>
      <w:r w:rsidRPr="009E67FA">
        <w:t>experience</w:t>
      </w:r>
      <w:r w:rsidR="00847810">
        <w:t xml:space="preserve"> </w:t>
      </w:r>
      <w:r w:rsidRPr="009E67FA">
        <w:t>(such</w:t>
      </w:r>
      <w:r w:rsidR="00847810">
        <w:t xml:space="preserve"> </w:t>
      </w:r>
      <w:r w:rsidRPr="009E67FA">
        <w:t>as</w:t>
      </w:r>
      <w:r w:rsidR="00847810">
        <w:t xml:space="preserve"> </w:t>
      </w:r>
      <w:r w:rsidRPr="009E67FA">
        <w:t>text,</w:t>
      </w:r>
      <w:r w:rsidR="00847810">
        <w:t xml:space="preserve"> </w:t>
      </w:r>
      <w:r w:rsidRPr="009E67FA">
        <w:t>audio,</w:t>
      </w:r>
      <w:r w:rsidR="00847810">
        <w:t xml:space="preserve"> </w:t>
      </w:r>
      <w:r w:rsidRPr="009E67FA">
        <w:t>images,</w:t>
      </w:r>
      <w:r w:rsidR="00847810">
        <w:t xml:space="preserve"> </w:t>
      </w:r>
      <w:r w:rsidRPr="009E67FA">
        <w:t>animation</w:t>
      </w:r>
      <w:r w:rsidR="00847810">
        <w:t xml:space="preserve"> </w:t>
      </w:r>
      <w:r w:rsidRPr="009E67FA">
        <w:t>and</w:t>
      </w:r>
      <w:r w:rsidR="00847810">
        <w:t xml:space="preserve"> </w:t>
      </w:r>
      <w:r w:rsidRPr="009E67FA">
        <w:t>video).</w:t>
      </w:r>
      <w:r w:rsidR="00847810">
        <w:t xml:space="preserve"> </w:t>
      </w:r>
      <w:r w:rsidRPr="009E67FA">
        <w:t>This</w:t>
      </w:r>
      <w:r w:rsidR="00847810">
        <w:t xml:space="preserve"> </w:t>
      </w:r>
      <w:r w:rsidRPr="009E67FA">
        <w:t>paper</w:t>
      </w:r>
      <w:r w:rsidR="00847810">
        <w:t xml:space="preserve"> </w:t>
      </w:r>
      <w:r w:rsidRPr="009E67FA">
        <w:t>focuses</w:t>
      </w:r>
      <w:r w:rsidR="00847810">
        <w:t xml:space="preserve"> </w:t>
      </w:r>
      <w:r w:rsidRPr="009E67FA">
        <w:t>on</w:t>
      </w:r>
      <w:r w:rsidR="00847810">
        <w:t xml:space="preserve"> </w:t>
      </w:r>
      <w:r w:rsidRPr="009E67FA">
        <w:t>the</w:t>
      </w:r>
      <w:r w:rsidR="00847810">
        <w:t xml:space="preserve"> </w:t>
      </w:r>
      <w:r w:rsidRPr="009E67FA">
        <w:t>latter;</w:t>
      </w:r>
      <w:r w:rsidR="00847810">
        <w:t xml:space="preserve"> </w:t>
      </w:r>
      <w:r w:rsidRPr="009E67FA">
        <w:t>multimedia</w:t>
      </w:r>
      <w:r w:rsidR="00847810">
        <w:t xml:space="preserve"> </w:t>
      </w:r>
      <w:r w:rsidRPr="009E67FA">
        <w:t>content.</w:t>
      </w:r>
      <w:r w:rsidR="00847810">
        <w:t xml:space="preserve"> </w:t>
      </w:r>
    </w:p>
    <w:p w:rsidR="00E21C68" w:rsidRPr="009E67FA" w:rsidRDefault="00E21C68" w:rsidP="00A03CB4">
      <w:pPr>
        <w:pStyle w:val="Heading4"/>
      </w:pPr>
      <w:r w:rsidRPr="009E67FA">
        <w:t>Context</w:t>
      </w:r>
      <w:r w:rsidR="00847810">
        <w:t xml:space="preserve"> </w:t>
      </w:r>
    </w:p>
    <w:p w:rsidR="00E21C68" w:rsidRPr="009E67FA" w:rsidRDefault="00E21C68" w:rsidP="009E67FA">
      <w:pPr>
        <w:pStyle w:val="BodyText"/>
      </w:pPr>
      <w:r w:rsidRPr="009E67FA">
        <w:t>The</w:t>
      </w:r>
      <w:r w:rsidR="00847810">
        <w:t xml:space="preserve"> </w:t>
      </w:r>
      <w:r w:rsidRPr="009E67FA">
        <w:t>University</w:t>
      </w:r>
      <w:r w:rsidR="00847810">
        <w:t xml:space="preserve"> </w:t>
      </w:r>
      <w:r w:rsidRPr="009E67FA">
        <w:t>of</w:t>
      </w:r>
      <w:r w:rsidR="00847810">
        <w:t xml:space="preserve"> </w:t>
      </w:r>
      <w:r w:rsidRPr="009E67FA">
        <w:t>the</w:t>
      </w:r>
      <w:r w:rsidR="00847810">
        <w:t xml:space="preserve"> </w:t>
      </w:r>
      <w:r w:rsidRPr="009E67FA">
        <w:t>South</w:t>
      </w:r>
      <w:r w:rsidR="00847810">
        <w:t xml:space="preserve"> </w:t>
      </w:r>
      <w:r w:rsidRPr="009E67FA">
        <w:t>Pacific</w:t>
      </w:r>
      <w:r w:rsidR="00847810">
        <w:t xml:space="preserve"> </w:t>
      </w:r>
      <w:r w:rsidRPr="009E67FA">
        <w:t>(USP)</w:t>
      </w:r>
      <w:r w:rsidR="00847810">
        <w:t xml:space="preserve"> </w:t>
      </w:r>
      <w:r w:rsidRPr="009E67FA">
        <w:t>a</w:t>
      </w:r>
      <w:r w:rsidR="00847810">
        <w:t xml:space="preserve"> </w:t>
      </w:r>
      <w:r w:rsidRPr="009E67FA">
        <w:t>regional</w:t>
      </w:r>
      <w:r w:rsidR="00847810">
        <w:t xml:space="preserve"> </w:t>
      </w:r>
      <w:r w:rsidRPr="009E67FA">
        <w:t>university,</w:t>
      </w:r>
      <w:r w:rsidR="00847810">
        <w:t xml:space="preserve"> </w:t>
      </w:r>
      <w:r w:rsidRPr="009E67FA">
        <w:t>established</w:t>
      </w:r>
      <w:r w:rsidR="00847810">
        <w:t xml:space="preserve"> </w:t>
      </w:r>
      <w:r w:rsidRPr="009E67FA">
        <w:t>in</w:t>
      </w:r>
      <w:r w:rsidR="00847810">
        <w:t xml:space="preserve"> </w:t>
      </w:r>
      <w:r w:rsidRPr="009E67FA">
        <w:t>1968,</w:t>
      </w:r>
      <w:r w:rsidR="00847810">
        <w:t xml:space="preserve"> </w:t>
      </w:r>
      <w:r w:rsidRPr="009E67FA">
        <w:t>initially</w:t>
      </w:r>
      <w:r w:rsidR="00847810">
        <w:t xml:space="preserve"> </w:t>
      </w:r>
      <w:r w:rsidRPr="009E67FA">
        <w:t>in</w:t>
      </w:r>
      <w:r w:rsidR="00847810">
        <w:t xml:space="preserve"> </w:t>
      </w:r>
      <w:r w:rsidRPr="009E67FA">
        <w:t>face</w:t>
      </w:r>
      <w:r w:rsidR="00AB375D">
        <w:t>-</w:t>
      </w:r>
      <w:r w:rsidRPr="009E67FA">
        <w:t>to</w:t>
      </w:r>
      <w:r w:rsidR="00AB375D">
        <w:t>-</w:t>
      </w:r>
      <w:r w:rsidRPr="009E67FA">
        <w:t>face</w:t>
      </w:r>
      <w:r w:rsidR="00847810">
        <w:t xml:space="preserve"> </w:t>
      </w:r>
      <w:r w:rsidRPr="009E67FA">
        <w:t>mode,</w:t>
      </w:r>
      <w:r w:rsidR="00847810">
        <w:t xml:space="preserve"> </w:t>
      </w:r>
      <w:r w:rsidRPr="009E67FA">
        <w:t>is</w:t>
      </w:r>
      <w:r w:rsidR="00847810">
        <w:t xml:space="preserve"> </w:t>
      </w:r>
      <w:r w:rsidRPr="009E67FA">
        <w:t>now</w:t>
      </w:r>
      <w:r w:rsidR="00847810">
        <w:t xml:space="preserve"> </w:t>
      </w:r>
      <w:r w:rsidRPr="009E67FA">
        <w:t>a</w:t>
      </w:r>
      <w:r w:rsidR="00847810">
        <w:t xml:space="preserve"> </w:t>
      </w:r>
      <w:r w:rsidRPr="009E67FA">
        <w:t>multi-mode</w:t>
      </w:r>
      <w:r w:rsidR="00847810">
        <w:t xml:space="preserve"> </w:t>
      </w:r>
      <w:r w:rsidRPr="009E67FA">
        <w:t>institution</w:t>
      </w:r>
      <w:r w:rsidR="00847810">
        <w:t xml:space="preserve"> </w:t>
      </w:r>
      <w:r w:rsidRPr="009E67FA">
        <w:t>(print-based</w:t>
      </w:r>
      <w:r w:rsidR="00847810">
        <w:t xml:space="preserve"> </w:t>
      </w:r>
      <w:r w:rsidRPr="009E67FA">
        <w:t>distance</w:t>
      </w:r>
      <w:r w:rsidR="00847810">
        <w:t xml:space="preserve"> </w:t>
      </w:r>
      <w:r w:rsidRPr="009E67FA">
        <w:t>education</w:t>
      </w:r>
      <w:r w:rsidR="00847810">
        <w:t xml:space="preserve"> </w:t>
      </w:r>
      <w:r w:rsidRPr="009E67FA">
        <w:t>started</w:t>
      </w:r>
      <w:r w:rsidR="00847810">
        <w:t xml:space="preserve"> </w:t>
      </w:r>
      <w:r w:rsidRPr="009E67FA">
        <w:t>in</w:t>
      </w:r>
      <w:r w:rsidR="00847810">
        <w:t xml:space="preserve"> </w:t>
      </w:r>
      <w:r w:rsidRPr="009E67FA">
        <w:t>1971</w:t>
      </w:r>
      <w:r w:rsidR="00847810">
        <w:t xml:space="preserve"> </w:t>
      </w:r>
      <w:r w:rsidRPr="009E67FA">
        <w:t>and</w:t>
      </w:r>
      <w:r w:rsidR="00847810">
        <w:t xml:space="preserve"> </w:t>
      </w:r>
      <w:r w:rsidRPr="009E67FA">
        <w:t>online</w:t>
      </w:r>
      <w:r w:rsidR="00847810">
        <w:t xml:space="preserve"> </w:t>
      </w:r>
      <w:r w:rsidRPr="009E67FA">
        <w:t>in</w:t>
      </w:r>
      <w:r w:rsidR="00847810">
        <w:t xml:space="preserve"> </w:t>
      </w:r>
      <w:r w:rsidRPr="009E67FA">
        <w:t>2000).</w:t>
      </w:r>
      <w:r w:rsidR="00847810">
        <w:t xml:space="preserve"> </w:t>
      </w:r>
      <w:r w:rsidRPr="009E67FA">
        <w:t>It</w:t>
      </w:r>
      <w:r w:rsidR="00847810">
        <w:t xml:space="preserve"> </w:t>
      </w:r>
      <w:r w:rsidRPr="009E67FA">
        <w:t>serves</w:t>
      </w:r>
      <w:r w:rsidR="00847810">
        <w:t xml:space="preserve"> </w:t>
      </w:r>
      <w:r w:rsidRPr="009E67FA">
        <w:t>twelve</w:t>
      </w:r>
      <w:r w:rsidR="00847810">
        <w:t xml:space="preserve"> </w:t>
      </w:r>
      <w:r w:rsidRPr="009E67FA">
        <w:t>independent</w:t>
      </w:r>
      <w:r w:rsidR="00847810">
        <w:t xml:space="preserve"> </w:t>
      </w:r>
      <w:r w:rsidRPr="009E67FA">
        <w:t>island</w:t>
      </w:r>
      <w:r w:rsidR="00847810">
        <w:t xml:space="preserve"> </w:t>
      </w:r>
      <w:r w:rsidRPr="009E67FA">
        <w:t>nations</w:t>
      </w:r>
      <w:r w:rsidR="00847810">
        <w:t xml:space="preserve"> </w:t>
      </w:r>
      <w:r w:rsidRPr="009E67FA">
        <w:t>of</w:t>
      </w:r>
      <w:r w:rsidR="00847810">
        <w:t xml:space="preserve"> </w:t>
      </w:r>
      <w:r w:rsidRPr="009E67FA">
        <w:t>the</w:t>
      </w:r>
      <w:r w:rsidR="00847810">
        <w:t xml:space="preserve"> </w:t>
      </w:r>
      <w:r w:rsidRPr="009E67FA">
        <w:t>South,</w:t>
      </w:r>
      <w:r w:rsidR="00847810">
        <w:t xml:space="preserve"> </w:t>
      </w:r>
      <w:r w:rsidRPr="009E67FA">
        <w:t>Central</w:t>
      </w:r>
      <w:r w:rsidR="00847810">
        <w:t xml:space="preserve"> </w:t>
      </w:r>
      <w:r w:rsidRPr="009E67FA">
        <w:t>and</w:t>
      </w:r>
      <w:r w:rsidR="00847810">
        <w:t xml:space="preserve"> </w:t>
      </w:r>
      <w:r w:rsidRPr="009E67FA">
        <w:t>North</w:t>
      </w:r>
      <w:r w:rsidR="00847810">
        <w:t xml:space="preserve"> </w:t>
      </w:r>
      <w:r w:rsidRPr="009E67FA">
        <w:t>Pacific</w:t>
      </w:r>
      <w:r w:rsidR="00847810">
        <w:t xml:space="preserve"> </w:t>
      </w:r>
      <w:r w:rsidRPr="009E67FA">
        <w:t>of</w:t>
      </w:r>
      <w:r w:rsidR="00847810">
        <w:t xml:space="preserve"> </w:t>
      </w:r>
      <w:r w:rsidRPr="009E67FA">
        <w:t>the</w:t>
      </w:r>
      <w:r w:rsidR="00847810">
        <w:t xml:space="preserve"> </w:t>
      </w:r>
      <w:r w:rsidRPr="009E67FA">
        <w:t>Pacific</w:t>
      </w:r>
      <w:r w:rsidR="00847810">
        <w:t xml:space="preserve"> </w:t>
      </w:r>
      <w:r w:rsidRPr="009E67FA">
        <w:t>(Cook</w:t>
      </w:r>
      <w:r w:rsidR="00847810">
        <w:t xml:space="preserve"> </w:t>
      </w:r>
      <w:r w:rsidRPr="009E67FA">
        <w:t>Is.,</w:t>
      </w:r>
      <w:r w:rsidR="00847810">
        <w:t xml:space="preserve"> </w:t>
      </w:r>
      <w:r w:rsidRPr="009E67FA">
        <w:t>Fiji,</w:t>
      </w:r>
      <w:r w:rsidR="00847810">
        <w:t xml:space="preserve"> </w:t>
      </w:r>
      <w:r w:rsidRPr="009E67FA">
        <w:t>Kiribati,</w:t>
      </w:r>
      <w:r w:rsidR="00847810">
        <w:t xml:space="preserve"> </w:t>
      </w:r>
      <w:r w:rsidRPr="009E67FA">
        <w:t>Marshall</w:t>
      </w:r>
      <w:r w:rsidR="00847810">
        <w:t xml:space="preserve"> </w:t>
      </w:r>
      <w:r w:rsidRPr="009E67FA">
        <w:t>Is.,</w:t>
      </w:r>
      <w:r w:rsidR="00847810">
        <w:t xml:space="preserve"> </w:t>
      </w:r>
      <w:r w:rsidRPr="009E67FA">
        <w:t>Nauru,</w:t>
      </w:r>
      <w:r w:rsidR="00847810">
        <w:t xml:space="preserve"> </w:t>
      </w:r>
      <w:r w:rsidRPr="009E67FA">
        <w:t>Niue,</w:t>
      </w:r>
      <w:r w:rsidR="00847810">
        <w:t xml:space="preserve"> </w:t>
      </w:r>
      <w:r w:rsidRPr="009E67FA">
        <w:t>Solomon</w:t>
      </w:r>
      <w:r w:rsidR="00847810">
        <w:t xml:space="preserve"> </w:t>
      </w:r>
      <w:r w:rsidRPr="009E67FA">
        <w:t>Is.,</w:t>
      </w:r>
      <w:r w:rsidR="00847810">
        <w:t xml:space="preserve"> </w:t>
      </w:r>
      <w:r w:rsidRPr="009E67FA">
        <w:t>Tokelau,</w:t>
      </w:r>
      <w:r w:rsidR="00847810">
        <w:t xml:space="preserve"> </w:t>
      </w:r>
      <w:r w:rsidRPr="009E67FA">
        <w:t>Tonga,</w:t>
      </w:r>
      <w:r w:rsidR="00847810">
        <w:t xml:space="preserve"> </w:t>
      </w:r>
      <w:r w:rsidRPr="009E67FA">
        <w:t>Tuvalu,</w:t>
      </w:r>
      <w:r w:rsidR="00847810">
        <w:t xml:space="preserve"> </w:t>
      </w:r>
      <w:r w:rsidRPr="009E67FA">
        <w:t>Vanuatu</w:t>
      </w:r>
      <w:r w:rsidR="00847810">
        <w:t xml:space="preserve"> </w:t>
      </w:r>
      <w:r w:rsidRPr="009E67FA">
        <w:t>and</w:t>
      </w:r>
      <w:r w:rsidR="00847810">
        <w:t xml:space="preserve"> </w:t>
      </w:r>
      <w:r w:rsidRPr="009E67FA">
        <w:t>Samoa)</w:t>
      </w:r>
      <w:r w:rsidR="00847810">
        <w:t xml:space="preserve"> </w:t>
      </w:r>
      <w:r w:rsidRPr="009E67FA">
        <w:t>with</w:t>
      </w:r>
      <w:r w:rsidR="00847810">
        <w:t xml:space="preserve"> </w:t>
      </w:r>
      <w:r w:rsidRPr="009E67FA">
        <w:t>14</w:t>
      </w:r>
      <w:r w:rsidR="00847810">
        <w:t xml:space="preserve"> </w:t>
      </w:r>
      <w:r w:rsidRPr="009E67FA">
        <w:t>regional</w:t>
      </w:r>
      <w:r w:rsidR="00847810">
        <w:t xml:space="preserve"> </w:t>
      </w:r>
      <w:r w:rsidRPr="009E67FA">
        <w:t>campuses</w:t>
      </w:r>
      <w:r w:rsidR="00847810">
        <w:t xml:space="preserve"> </w:t>
      </w:r>
      <w:r w:rsidRPr="009E67FA">
        <w:t>around</w:t>
      </w:r>
      <w:r w:rsidR="00847810">
        <w:t xml:space="preserve"> </w:t>
      </w:r>
      <w:r w:rsidRPr="009E67FA">
        <w:t>the</w:t>
      </w:r>
      <w:r w:rsidR="00847810">
        <w:t xml:space="preserve"> </w:t>
      </w:r>
      <w:r w:rsidRPr="009E67FA">
        <w:t>Pacific.</w:t>
      </w:r>
      <w:r w:rsidR="00847810">
        <w:t xml:space="preserve"> </w:t>
      </w:r>
      <w:r w:rsidRPr="009E67FA">
        <w:t>The</w:t>
      </w:r>
      <w:r w:rsidR="00847810">
        <w:t xml:space="preserve"> </w:t>
      </w:r>
      <w:r w:rsidRPr="009E67FA">
        <w:t>main</w:t>
      </w:r>
      <w:r w:rsidR="00847810">
        <w:t xml:space="preserve"> </w:t>
      </w:r>
      <w:r w:rsidRPr="009E67FA">
        <w:t>campus</w:t>
      </w:r>
      <w:r w:rsidR="00847810">
        <w:t xml:space="preserve"> </w:t>
      </w:r>
      <w:r w:rsidRPr="009E67FA">
        <w:t>is</w:t>
      </w:r>
      <w:r w:rsidR="00847810">
        <w:t xml:space="preserve"> </w:t>
      </w:r>
      <w:r w:rsidRPr="009E67FA">
        <w:t>located</w:t>
      </w:r>
      <w:r w:rsidR="00847810">
        <w:t xml:space="preserve"> </w:t>
      </w:r>
      <w:r w:rsidRPr="009E67FA">
        <w:t>in</w:t>
      </w:r>
      <w:r w:rsidR="00847810">
        <w:t xml:space="preserve"> </w:t>
      </w:r>
      <w:r w:rsidRPr="009E67FA">
        <w:t>Suva,</w:t>
      </w:r>
      <w:r w:rsidR="00847810">
        <w:t xml:space="preserve"> </w:t>
      </w:r>
      <w:r w:rsidRPr="009E67FA">
        <w:t>Fiji.</w:t>
      </w:r>
      <w:r w:rsidR="00847810">
        <w:t xml:space="preserve"> </w:t>
      </w:r>
      <w:r w:rsidRPr="009E67FA">
        <w:t>USP</w:t>
      </w:r>
      <w:r w:rsidR="00847810">
        <w:t xml:space="preserve"> </w:t>
      </w:r>
      <w:r w:rsidRPr="009E67FA">
        <w:t>is</w:t>
      </w:r>
      <w:r w:rsidR="00847810">
        <w:t xml:space="preserve"> </w:t>
      </w:r>
      <w:r w:rsidRPr="009E67FA">
        <w:t>the</w:t>
      </w:r>
      <w:r w:rsidR="00847810">
        <w:t xml:space="preserve"> </w:t>
      </w:r>
      <w:r w:rsidRPr="009E67FA">
        <w:t>only</w:t>
      </w:r>
      <w:r w:rsidR="00847810">
        <w:t xml:space="preserve"> </w:t>
      </w:r>
      <w:r w:rsidRPr="009E67FA">
        <w:t>regional</w:t>
      </w:r>
      <w:r w:rsidR="00847810">
        <w:t xml:space="preserve"> </w:t>
      </w:r>
      <w:r w:rsidRPr="009E67FA">
        <w:t>university</w:t>
      </w:r>
      <w:r w:rsidR="00847810">
        <w:t xml:space="preserve"> </w:t>
      </w:r>
      <w:r w:rsidRPr="009E67FA">
        <w:t>of</w:t>
      </w:r>
      <w:r w:rsidR="00847810">
        <w:t xml:space="preserve"> </w:t>
      </w:r>
      <w:r w:rsidRPr="009E67FA">
        <w:t>its</w:t>
      </w:r>
      <w:r w:rsidR="00847810">
        <w:t xml:space="preserve"> </w:t>
      </w:r>
      <w:r w:rsidRPr="009E67FA">
        <w:t>type</w:t>
      </w:r>
      <w:r w:rsidR="00847810">
        <w:t xml:space="preserve"> </w:t>
      </w:r>
      <w:r w:rsidRPr="009E67FA">
        <w:t>in</w:t>
      </w:r>
      <w:r w:rsidR="00847810">
        <w:t xml:space="preserve"> </w:t>
      </w:r>
      <w:r w:rsidRPr="009E67FA">
        <w:t>the</w:t>
      </w:r>
      <w:r w:rsidR="00847810">
        <w:t xml:space="preserve"> </w:t>
      </w:r>
      <w:r w:rsidRPr="009E67FA">
        <w:t>world</w:t>
      </w:r>
      <w:r w:rsidR="00847810">
        <w:t xml:space="preserve"> </w:t>
      </w:r>
      <w:r w:rsidRPr="009E67FA">
        <w:t>with</w:t>
      </w:r>
      <w:r w:rsidR="00847810">
        <w:t xml:space="preserve"> </w:t>
      </w:r>
      <w:r w:rsidRPr="009E67FA">
        <w:t>regionalism</w:t>
      </w:r>
      <w:r w:rsidR="00847810">
        <w:t xml:space="preserve"> </w:t>
      </w:r>
      <w:r w:rsidRPr="009E67FA">
        <w:t>in</w:t>
      </w:r>
      <w:r w:rsidR="00847810">
        <w:t xml:space="preserve"> </w:t>
      </w:r>
      <w:r w:rsidRPr="009E67FA">
        <w:t>the</w:t>
      </w:r>
      <w:r w:rsidR="00847810">
        <w:t xml:space="preserve"> </w:t>
      </w:r>
      <w:r w:rsidRPr="009E67FA">
        <w:t>core</w:t>
      </w:r>
      <w:r w:rsidR="00847810">
        <w:t xml:space="preserve"> </w:t>
      </w:r>
      <w:r w:rsidRPr="009E67FA">
        <w:t>components</w:t>
      </w:r>
      <w:r w:rsidR="00847810">
        <w:t xml:space="preserve"> </w:t>
      </w:r>
      <w:r w:rsidRPr="009E67FA">
        <w:t>of</w:t>
      </w:r>
      <w:r w:rsidR="00847810">
        <w:t xml:space="preserve"> </w:t>
      </w:r>
      <w:r w:rsidRPr="009E67FA">
        <w:t>its</w:t>
      </w:r>
      <w:r w:rsidR="00847810">
        <w:t xml:space="preserve"> </w:t>
      </w:r>
      <w:r w:rsidRPr="009E67FA">
        <w:t>organisational</w:t>
      </w:r>
      <w:r w:rsidR="00847810">
        <w:t xml:space="preserve"> </w:t>
      </w:r>
      <w:r w:rsidRPr="009E67FA">
        <w:t>structure:</w:t>
      </w:r>
      <w:r w:rsidR="00847810">
        <w:t xml:space="preserve"> </w:t>
      </w:r>
      <w:r w:rsidRPr="009E67FA">
        <w:t>financial,</w:t>
      </w:r>
      <w:r w:rsidR="00847810">
        <w:t xml:space="preserve"> </w:t>
      </w:r>
      <w:r w:rsidRPr="009E67FA">
        <w:t>physical,</w:t>
      </w:r>
      <w:r w:rsidR="00847810">
        <w:t xml:space="preserve"> </w:t>
      </w:r>
      <w:r w:rsidRPr="009E67FA">
        <w:t>academic,</w:t>
      </w:r>
      <w:r w:rsidR="00847810">
        <w:t xml:space="preserve"> </w:t>
      </w:r>
      <w:r w:rsidRPr="009E67FA">
        <w:t>and</w:t>
      </w:r>
      <w:r w:rsidR="00847810">
        <w:t xml:space="preserve"> </w:t>
      </w:r>
      <w:r w:rsidRPr="009E67FA">
        <w:t>political</w:t>
      </w:r>
      <w:r w:rsidR="00847810">
        <w:t xml:space="preserve"> </w:t>
      </w:r>
      <w:r w:rsidRPr="009E67FA">
        <w:t>as</w:t>
      </w:r>
      <w:r w:rsidR="00847810">
        <w:t xml:space="preserve"> </w:t>
      </w:r>
      <w:r w:rsidRPr="009E67FA">
        <w:t>the</w:t>
      </w:r>
      <w:r w:rsidR="00847810">
        <w:t xml:space="preserve"> </w:t>
      </w:r>
      <w:r w:rsidRPr="009E67FA">
        <w:t>twelve</w:t>
      </w:r>
      <w:r w:rsidR="00847810">
        <w:t xml:space="preserve"> </w:t>
      </w:r>
      <w:r w:rsidRPr="009E67FA">
        <w:t>Pacific</w:t>
      </w:r>
      <w:r w:rsidR="00847810">
        <w:t xml:space="preserve"> </w:t>
      </w:r>
      <w:r w:rsidRPr="009E67FA">
        <w:t>island</w:t>
      </w:r>
      <w:r w:rsidR="00847810">
        <w:t xml:space="preserve"> </w:t>
      </w:r>
      <w:r w:rsidRPr="009E67FA">
        <w:t>nations</w:t>
      </w:r>
      <w:r w:rsidR="00847810">
        <w:t xml:space="preserve"> </w:t>
      </w:r>
      <w:r w:rsidRPr="009E67FA">
        <w:t>which,</w:t>
      </w:r>
      <w:r w:rsidR="00847810">
        <w:t xml:space="preserve"> </w:t>
      </w:r>
      <w:r w:rsidRPr="009E67FA">
        <w:t>as</w:t>
      </w:r>
      <w:r w:rsidR="00847810">
        <w:t xml:space="preserve"> </w:t>
      </w:r>
      <w:r w:rsidRPr="009E67FA">
        <w:t>proprietors,</w:t>
      </w:r>
      <w:r w:rsidR="00847810">
        <w:t xml:space="preserve"> </w:t>
      </w:r>
      <w:r w:rsidRPr="009E67FA">
        <w:t>exercise</w:t>
      </w:r>
      <w:r w:rsidR="00847810">
        <w:t xml:space="preserve"> </w:t>
      </w:r>
      <w:r w:rsidRPr="009E67FA">
        <w:t>collective</w:t>
      </w:r>
      <w:r w:rsidR="00847810">
        <w:t xml:space="preserve"> </w:t>
      </w:r>
      <w:r w:rsidRPr="009E67FA">
        <w:t>governance.</w:t>
      </w:r>
      <w:r w:rsidR="00847810">
        <w:t xml:space="preserve"> </w:t>
      </w:r>
      <w:r w:rsidRPr="009E67FA">
        <w:t>The</w:t>
      </w:r>
      <w:r w:rsidR="00847810">
        <w:t xml:space="preserve"> </w:t>
      </w:r>
      <w:r w:rsidRPr="009E67FA">
        <w:t>USP</w:t>
      </w:r>
      <w:r w:rsidR="00847810">
        <w:t xml:space="preserve"> </w:t>
      </w:r>
      <w:r w:rsidRPr="009E67FA">
        <w:t>member</w:t>
      </w:r>
      <w:r w:rsidR="00847810">
        <w:t xml:space="preserve"> </w:t>
      </w:r>
      <w:r w:rsidRPr="009E67FA">
        <w:t>island</w:t>
      </w:r>
      <w:r w:rsidR="00847810">
        <w:t xml:space="preserve"> </w:t>
      </w:r>
      <w:r w:rsidRPr="009E67FA">
        <w:t>nations</w:t>
      </w:r>
      <w:r w:rsidR="00847810">
        <w:t xml:space="preserve"> </w:t>
      </w:r>
      <w:r w:rsidRPr="009E67FA">
        <w:t>are</w:t>
      </w:r>
      <w:r w:rsidR="00847810">
        <w:t xml:space="preserve"> </w:t>
      </w:r>
      <w:r w:rsidRPr="009E67FA">
        <w:t>geographically</w:t>
      </w:r>
      <w:r w:rsidR="00847810">
        <w:t xml:space="preserve"> </w:t>
      </w:r>
      <w:r w:rsidRPr="009E67FA">
        <w:t>dispersed,</w:t>
      </w:r>
      <w:r w:rsidR="00847810">
        <w:t xml:space="preserve"> </w:t>
      </w:r>
      <w:r w:rsidRPr="009E67FA">
        <w:t>culturally,</w:t>
      </w:r>
      <w:r w:rsidR="00847810">
        <w:t xml:space="preserve"> </w:t>
      </w:r>
      <w:r w:rsidRPr="009E67FA">
        <w:t>linguistically</w:t>
      </w:r>
      <w:r w:rsidR="00847810">
        <w:t xml:space="preserve"> </w:t>
      </w:r>
      <w:r w:rsidRPr="009E67FA">
        <w:t>and</w:t>
      </w:r>
      <w:r w:rsidR="00847810">
        <w:t xml:space="preserve"> </w:t>
      </w:r>
      <w:r w:rsidRPr="009E67FA">
        <w:t>economically</w:t>
      </w:r>
      <w:r w:rsidR="00847810">
        <w:t xml:space="preserve"> </w:t>
      </w:r>
      <w:r w:rsidRPr="009E67FA">
        <w:t>diverse,</w:t>
      </w:r>
      <w:r w:rsidR="00847810">
        <w:t xml:space="preserve"> </w:t>
      </w:r>
      <w:r w:rsidRPr="009E67FA">
        <w:t>spanning</w:t>
      </w:r>
      <w:r w:rsidR="00847810">
        <w:t xml:space="preserve"> </w:t>
      </w:r>
      <w:r w:rsidRPr="009E67FA">
        <w:t>across</w:t>
      </w:r>
      <w:r w:rsidR="00847810">
        <w:t xml:space="preserve"> </w:t>
      </w:r>
      <w:r w:rsidRPr="009E67FA">
        <w:t>33</w:t>
      </w:r>
      <w:r w:rsidR="00847810">
        <w:t xml:space="preserve"> </w:t>
      </w:r>
      <w:r w:rsidRPr="009E67FA">
        <w:t>million</w:t>
      </w:r>
      <w:r w:rsidR="00847810">
        <w:t xml:space="preserve"> </w:t>
      </w:r>
      <w:r w:rsidRPr="009E67FA">
        <w:t>square</w:t>
      </w:r>
      <w:r w:rsidR="00847810">
        <w:t xml:space="preserve"> </w:t>
      </w:r>
      <w:r w:rsidR="00AB375D" w:rsidRPr="009E67FA">
        <w:t>kilometers</w:t>
      </w:r>
      <w:r w:rsidR="00847810">
        <w:t xml:space="preserve"> </w:t>
      </w:r>
      <w:r w:rsidRPr="009E67FA">
        <w:t>and</w:t>
      </w:r>
      <w:r w:rsidR="00847810">
        <w:t xml:space="preserve"> </w:t>
      </w:r>
      <w:r w:rsidRPr="009E67FA">
        <w:t>four</w:t>
      </w:r>
      <w:r w:rsidR="00847810">
        <w:t xml:space="preserve"> </w:t>
      </w:r>
      <w:r w:rsidRPr="009E67FA">
        <w:t>time</w:t>
      </w:r>
      <w:r w:rsidR="00847810">
        <w:t xml:space="preserve"> </w:t>
      </w:r>
      <w:r w:rsidRPr="009E67FA">
        <w:t>zones.</w:t>
      </w:r>
    </w:p>
    <w:p w:rsidR="00E21C68" w:rsidRPr="009E67FA" w:rsidRDefault="00E21C68" w:rsidP="009E67FA">
      <w:pPr>
        <w:pStyle w:val="BodyText"/>
      </w:pPr>
      <w:r w:rsidRPr="009E67FA">
        <w:t>The</w:t>
      </w:r>
      <w:r w:rsidR="00847810">
        <w:t xml:space="preserve"> </w:t>
      </w:r>
      <w:r w:rsidRPr="009E67FA">
        <w:t>total</w:t>
      </w:r>
      <w:r w:rsidR="00847810">
        <w:t xml:space="preserve"> </w:t>
      </w:r>
      <w:r w:rsidRPr="009E67FA">
        <w:t>population</w:t>
      </w:r>
      <w:r w:rsidR="00847810">
        <w:t xml:space="preserve"> </w:t>
      </w:r>
      <w:r w:rsidRPr="009E67FA">
        <w:t>within</w:t>
      </w:r>
      <w:r w:rsidR="00847810">
        <w:t xml:space="preserve"> </w:t>
      </w:r>
      <w:r w:rsidRPr="009E67FA">
        <w:t>this</w:t>
      </w:r>
      <w:r w:rsidR="00847810">
        <w:t xml:space="preserve"> </w:t>
      </w:r>
      <w:r w:rsidRPr="009E67FA">
        <w:t>area</w:t>
      </w:r>
      <w:r w:rsidR="00847810">
        <w:t xml:space="preserve"> </w:t>
      </w:r>
      <w:r w:rsidRPr="009E67FA">
        <w:t>is</w:t>
      </w:r>
      <w:r w:rsidR="00847810">
        <w:t xml:space="preserve"> </w:t>
      </w:r>
      <w:r w:rsidRPr="009E67FA">
        <w:t>less</w:t>
      </w:r>
      <w:r w:rsidR="00847810">
        <w:t xml:space="preserve"> </w:t>
      </w:r>
      <w:r w:rsidRPr="009E67FA">
        <w:t>than</w:t>
      </w:r>
      <w:r w:rsidR="00847810">
        <w:t xml:space="preserve"> </w:t>
      </w:r>
      <w:r w:rsidRPr="009E67FA">
        <w:t>1.5</w:t>
      </w:r>
      <w:r w:rsidR="00847810">
        <w:t xml:space="preserve"> </w:t>
      </w:r>
      <w:r w:rsidRPr="009E67FA">
        <w:t>million</w:t>
      </w:r>
      <w:r w:rsidR="00847810">
        <w:t xml:space="preserve"> </w:t>
      </w:r>
      <w:r w:rsidRPr="009E67FA">
        <w:t>and</w:t>
      </w:r>
      <w:r w:rsidR="00847810">
        <w:t xml:space="preserve"> </w:t>
      </w:r>
      <w:r w:rsidRPr="009E67FA">
        <w:t>is</w:t>
      </w:r>
      <w:r w:rsidR="00847810">
        <w:t xml:space="preserve"> </w:t>
      </w:r>
      <w:r w:rsidRPr="009E67FA">
        <w:t>situated</w:t>
      </w:r>
      <w:r w:rsidR="00847810">
        <w:t xml:space="preserve"> </w:t>
      </w:r>
      <w:r w:rsidRPr="009E67FA">
        <w:t>in</w:t>
      </w:r>
      <w:r w:rsidR="00847810">
        <w:t xml:space="preserve"> </w:t>
      </w:r>
      <w:r w:rsidRPr="009E67FA">
        <w:t>countries</w:t>
      </w:r>
      <w:r w:rsidR="00847810">
        <w:t xml:space="preserve"> </w:t>
      </w:r>
      <w:r w:rsidRPr="009E67FA">
        <w:t>which</w:t>
      </w:r>
      <w:r w:rsidR="00847810">
        <w:t xml:space="preserve"> </w:t>
      </w:r>
      <w:r w:rsidRPr="009E67FA">
        <w:t>range</w:t>
      </w:r>
      <w:r w:rsidR="00847810">
        <w:t xml:space="preserve"> </w:t>
      </w:r>
      <w:r w:rsidRPr="009E67FA">
        <w:t>from</w:t>
      </w:r>
      <w:r w:rsidR="00847810">
        <w:t xml:space="preserve"> </w:t>
      </w:r>
      <w:r w:rsidRPr="009E67FA">
        <w:t>groups</w:t>
      </w:r>
      <w:r w:rsidR="00847810">
        <w:t xml:space="preserve"> </w:t>
      </w:r>
      <w:r w:rsidRPr="009E67FA">
        <w:t>of</w:t>
      </w:r>
      <w:r w:rsidR="00847810">
        <w:t xml:space="preserve"> </w:t>
      </w:r>
      <w:r w:rsidRPr="009E67FA">
        <w:t>small</w:t>
      </w:r>
      <w:r w:rsidR="00847810">
        <w:t xml:space="preserve"> </w:t>
      </w:r>
      <w:r w:rsidRPr="009E67FA">
        <w:t>coral</w:t>
      </w:r>
      <w:r w:rsidR="00847810">
        <w:t xml:space="preserve"> </w:t>
      </w:r>
      <w:r w:rsidRPr="009E67FA">
        <w:t>atolls,</w:t>
      </w:r>
      <w:r w:rsidR="00847810">
        <w:t xml:space="preserve"> </w:t>
      </w:r>
      <w:r w:rsidRPr="009E67FA">
        <w:t>to</w:t>
      </w:r>
      <w:r w:rsidR="00847810">
        <w:t xml:space="preserve"> </w:t>
      </w:r>
      <w:r w:rsidRPr="009E67FA">
        <w:t>one</w:t>
      </w:r>
      <w:r w:rsidR="00847810">
        <w:t xml:space="preserve"> </w:t>
      </w:r>
      <w:r w:rsidRPr="009E67FA">
        <w:t>island</w:t>
      </w:r>
      <w:r w:rsidR="00847810">
        <w:t xml:space="preserve"> </w:t>
      </w:r>
      <w:r w:rsidRPr="009E67FA">
        <w:t>countries</w:t>
      </w:r>
      <w:r w:rsidR="00847810">
        <w:t xml:space="preserve"> </w:t>
      </w:r>
      <w:r w:rsidRPr="009E67FA">
        <w:t>and</w:t>
      </w:r>
      <w:r w:rsidR="00847810">
        <w:t xml:space="preserve"> </w:t>
      </w:r>
      <w:r w:rsidRPr="009E67FA">
        <w:t>volcanic</w:t>
      </w:r>
      <w:r w:rsidR="00847810">
        <w:t xml:space="preserve"> </w:t>
      </w:r>
      <w:r w:rsidRPr="009E67FA">
        <w:t>groups</w:t>
      </w:r>
      <w:r w:rsidR="00847810">
        <w:t xml:space="preserve"> </w:t>
      </w:r>
      <w:r w:rsidRPr="009E67FA">
        <w:t>of</w:t>
      </w:r>
      <w:r w:rsidR="00847810">
        <w:t xml:space="preserve"> </w:t>
      </w:r>
      <w:r w:rsidRPr="009E67FA">
        <w:t>islands</w:t>
      </w:r>
      <w:r w:rsidR="00847810">
        <w:t xml:space="preserve"> </w:t>
      </w:r>
      <w:r w:rsidRPr="009E67FA">
        <w:t>and</w:t>
      </w:r>
      <w:r w:rsidR="00847810">
        <w:t xml:space="preserve"> </w:t>
      </w:r>
      <w:r w:rsidRPr="009E67FA">
        <w:lastRenderedPageBreak/>
        <w:t>within</w:t>
      </w:r>
      <w:r w:rsidR="00847810">
        <w:t xml:space="preserve"> </w:t>
      </w:r>
      <w:r w:rsidRPr="009E67FA">
        <w:t>its</w:t>
      </w:r>
      <w:r w:rsidR="00847810">
        <w:t xml:space="preserve"> </w:t>
      </w:r>
      <w:r w:rsidRPr="009E67FA">
        <w:t>four</w:t>
      </w:r>
      <w:r w:rsidR="00847810">
        <w:t xml:space="preserve"> </w:t>
      </w:r>
      <w:r w:rsidRPr="009E67FA">
        <w:t>major</w:t>
      </w:r>
      <w:r w:rsidR="00847810">
        <w:t xml:space="preserve"> </w:t>
      </w:r>
      <w:r w:rsidRPr="009E67FA">
        <w:t>ethnic</w:t>
      </w:r>
      <w:r w:rsidR="00847810">
        <w:t xml:space="preserve"> </w:t>
      </w:r>
      <w:r w:rsidRPr="009E67FA">
        <w:t>groups,</w:t>
      </w:r>
      <w:r w:rsidR="00847810">
        <w:t xml:space="preserve"> </w:t>
      </w:r>
      <w:r w:rsidRPr="009E67FA">
        <w:t>Melanesian,</w:t>
      </w:r>
      <w:r w:rsidR="00847810">
        <w:t xml:space="preserve"> </w:t>
      </w:r>
      <w:r w:rsidRPr="009E67FA">
        <w:t>Micronesian,</w:t>
      </w:r>
      <w:r w:rsidR="00847810">
        <w:t xml:space="preserve"> </w:t>
      </w:r>
      <w:r w:rsidRPr="009E67FA">
        <w:t>Polynesian</w:t>
      </w:r>
      <w:r w:rsidR="00847810">
        <w:t xml:space="preserve"> </w:t>
      </w:r>
      <w:r w:rsidRPr="009E67FA">
        <w:t>and</w:t>
      </w:r>
      <w:r w:rsidR="00847810">
        <w:t xml:space="preserve"> </w:t>
      </w:r>
      <w:r w:rsidRPr="009E67FA">
        <w:t>Indian,</w:t>
      </w:r>
      <w:r w:rsidR="00847810">
        <w:t xml:space="preserve"> </w:t>
      </w:r>
      <w:r w:rsidRPr="009E67FA">
        <w:t>there</w:t>
      </w:r>
      <w:r w:rsidR="00847810">
        <w:t xml:space="preserve"> </w:t>
      </w:r>
      <w:r w:rsidRPr="009E67FA">
        <w:t>are</w:t>
      </w:r>
      <w:r w:rsidR="00847810">
        <w:t xml:space="preserve"> </w:t>
      </w:r>
      <w:r w:rsidRPr="009E67FA">
        <w:t>265</w:t>
      </w:r>
      <w:r w:rsidR="00847810">
        <w:t xml:space="preserve"> </w:t>
      </w:r>
      <w:r w:rsidRPr="009E67FA">
        <w:t>distinct</w:t>
      </w:r>
      <w:r w:rsidR="00847810">
        <w:t xml:space="preserve"> </w:t>
      </w:r>
      <w:r w:rsidRPr="009E67FA">
        <w:t>languages</w:t>
      </w:r>
      <w:r w:rsidR="00847810">
        <w:t xml:space="preserve"> </w:t>
      </w:r>
      <w:r w:rsidRPr="009E67FA">
        <w:t>and</w:t>
      </w:r>
      <w:r w:rsidR="00847810">
        <w:t xml:space="preserve"> </w:t>
      </w:r>
      <w:r w:rsidRPr="009E67FA">
        <w:t>60</w:t>
      </w:r>
      <w:r w:rsidR="00847810">
        <w:t xml:space="preserve"> </w:t>
      </w:r>
      <w:r w:rsidRPr="009E67FA">
        <w:t>distinct</w:t>
      </w:r>
      <w:r w:rsidR="00847810">
        <w:t xml:space="preserve"> </w:t>
      </w:r>
      <w:r w:rsidRPr="009E67FA">
        <w:t>cultures</w:t>
      </w:r>
      <w:r w:rsidR="00847810">
        <w:t xml:space="preserve"> </w:t>
      </w:r>
      <w:r w:rsidRPr="009E67FA">
        <w:t>prevalent.</w:t>
      </w:r>
      <w:r w:rsidR="00847810">
        <w:t xml:space="preserve"> </w:t>
      </w:r>
      <w:r w:rsidRPr="009E67FA">
        <w:t>Many</w:t>
      </w:r>
      <w:r w:rsidR="00847810">
        <w:t xml:space="preserve"> </w:t>
      </w:r>
      <w:r w:rsidRPr="009E67FA">
        <w:t>island</w:t>
      </w:r>
      <w:r w:rsidR="00847810">
        <w:t xml:space="preserve"> </w:t>
      </w:r>
      <w:r w:rsidRPr="009E67FA">
        <w:t>communities</w:t>
      </w:r>
      <w:r w:rsidR="00847810">
        <w:t xml:space="preserve"> </w:t>
      </w:r>
      <w:r w:rsidRPr="009E67FA">
        <w:t>are</w:t>
      </w:r>
      <w:r w:rsidR="00847810">
        <w:t xml:space="preserve"> </w:t>
      </w:r>
      <w:r w:rsidRPr="009E67FA">
        <w:t>rural,</w:t>
      </w:r>
      <w:r w:rsidR="00847810">
        <w:t xml:space="preserve"> </w:t>
      </w:r>
      <w:r w:rsidRPr="009E67FA">
        <w:t>remote</w:t>
      </w:r>
      <w:r w:rsidR="00847810">
        <w:t xml:space="preserve"> </w:t>
      </w:r>
      <w:r w:rsidRPr="009E67FA">
        <w:t>and</w:t>
      </w:r>
      <w:r w:rsidR="00847810">
        <w:t xml:space="preserve"> </w:t>
      </w:r>
      <w:r w:rsidRPr="009E67FA">
        <w:t>sparsely</w:t>
      </w:r>
      <w:r w:rsidR="00847810">
        <w:t xml:space="preserve"> </w:t>
      </w:r>
      <w:r w:rsidRPr="009E67FA">
        <w:t>populated</w:t>
      </w:r>
      <w:r w:rsidR="00847810">
        <w:t xml:space="preserve"> </w:t>
      </w:r>
      <w:r w:rsidRPr="009E67FA">
        <w:t>with</w:t>
      </w:r>
      <w:r w:rsidR="00847810">
        <w:t xml:space="preserve"> </w:t>
      </w:r>
      <w:r w:rsidRPr="009E67FA">
        <w:t>traditional</w:t>
      </w:r>
      <w:r w:rsidR="00847810">
        <w:t xml:space="preserve"> </w:t>
      </w:r>
      <w:r w:rsidRPr="009E67FA">
        <w:t>societies</w:t>
      </w:r>
      <w:r w:rsidR="00847810">
        <w:t xml:space="preserve"> </w:t>
      </w:r>
      <w:r w:rsidRPr="009E67FA">
        <w:t>blending</w:t>
      </w:r>
      <w:r w:rsidR="00847810">
        <w:t xml:space="preserve"> </w:t>
      </w:r>
      <w:r w:rsidRPr="009E67FA">
        <w:t>the</w:t>
      </w:r>
      <w:r w:rsidR="00847810">
        <w:t xml:space="preserve"> </w:t>
      </w:r>
      <w:r w:rsidRPr="009E67FA">
        <w:t>indigenous</w:t>
      </w:r>
      <w:r w:rsidR="00847810">
        <w:t xml:space="preserve"> </w:t>
      </w:r>
      <w:r w:rsidRPr="009E67FA">
        <w:t>cultural</w:t>
      </w:r>
      <w:r w:rsidR="00847810">
        <w:t xml:space="preserve"> </w:t>
      </w:r>
      <w:r w:rsidRPr="009E67FA">
        <w:t>norms</w:t>
      </w:r>
      <w:r w:rsidR="00847810">
        <w:t xml:space="preserve"> </w:t>
      </w:r>
      <w:r w:rsidRPr="009E67FA">
        <w:t>with</w:t>
      </w:r>
      <w:r w:rsidR="00847810">
        <w:t xml:space="preserve"> </w:t>
      </w:r>
      <w:r w:rsidRPr="009E67FA">
        <w:t>forces</w:t>
      </w:r>
      <w:r w:rsidR="00847810">
        <w:t xml:space="preserve"> </w:t>
      </w:r>
      <w:r w:rsidRPr="009E67FA">
        <w:t>of</w:t>
      </w:r>
      <w:r w:rsidR="00847810">
        <w:t xml:space="preserve"> </w:t>
      </w:r>
      <w:r w:rsidRPr="009E67FA">
        <w:t>modernisation</w:t>
      </w:r>
      <w:r w:rsidR="00847810">
        <w:t xml:space="preserve"> </w:t>
      </w:r>
      <w:r w:rsidRPr="009E67FA">
        <w:t>and</w:t>
      </w:r>
      <w:r w:rsidR="00847810">
        <w:t xml:space="preserve"> </w:t>
      </w:r>
      <w:r w:rsidRPr="009E67FA">
        <w:t>development.</w:t>
      </w:r>
      <w:r w:rsidR="00847810">
        <w:t xml:space="preserve"> </w:t>
      </w:r>
      <w:r w:rsidRPr="009E67FA">
        <w:t>USP</w:t>
      </w:r>
      <w:r w:rsidR="00847810">
        <w:t xml:space="preserve"> </w:t>
      </w:r>
      <w:r w:rsidRPr="009E67FA">
        <w:t>offers</w:t>
      </w:r>
      <w:r w:rsidR="00847810">
        <w:t xml:space="preserve"> </w:t>
      </w:r>
      <w:r w:rsidRPr="009E67FA">
        <w:t>more</w:t>
      </w:r>
      <w:r w:rsidR="00847810">
        <w:t xml:space="preserve"> </w:t>
      </w:r>
      <w:r w:rsidRPr="009E67FA">
        <w:t>than</w:t>
      </w:r>
      <w:r w:rsidR="00847810">
        <w:t xml:space="preserve"> </w:t>
      </w:r>
      <w:r w:rsidRPr="009E67FA">
        <w:t>400</w:t>
      </w:r>
      <w:r w:rsidR="00847810">
        <w:t xml:space="preserve"> </w:t>
      </w:r>
      <w:r w:rsidRPr="009E67FA">
        <w:t>courses</w:t>
      </w:r>
      <w:r w:rsidR="00847810">
        <w:t xml:space="preserve"> </w:t>
      </w:r>
      <w:r w:rsidRPr="009E67FA">
        <w:t>per</w:t>
      </w:r>
      <w:r w:rsidR="00847810">
        <w:t xml:space="preserve"> </w:t>
      </w:r>
      <w:r w:rsidRPr="009E67FA">
        <w:t>semester</w:t>
      </w:r>
      <w:r w:rsidR="00847810">
        <w:t xml:space="preserve"> </w:t>
      </w:r>
      <w:r w:rsidRPr="009E67FA">
        <w:t>through</w:t>
      </w:r>
      <w:r w:rsidR="00847810">
        <w:t xml:space="preserve"> </w:t>
      </w:r>
      <w:r w:rsidRPr="009E67FA">
        <w:t>four</w:t>
      </w:r>
      <w:r w:rsidR="00847810">
        <w:t xml:space="preserve"> </w:t>
      </w:r>
      <w:r w:rsidRPr="009E67FA">
        <w:t>modes;</w:t>
      </w:r>
      <w:r w:rsidR="00847810">
        <w:t xml:space="preserve"> </w:t>
      </w:r>
      <w:r w:rsidRPr="009E67FA">
        <w:t>face-to-face,</w:t>
      </w:r>
      <w:r w:rsidR="00847810">
        <w:t xml:space="preserve"> </w:t>
      </w:r>
      <w:r w:rsidRPr="009E67FA">
        <w:t>print,</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The</w:t>
      </w:r>
      <w:r w:rsidR="00847810">
        <w:t xml:space="preserve"> </w:t>
      </w:r>
      <w:r w:rsidRPr="009E67FA">
        <w:t>University,</w:t>
      </w:r>
      <w:r w:rsidR="00847810">
        <w:t xml:space="preserve"> </w:t>
      </w:r>
      <w:r w:rsidRPr="009E67FA">
        <w:t>in</w:t>
      </w:r>
      <w:r w:rsidR="00847810">
        <w:t xml:space="preserve"> </w:t>
      </w:r>
      <w:r w:rsidRPr="009E67FA">
        <w:t>its</w:t>
      </w:r>
      <w:r w:rsidR="00847810">
        <w:t xml:space="preserve"> </w:t>
      </w:r>
      <w:r w:rsidRPr="009E67FA">
        <w:t>bid</w:t>
      </w:r>
      <w:r w:rsidR="00847810">
        <w:t xml:space="preserve"> </w:t>
      </w:r>
      <w:r w:rsidRPr="009E67FA">
        <w:t>to</w:t>
      </w:r>
      <w:r w:rsidR="00847810">
        <w:t xml:space="preserve"> </w:t>
      </w:r>
      <w:r w:rsidRPr="009E67FA">
        <w:t>transform</w:t>
      </w:r>
      <w:r w:rsidR="00847810">
        <w:t xml:space="preserve"> </w:t>
      </w:r>
      <w:r w:rsidRPr="009E67FA">
        <w:t>itself,</w:t>
      </w:r>
      <w:r w:rsidR="00847810">
        <w:t xml:space="preserve"> </w:t>
      </w:r>
      <w:r w:rsidRPr="009E67FA">
        <w:t>has</w:t>
      </w:r>
      <w:r w:rsidR="00847810">
        <w:t xml:space="preserve"> </w:t>
      </w:r>
      <w:r w:rsidRPr="009E67FA">
        <w:t>undertaken</w:t>
      </w:r>
      <w:r w:rsidR="00847810">
        <w:t xml:space="preserve"> </w:t>
      </w:r>
      <w:r w:rsidRPr="009E67FA">
        <w:t>a</w:t>
      </w:r>
      <w:r w:rsidR="00847810">
        <w:t xml:space="preserve"> </w:t>
      </w:r>
      <w:r w:rsidRPr="009E67FA">
        <w:t>large-scale</w:t>
      </w:r>
      <w:r w:rsidR="00847810">
        <w:t xml:space="preserve"> </w:t>
      </w:r>
      <w:r w:rsidRPr="009E67FA">
        <w:t>conversion</w:t>
      </w:r>
      <w:r w:rsidR="00847810">
        <w:t xml:space="preserve"> </w:t>
      </w:r>
      <w:r w:rsidRPr="009E67FA">
        <w:t>of</w:t>
      </w:r>
      <w:r w:rsidR="00847810">
        <w:t xml:space="preserve"> </w:t>
      </w:r>
      <w:r w:rsidRPr="009E67FA">
        <w:t>USP</w:t>
      </w:r>
      <w:r w:rsidR="00847810">
        <w:t xml:space="preserve"> </w:t>
      </w:r>
      <w:r w:rsidRPr="009E67FA">
        <w:t>courses</w:t>
      </w:r>
      <w:r w:rsidR="00847810">
        <w:t xml:space="preserve"> </w:t>
      </w:r>
      <w:r w:rsidRPr="009E67FA">
        <w:t>for</w:t>
      </w:r>
      <w:r w:rsidR="00847810">
        <w:t xml:space="preserve"> </w:t>
      </w:r>
      <w:r w:rsidRPr="009E67FA">
        <w:t>flexible</w:t>
      </w:r>
      <w:r w:rsidR="00847810">
        <w:t xml:space="preserve"> </w:t>
      </w:r>
      <w:r w:rsidRPr="009E67FA">
        <w:t>delivery</w:t>
      </w:r>
      <w:r w:rsidR="00847810">
        <w:t xml:space="preserve"> </w:t>
      </w:r>
      <w:r w:rsidRPr="009E67FA">
        <w:t>(The</w:t>
      </w:r>
      <w:r w:rsidR="00847810">
        <w:t xml:space="preserve"> </w:t>
      </w:r>
      <w:r w:rsidRPr="009E67FA">
        <w:t>University</w:t>
      </w:r>
      <w:r w:rsidR="00847810">
        <w:t xml:space="preserve"> </w:t>
      </w:r>
      <w:r w:rsidRPr="009E67FA">
        <w:t>of</w:t>
      </w:r>
      <w:r w:rsidR="00847810">
        <w:t xml:space="preserve"> </w:t>
      </w:r>
      <w:r w:rsidRPr="009E67FA">
        <w:t>the</w:t>
      </w:r>
      <w:r w:rsidR="00847810">
        <w:t xml:space="preserve"> </w:t>
      </w:r>
      <w:r w:rsidRPr="009E67FA">
        <w:t>South</w:t>
      </w:r>
      <w:r w:rsidR="00847810">
        <w:t xml:space="preserve"> </w:t>
      </w:r>
      <w:r w:rsidRPr="009E67FA">
        <w:t>Pacific,</w:t>
      </w:r>
      <w:r w:rsidR="00847810">
        <w:t xml:space="preserve"> </w:t>
      </w:r>
      <w:r w:rsidRPr="009E67FA">
        <w:t>2012).</w:t>
      </w:r>
      <w:r w:rsidR="00847810">
        <w:t xml:space="preserve"> </w:t>
      </w:r>
      <w:r w:rsidRPr="009E67FA">
        <w:t>Thus</w:t>
      </w:r>
      <w:r w:rsidR="00847810">
        <w:t xml:space="preserve"> </w:t>
      </w:r>
      <w:r w:rsidRPr="009E67FA">
        <w:t>USP</w:t>
      </w:r>
      <w:r w:rsidR="00847810">
        <w:t xml:space="preserve"> </w:t>
      </w:r>
      <w:r w:rsidR="00AB375D">
        <w:t>i</w:t>
      </w:r>
      <w:r w:rsidRPr="009E67FA">
        <w:t>s</w:t>
      </w:r>
      <w:r w:rsidR="00847810">
        <w:t xml:space="preserve"> </w:t>
      </w:r>
      <w:r w:rsidRPr="009E67FA">
        <w:t>moving</w:t>
      </w:r>
      <w:r w:rsidR="00847810">
        <w:t xml:space="preserve"> </w:t>
      </w:r>
      <w:r w:rsidRPr="009E67FA">
        <w:t>towards</w:t>
      </w:r>
      <w:r w:rsidR="00847810">
        <w:t xml:space="preserve"> </w:t>
      </w:r>
      <w:r w:rsidRPr="009E67FA">
        <w:t>providing</w:t>
      </w:r>
      <w:r w:rsidR="00847810">
        <w:t xml:space="preserve"> </w:t>
      </w:r>
      <w:r w:rsidRPr="009E67FA">
        <w:t>more</w:t>
      </w:r>
      <w:r w:rsidR="00847810">
        <w:t xml:space="preserve"> </w:t>
      </w:r>
      <w:r w:rsidRPr="009E67FA">
        <w:t>of</w:t>
      </w:r>
      <w:r w:rsidR="00847810">
        <w:t xml:space="preserve"> </w:t>
      </w:r>
      <w:r w:rsidRPr="009E67FA">
        <w:t>its</w:t>
      </w:r>
      <w:r w:rsidR="00847810">
        <w:t xml:space="preserve"> </w:t>
      </w:r>
      <w:r w:rsidRPr="009E67FA">
        <w:t>programmes</w:t>
      </w:r>
      <w:r w:rsidR="00847810">
        <w:t xml:space="preserve"> </w:t>
      </w:r>
      <w:r w:rsidRPr="009E67FA">
        <w:t>and</w:t>
      </w:r>
      <w:r w:rsidR="00847810">
        <w:t xml:space="preserve"> </w:t>
      </w:r>
      <w:r w:rsidRPr="009E67FA">
        <w:t>courses</w:t>
      </w:r>
      <w:r w:rsidR="00847810">
        <w:t xml:space="preserve"> </w:t>
      </w:r>
      <w:r w:rsidRPr="009E67FA">
        <w:t>using</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modes.</w:t>
      </w:r>
    </w:p>
    <w:p w:rsidR="00E21C68" w:rsidRPr="009E67FA" w:rsidRDefault="00E21C68" w:rsidP="009E67FA">
      <w:pPr>
        <w:pStyle w:val="BodyText"/>
      </w:pPr>
      <w:r w:rsidRPr="009E67FA">
        <w:t>Reporting</w:t>
      </w:r>
      <w:r w:rsidR="00847810">
        <w:t xml:space="preserve"> </w:t>
      </w:r>
      <w:r w:rsidRPr="009E67FA">
        <w:t>to</w:t>
      </w:r>
      <w:r w:rsidR="00847810">
        <w:t xml:space="preserve"> </w:t>
      </w:r>
      <w:r w:rsidRPr="009E67FA">
        <w:t>USP’s</w:t>
      </w:r>
      <w:r w:rsidR="00847810">
        <w:t xml:space="preserve"> </w:t>
      </w:r>
      <w:r w:rsidRPr="009E67FA">
        <w:t>Deputy</w:t>
      </w:r>
      <w:r w:rsidR="00847810">
        <w:t xml:space="preserve"> </w:t>
      </w:r>
      <w:r w:rsidRPr="009E67FA">
        <w:t>Vice-Chancellor</w:t>
      </w:r>
      <w:r w:rsidR="00847810">
        <w:t xml:space="preserve"> </w:t>
      </w:r>
      <w:r w:rsidRPr="009E67FA">
        <w:t>(Learning,</w:t>
      </w:r>
      <w:r w:rsidR="00847810">
        <w:t xml:space="preserve"> </w:t>
      </w:r>
      <w:r w:rsidRPr="009E67FA">
        <w:t>Teaching</w:t>
      </w:r>
      <w:r w:rsidR="00847810">
        <w:t xml:space="preserve"> </w:t>
      </w:r>
      <w:r w:rsidRPr="009E67FA">
        <w:t>and</w:t>
      </w:r>
      <w:r w:rsidR="00847810">
        <w:t xml:space="preserve"> </w:t>
      </w:r>
      <w:r w:rsidRPr="009E67FA">
        <w:t>Learner</w:t>
      </w:r>
      <w:r w:rsidR="00847810">
        <w:t xml:space="preserve"> </w:t>
      </w:r>
      <w:r w:rsidRPr="009E67FA">
        <w:t>Services),</w:t>
      </w:r>
      <w:r w:rsidR="00847810">
        <w:t xml:space="preserve"> </w:t>
      </w:r>
      <w:r w:rsidRPr="009E67FA">
        <w:t>the</w:t>
      </w:r>
      <w:r w:rsidR="00847810">
        <w:t xml:space="preserve"> </w:t>
      </w:r>
      <w:r w:rsidRPr="009E67FA">
        <w:t>Centre</w:t>
      </w:r>
      <w:r w:rsidR="00847810">
        <w:t xml:space="preserve"> </w:t>
      </w:r>
      <w:r w:rsidRPr="009E67FA">
        <w:t>for</w:t>
      </w:r>
      <w:r w:rsidR="00847810">
        <w:t xml:space="preserve"> </w:t>
      </w:r>
      <w:r w:rsidRPr="009E67FA">
        <w:t>Flexible</w:t>
      </w:r>
      <w:r w:rsidR="00847810">
        <w:t xml:space="preserve"> </w:t>
      </w:r>
      <w:r w:rsidRPr="009E67FA">
        <w:t>Learning</w:t>
      </w:r>
      <w:r w:rsidR="00847810">
        <w:t xml:space="preserve"> </w:t>
      </w:r>
      <w:r w:rsidR="00AB375D" w:rsidRPr="009E67FA">
        <w:t>(CFL)</w:t>
      </w:r>
      <w:r w:rsidR="00847810">
        <w:t xml:space="preserve"> </w:t>
      </w:r>
      <w:r w:rsidRPr="009E67FA">
        <w:t>is</w:t>
      </w:r>
      <w:r w:rsidR="00847810">
        <w:t xml:space="preserve"> </w:t>
      </w:r>
      <w:r w:rsidRPr="009E67FA">
        <w:t>a</w:t>
      </w:r>
      <w:r w:rsidR="00847810">
        <w:t xml:space="preserve"> </w:t>
      </w:r>
      <w:r w:rsidRPr="009E67FA">
        <w:t>support</w:t>
      </w:r>
      <w:r w:rsidR="00847810">
        <w:t xml:space="preserve"> </w:t>
      </w:r>
      <w:r w:rsidRPr="009E67FA">
        <w:t>section</w:t>
      </w:r>
      <w:r w:rsidR="00847810">
        <w:t xml:space="preserve"> </w:t>
      </w:r>
      <w:r w:rsidRPr="009E67FA">
        <w:t>tasked</w:t>
      </w:r>
      <w:r w:rsidR="00847810">
        <w:t xml:space="preserve"> </w:t>
      </w:r>
      <w:r w:rsidRPr="009E67FA">
        <w:t>to</w:t>
      </w:r>
      <w:r w:rsidR="00847810">
        <w:t xml:space="preserve"> </w:t>
      </w:r>
      <w:r w:rsidRPr="009E67FA">
        <w:t>lead</w:t>
      </w:r>
      <w:r w:rsidR="00847810">
        <w:t xml:space="preserve"> </w:t>
      </w:r>
      <w:r w:rsidRPr="009E67FA">
        <w:t>the</w:t>
      </w:r>
      <w:r w:rsidR="00847810">
        <w:t xml:space="preserve"> </w:t>
      </w:r>
      <w:r w:rsidRPr="009E67FA">
        <w:t>enhancement</w:t>
      </w:r>
      <w:r w:rsidR="00847810">
        <w:t xml:space="preserve"> </w:t>
      </w:r>
      <w:r w:rsidRPr="009E67FA">
        <w:t>of</w:t>
      </w:r>
      <w:r w:rsidR="00847810">
        <w:t xml:space="preserve"> </w:t>
      </w:r>
      <w:r w:rsidRPr="009E67FA">
        <w:t>quality</w:t>
      </w:r>
      <w:r w:rsidR="00847810">
        <w:t xml:space="preserve"> </w:t>
      </w:r>
      <w:r w:rsidRPr="009E67FA">
        <w:t>in</w:t>
      </w:r>
      <w:r w:rsidR="00847810">
        <w:t xml:space="preserve"> </w:t>
      </w:r>
      <w:r w:rsidRPr="009E67FA">
        <w:t>all</w:t>
      </w:r>
      <w:r w:rsidR="00847810">
        <w:t xml:space="preserve"> </w:t>
      </w:r>
      <w:r w:rsidRPr="009E67FA">
        <w:t>aspects</w:t>
      </w:r>
      <w:r w:rsidR="00847810">
        <w:t xml:space="preserve"> </w:t>
      </w:r>
      <w:r w:rsidRPr="009E67FA">
        <w:t>of</w:t>
      </w:r>
      <w:r w:rsidR="00847810">
        <w:t xml:space="preserve"> </w:t>
      </w:r>
      <w:r w:rsidRPr="009E67FA">
        <w:t>Flexible</w:t>
      </w:r>
      <w:r w:rsidR="00847810">
        <w:t xml:space="preserve"> </w:t>
      </w:r>
      <w:r w:rsidRPr="009E67FA">
        <w:t>Learning</w:t>
      </w:r>
      <w:r w:rsidR="00847810">
        <w:t xml:space="preserve"> </w:t>
      </w:r>
      <w:r w:rsidRPr="009E67FA">
        <w:t>(FL)</w:t>
      </w:r>
      <w:r w:rsidR="00847810">
        <w:t xml:space="preserve"> </w:t>
      </w:r>
      <w:r w:rsidRPr="009E67FA">
        <w:t>design</w:t>
      </w:r>
      <w:r w:rsidR="00847810">
        <w:t xml:space="preserve"> </w:t>
      </w:r>
      <w:r w:rsidRPr="009E67FA">
        <w:t>and</w:t>
      </w:r>
      <w:r w:rsidR="00847810">
        <w:t xml:space="preserve"> </w:t>
      </w:r>
      <w:r w:rsidRPr="009E67FA">
        <w:t>development</w:t>
      </w:r>
      <w:r w:rsidR="00847810">
        <w:t xml:space="preserve"> </w:t>
      </w:r>
      <w:r w:rsidRPr="009E67FA">
        <w:t>at</w:t>
      </w:r>
      <w:r w:rsidR="00847810">
        <w:t xml:space="preserve"> </w:t>
      </w:r>
      <w:r w:rsidRPr="009E67FA">
        <w:t>USP.</w:t>
      </w:r>
      <w:r w:rsidR="00847810">
        <w:t xml:space="preserve"> </w:t>
      </w:r>
      <w:r w:rsidRPr="009E67FA">
        <w:t>Specifically</w:t>
      </w:r>
      <w:r w:rsidR="00847810">
        <w:t xml:space="preserve"> </w:t>
      </w:r>
      <w:r w:rsidRPr="009E67FA">
        <w:t>the</w:t>
      </w:r>
      <w:r w:rsidR="00847810">
        <w:t xml:space="preserve"> </w:t>
      </w:r>
      <w:r w:rsidRPr="009E67FA">
        <w:t>role</w:t>
      </w:r>
      <w:r w:rsidR="00847810">
        <w:t xml:space="preserve"> </w:t>
      </w:r>
      <w:r w:rsidRPr="009E67FA">
        <w:t>of</w:t>
      </w:r>
      <w:r w:rsidR="00847810">
        <w:t xml:space="preserve"> </w:t>
      </w:r>
      <w:r w:rsidRPr="009E67FA">
        <w:t>CFL</w:t>
      </w:r>
      <w:r w:rsidR="00847810">
        <w:t xml:space="preserve"> </w:t>
      </w:r>
      <w:r w:rsidRPr="009E67FA">
        <w:t>is</w:t>
      </w:r>
      <w:r w:rsidR="00847810">
        <w:t xml:space="preserve"> </w:t>
      </w:r>
      <w:r w:rsidRPr="009E67FA">
        <w:t>to:</w:t>
      </w:r>
      <w:r w:rsidR="00847810">
        <w:t xml:space="preserve"> </w:t>
      </w:r>
      <w:r w:rsidRPr="009E67FA">
        <w:t>(a)</w:t>
      </w:r>
      <w:r w:rsidR="00847810">
        <w:t xml:space="preserve"> </w:t>
      </w:r>
      <w:r w:rsidRPr="009E67FA">
        <w:t>leverage</w:t>
      </w:r>
      <w:r w:rsidR="00847810">
        <w:t xml:space="preserve"> </w:t>
      </w:r>
      <w:r w:rsidRPr="009E67FA">
        <w:t>technology</w:t>
      </w:r>
      <w:r w:rsidR="00847810">
        <w:t xml:space="preserve"> </w:t>
      </w:r>
      <w:r w:rsidRPr="009E67FA">
        <w:t>and</w:t>
      </w:r>
      <w:r w:rsidR="00847810">
        <w:t xml:space="preserve"> </w:t>
      </w:r>
      <w:r w:rsidRPr="009E67FA">
        <w:t>integrate</w:t>
      </w:r>
      <w:r w:rsidR="00847810">
        <w:t xml:space="preserve"> </w:t>
      </w:r>
      <w:r w:rsidRPr="009E67FA">
        <w:t>new</w:t>
      </w:r>
      <w:r w:rsidR="00847810">
        <w:t xml:space="preserve"> </w:t>
      </w:r>
      <w:r w:rsidRPr="009E67FA">
        <w:t>pedagogies</w:t>
      </w:r>
      <w:r w:rsidR="00847810">
        <w:t xml:space="preserve"> </w:t>
      </w:r>
      <w:r w:rsidRPr="009E67FA">
        <w:t>for</w:t>
      </w:r>
      <w:r w:rsidR="00847810">
        <w:t xml:space="preserve"> </w:t>
      </w:r>
      <w:r w:rsidRPr="009E67FA">
        <w:t>designing</w:t>
      </w:r>
      <w:r w:rsidR="00847810">
        <w:t xml:space="preserve"> </w:t>
      </w:r>
      <w:r w:rsidRPr="009E67FA">
        <w:t>and</w:t>
      </w:r>
      <w:r w:rsidR="00847810">
        <w:t xml:space="preserve"> </w:t>
      </w:r>
      <w:r w:rsidRPr="009E67FA">
        <w:t>developing</w:t>
      </w:r>
      <w:r w:rsidR="00847810">
        <w:t xml:space="preserve"> </w:t>
      </w:r>
      <w:r w:rsidRPr="009E67FA">
        <w:t>all</w:t>
      </w:r>
      <w:r w:rsidR="00847810">
        <w:t xml:space="preserve"> </w:t>
      </w:r>
      <w:r w:rsidRPr="009E67FA">
        <w:t>USP</w:t>
      </w:r>
      <w:r w:rsidR="00847810">
        <w:t xml:space="preserve"> </w:t>
      </w:r>
      <w:r w:rsidRPr="009E67FA">
        <w:t>programmes</w:t>
      </w:r>
      <w:r w:rsidR="00847810">
        <w:t xml:space="preserve"> </w:t>
      </w:r>
      <w:r w:rsidRPr="009E67FA">
        <w:t>in</w:t>
      </w:r>
      <w:r w:rsidR="00847810">
        <w:t xml:space="preserve"> </w:t>
      </w:r>
      <w:r w:rsidRPr="009E67FA">
        <w:t>Flexible</w:t>
      </w:r>
      <w:r w:rsidR="00847810">
        <w:t xml:space="preserve"> </w:t>
      </w:r>
      <w:r w:rsidRPr="009E67FA">
        <w:t>and</w:t>
      </w:r>
      <w:r w:rsidR="00847810">
        <w:t xml:space="preserve"> </w:t>
      </w:r>
      <w:r w:rsidRPr="009E67FA">
        <w:t>Online</w:t>
      </w:r>
      <w:r w:rsidR="00847810">
        <w:t xml:space="preserve"> </w:t>
      </w:r>
      <w:r w:rsidRPr="009E67FA">
        <w:t>modes</w:t>
      </w:r>
      <w:r w:rsidR="00847810">
        <w:t xml:space="preserve"> </w:t>
      </w:r>
      <w:r w:rsidRPr="009E67FA">
        <w:t>that</w:t>
      </w:r>
      <w:r w:rsidR="00847810">
        <w:t xml:space="preserve"> </w:t>
      </w:r>
      <w:r w:rsidRPr="009E67FA">
        <w:t>exemplify</w:t>
      </w:r>
      <w:r w:rsidR="00847810">
        <w:t xml:space="preserve"> </w:t>
      </w:r>
      <w:r w:rsidRPr="009E67FA">
        <w:t>excellence</w:t>
      </w:r>
      <w:r w:rsidR="00847810">
        <w:t xml:space="preserve"> </w:t>
      </w:r>
      <w:r w:rsidRPr="009E67FA">
        <w:t>in</w:t>
      </w:r>
      <w:r w:rsidR="00847810">
        <w:t xml:space="preserve"> </w:t>
      </w:r>
      <w:r w:rsidRPr="009E67FA">
        <w:t>knowledge</w:t>
      </w:r>
      <w:r w:rsidR="00847810">
        <w:t xml:space="preserve"> </w:t>
      </w:r>
      <w:r w:rsidRPr="009E67FA">
        <w:t>creation,</w:t>
      </w:r>
      <w:r w:rsidR="00847810">
        <w:t xml:space="preserve"> </w:t>
      </w:r>
      <w:r w:rsidRPr="009E67FA">
        <w:t>and</w:t>
      </w:r>
      <w:r w:rsidR="00847810">
        <w:t xml:space="preserve"> </w:t>
      </w:r>
      <w:r w:rsidRPr="009E67FA">
        <w:t>(b)</w:t>
      </w:r>
      <w:r w:rsidR="00847810">
        <w:t xml:space="preserve"> </w:t>
      </w:r>
      <w:r w:rsidRPr="009E67FA">
        <w:t>develop</w:t>
      </w:r>
      <w:r w:rsidR="00847810">
        <w:t xml:space="preserve"> </w:t>
      </w:r>
      <w:r w:rsidRPr="009E67FA">
        <w:t>collaboratively</w:t>
      </w:r>
      <w:r w:rsidR="00847810">
        <w:t xml:space="preserve"> </w:t>
      </w:r>
      <w:r w:rsidRPr="009E67FA">
        <w:t>with</w:t>
      </w:r>
      <w:r w:rsidR="00847810">
        <w:t xml:space="preserve"> </w:t>
      </w:r>
      <w:r w:rsidRPr="009E67FA">
        <w:t>faculties,</w:t>
      </w:r>
      <w:r w:rsidR="00847810">
        <w:t xml:space="preserve"> </w:t>
      </w:r>
      <w:r w:rsidRPr="009E67FA">
        <w:t>campuses</w:t>
      </w:r>
      <w:r w:rsidR="00847810">
        <w:t xml:space="preserve"> </w:t>
      </w:r>
      <w:r w:rsidRPr="009E67FA">
        <w:t>and</w:t>
      </w:r>
      <w:r w:rsidR="00847810">
        <w:t xml:space="preserve"> </w:t>
      </w:r>
      <w:r w:rsidRPr="009E67FA">
        <w:t>regional</w:t>
      </w:r>
      <w:r w:rsidR="00847810">
        <w:t xml:space="preserve"> </w:t>
      </w:r>
      <w:r w:rsidRPr="009E67FA">
        <w:t>agencies,</w:t>
      </w:r>
      <w:r w:rsidR="00847810">
        <w:t xml:space="preserve"> </w:t>
      </w:r>
      <w:r w:rsidRPr="009E67FA">
        <w:t>high</w:t>
      </w:r>
      <w:r w:rsidR="00847810">
        <w:t xml:space="preserve"> </w:t>
      </w:r>
      <w:r w:rsidRPr="009E67FA">
        <w:t>quality</w:t>
      </w:r>
      <w:r w:rsidR="00847810">
        <w:t xml:space="preserve"> </w:t>
      </w:r>
      <w:r w:rsidRPr="009E67FA">
        <w:t>and</w:t>
      </w:r>
      <w:r w:rsidR="00847810">
        <w:t xml:space="preserve"> </w:t>
      </w:r>
      <w:r w:rsidRPr="009E67FA">
        <w:t>innovative</w:t>
      </w:r>
      <w:r w:rsidR="00847810">
        <w:t xml:space="preserve"> </w:t>
      </w:r>
      <w:r w:rsidRPr="009E67FA">
        <w:t>learning</w:t>
      </w:r>
      <w:r w:rsidR="00847810">
        <w:t xml:space="preserve"> </w:t>
      </w:r>
      <w:r w:rsidRPr="009E67FA">
        <w:t>courses</w:t>
      </w:r>
      <w:r w:rsidR="00847810">
        <w:t xml:space="preserve"> </w:t>
      </w:r>
      <w:r w:rsidRPr="009E67FA">
        <w:t>and</w:t>
      </w:r>
      <w:r w:rsidR="00847810">
        <w:t xml:space="preserve"> </w:t>
      </w:r>
      <w:r w:rsidRPr="009E67FA">
        <w:t>programmes</w:t>
      </w:r>
      <w:r w:rsidR="00847810">
        <w:t xml:space="preserve"> </w:t>
      </w:r>
      <w:r w:rsidRPr="009E67FA">
        <w:t>for</w:t>
      </w:r>
      <w:r w:rsidR="00847810">
        <w:t xml:space="preserve"> </w:t>
      </w:r>
      <w:r w:rsidRPr="009E67FA">
        <w:t>the</w:t>
      </w:r>
      <w:r w:rsidR="00847810">
        <w:t xml:space="preserve"> </w:t>
      </w:r>
      <w:r w:rsidRPr="009E67FA">
        <w:t>region</w:t>
      </w:r>
      <w:r w:rsidR="00847810">
        <w:t xml:space="preserve"> </w:t>
      </w:r>
      <w:r w:rsidRPr="009E67FA">
        <w:t>in</w:t>
      </w:r>
      <w:r w:rsidR="00847810">
        <w:t xml:space="preserve"> </w:t>
      </w:r>
      <w:r w:rsidRPr="009E67FA">
        <w:t>formal</w:t>
      </w:r>
      <w:r w:rsidR="00AB375D">
        <w:t>,</w:t>
      </w:r>
      <w:r w:rsidR="00847810">
        <w:t xml:space="preserve"> </w:t>
      </w:r>
      <w:r w:rsidRPr="009E67FA">
        <w:t>continuing</w:t>
      </w:r>
      <w:r w:rsidR="00847810">
        <w:t xml:space="preserve"> </w:t>
      </w:r>
      <w:r w:rsidRPr="009E67FA">
        <w:t>and</w:t>
      </w:r>
      <w:r w:rsidR="00847810">
        <w:t xml:space="preserve"> </w:t>
      </w:r>
      <w:r w:rsidRPr="009E67FA">
        <w:t>community</w:t>
      </w:r>
      <w:r w:rsidR="00847810">
        <w:t xml:space="preserve"> </w:t>
      </w:r>
      <w:r w:rsidRPr="009E67FA">
        <w:t>education.</w:t>
      </w:r>
      <w:r w:rsidR="00847810">
        <w:t xml:space="preserve"> </w:t>
      </w:r>
      <w:r w:rsidRPr="009E67FA">
        <w:t>The</w:t>
      </w:r>
      <w:r w:rsidR="00847810">
        <w:t xml:space="preserve"> </w:t>
      </w:r>
      <w:r w:rsidRPr="009E67FA">
        <w:t>Centre</w:t>
      </w:r>
      <w:r w:rsidR="00847810">
        <w:t xml:space="preserve"> </w:t>
      </w:r>
      <w:r w:rsidRPr="009E67FA">
        <w:t>has</w:t>
      </w:r>
      <w:r w:rsidR="00847810">
        <w:t xml:space="preserve"> </w:t>
      </w:r>
      <w:r w:rsidRPr="009E67FA">
        <w:t>three</w:t>
      </w:r>
      <w:r w:rsidR="00847810">
        <w:t xml:space="preserve"> </w:t>
      </w:r>
      <w:r w:rsidRPr="009E67FA">
        <w:t>other</w:t>
      </w:r>
      <w:r w:rsidR="00847810">
        <w:t xml:space="preserve"> </w:t>
      </w:r>
      <w:r w:rsidRPr="009E67FA">
        <w:t>sub</w:t>
      </w:r>
      <w:r w:rsidR="00847810">
        <w:t xml:space="preserve"> </w:t>
      </w:r>
      <w:r w:rsidRPr="009E67FA">
        <w:t>sections/teams:</w:t>
      </w:r>
      <w:r w:rsidR="00847810">
        <w:t xml:space="preserve"> </w:t>
      </w:r>
      <w:r w:rsidRPr="009E67FA">
        <w:t>Learning</w:t>
      </w:r>
      <w:r w:rsidR="00847810">
        <w:t xml:space="preserve"> </w:t>
      </w:r>
      <w:r w:rsidRPr="009E67FA">
        <w:t>Design</w:t>
      </w:r>
      <w:r w:rsidR="00847810">
        <w:t xml:space="preserve"> </w:t>
      </w:r>
      <w:r w:rsidRPr="009E67FA">
        <w:t>&amp;</w:t>
      </w:r>
      <w:r w:rsidR="00847810">
        <w:t xml:space="preserve"> </w:t>
      </w:r>
      <w:r w:rsidRPr="009E67FA">
        <w:t>Development,</w:t>
      </w:r>
      <w:r w:rsidR="00847810">
        <w:t xml:space="preserve"> </w:t>
      </w:r>
      <w:r w:rsidRPr="009E67FA">
        <w:t>Learning</w:t>
      </w:r>
      <w:r w:rsidR="00847810">
        <w:t xml:space="preserve"> </w:t>
      </w:r>
      <w:r w:rsidRPr="009E67FA">
        <w:t>Systems</w:t>
      </w:r>
      <w:r w:rsidR="00847810">
        <w:t xml:space="preserve"> </w:t>
      </w:r>
      <w:r w:rsidRPr="009E67FA">
        <w:t>and</w:t>
      </w:r>
      <w:r w:rsidR="00847810">
        <w:t xml:space="preserve"> </w:t>
      </w:r>
      <w:r w:rsidRPr="009E67FA">
        <w:t>the</w:t>
      </w:r>
      <w:r w:rsidR="00847810">
        <w:t xml:space="preserve"> </w:t>
      </w:r>
      <w:r w:rsidRPr="009E67FA">
        <w:t>Multimedia</w:t>
      </w:r>
      <w:r w:rsidR="00847810">
        <w:t xml:space="preserve"> </w:t>
      </w:r>
      <w:r w:rsidRPr="009E67FA">
        <w:t>Team,</w:t>
      </w:r>
      <w:r w:rsidR="00847810">
        <w:t xml:space="preserve"> </w:t>
      </w:r>
      <w:r w:rsidRPr="009E67FA">
        <w:t>each</w:t>
      </w:r>
      <w:r w:rsidR="00847810">
        <w:t xml:space="preserve"> </w:t>
      </w:r>
      <w:r w:rsidRPr="009E67FA">
        <w:t>having</w:t>
      </w:r>
      <w:r w:rsidR="00847810">
        <w:t xml:space="preserve"> </w:t>
      </w:r>
      <w:r w:rsidR="00AB375D">
        <w:t>specific</w:t>
      </w:r>
      <w:r w:rsidR="00847810">
        <w:t xml:space="preserve"> </w:t>
      </w:r>
      <w:r w:rsidRPr="009E67FA">
        <w:t>roles</w:t>
      </w:r>
      <w:r w:rsidR="00847810">
        <w:t xml:space="preserve"> </w:t>
      </w:r>
      <w:r w:rsidRPr="009E67FA">
        <w:t>and</w:t>
      </w:r>
      <w:r w:rsidR="00847810">
        <w:t xml:space="preserve"> </w:t>
      </w:r>
      <w:r w:rsidRPr="009E67FA">
        <w:t>duties.</w:t>
      </w:r>
    </w:p>
    <w:p w:rsidR="00E21C68" w:rsidRPr="009E67FA" w:rsidRDefault="00E21C68" w:rsidP="00A03CB4">
      <w:pPr>
        <w:pStyle w:val="Heading4"/>
      </w:pPr>
      <w:r w:rsidRPr="009E67FA">
        <w:t>The</w:t>
      </w:r>
      <w:r w:rsidR="00847810">
        <w:t xml:space="preserve"> </w:t>
      </w:r>
      <w:r w:rsidRPr="009E67FA">
        <w:t>Multimedia</w:t>
      </w:r>
      <w:r w:rsidR="00847810">
        <w:t xml:space="preserve"> </w:t>
      </w:r>
      <w:r w:rsidRPr="009E67FA">
        <w:t>Team</w:t>
      </w:r>
    </w:p>
    <w:p w:rsidR="00E21C68" w:rsidRPr="009E67FA" w:rsidRDefault="00E21C68" w:rsidP="009E67FA">
      <w:pPr>
        <w:pStyle w:val="BodyText"/>
      </w:pPr>
      <w:r w:rsidRPr="009E67FA">
        <w:t>The</w:t>
      </w:r>
      <w:r w:rsidR="00847810">
        <w:t xml:space="preserve"> </w:t>
      </w:r>
      <w:r w:rsidRPr="009E67FA">
        <w:t>Multimedia</w:t>
      </w:r>
      <w:r w:rsidR="00847810">
        <w:t xml:space="preserve"> </w:t>
      </w:r>
      <w:r w:rsidRPr="009E67FA">
        <w:t>Team</w:t>
      </w:r>
      <w:r w:rsidR="00847810">
        <w:t xml:space="preserve"> </w:t>
      </w:r>
      <w:r w:rsidRPr="009E67FA">
        <w:t>(MMT)</w:t>
      </w:r>
      <w:r w:rsidR="00847810">
        <w:t xml:space="preserve"> </w:t>
      </w:r>
      <w:r w:rsidRPr="009E67FA">
        <w:t>is</w:t>
      </w:r>
      <w:r w:rsidR="00847810">
        <w:t xml:space="preserve"> </w:t>
      </w:r>
      <w:r w:rsidRPr="009E67FA">
        <w:t>a</w:t>
      </w:r>
      <w:r w:rsidR="00847810">
        <w:t xml:space="preserve"> </w:t>
      </w:r>
      <w:r w:rsidRPr="009E67FA">
        <w:t>section</w:t>
      </w:r>
      <w:r w:rsidR="00847810">
        <w:t xml:space="preserve"> </w:t>
      </w:r>
      <w:r w:rsidRPr="009E67FA">
        <w:t>of</w:t>
      </w:r>
      <w:r w:rsidR="00847810">
        <w:t xml:space="preserve"> </w:t>
      </w:r>
      <w:r w:rsidRPr="009E67FA">
        <w:t>the</w:t>
      </w:r>
      <w:r w:rsidR="00847810">
        <w:t xml:space="preserve"> </w:t>
      </w:r>
      <w:r w:rsidRPr="009E67FA">
        <w:t>Centre</w:t>
      </w:r>
      <w:r w:rsidR="00847810">
        <w:t xml:space="preserve"> </w:t>
      </w:r>
      <w:r w:rsidRPr="009E67FA">
        <w:t>for</w:t>
      </w:r>
      <w:r w:rsidR="00847810">
        <w:t xml:space="preserve"> </w:t>
      </w:r>
      <w:r w:rsidRPr="009E67FA">
        <w:t>Flexible</w:t>
      </w:r>
      <w:r w:rsidR="00847810">
        <w:t xml:space="preserve"> </w:t>
      </w:r>
      <w:r w:rsidRPr="009E67FA">
        <w:t>Learning</w:t>
      </w:r>
      <w:r w:rsidR="00847810">
        <w:t xml:space="preserve"> </w:t>
      </w:r>
      <w:r w:rsidRPr="009E67FA">
        <w:t>(CFL)</w:t>
      </w:r>
      <w:r w:rsidR="00847810">
        <w:t xml:space="preserve"> </w:t>
      </w:r>
      <w:r w:rsidRPr="009E67FA">
        <w:t>offering</w:t>
      </w:r>
      <w:r w:rsidR="00847810">
        <w:t xml:space="preserve"> </w:t>
      </w:r>
      <w:r w:rsidRPr="009E67FA">
        <w:t>a</w:t>
      </w:r>
      <w:r w:rsidR="00847810">
        <w:t xml:space="preserve"> </w:t>
      </w:r>
      <w:r w:rsidRPr="009E67FA">
        <w:t>wide</w:t>
      </w:r>
      <w:r w:rsidR="00847810">
        <w:t xml:space="preserve"> </w:t>
      </w:r>
      <w:r w:rsidRPr="009E67FA">
        <w:t>range</w:t>
      </w:r>
      <w:r w:rsidR="00847810">
        <w:t xml:space="preserve"> </w:t>
      </w:r>
      <w:r w:rsidRPr="009E67FA">
        <w:t>of</w:t>
      </w:r>
      <w:r w:rsidR="00847810">
        <w:t xml:space="preserve"> </w:t>
      </w:r>
      <w:r w:rsidRPr="009E67FA">
        <w:t>services</w:t>
      </w:r>
      <w:r w:rsidR="00847810">
        <w:t xml:space="preserve"> </w:t>
      </w:r>
      <w:r w:rsidRPr="009E67FA">
        <w:t>in</w:t>
      </w:r>
      <w:r w:rsidR="00847810">
        <w:t xml:space="preserve"> </w:t>
      </w:r>
      <w:r w:rsidRPr="009E67FA">
        <w:t>quality,</w:t>
      </w:r>
      <w:r w:rsidR="00847810">
        <w:t xml:space="preserve"> </w:t>
      </w:r>
      <w:r w:rsidRPr="009E67FA">
        <w:t>creative</w:t>
      </w:r>
      <w:r w:rsidR="00847810">
        <w:t xml:space="preserve"> </w:t>
      </w:r>
      <w:r w:rsidRPr="009E67FA">
        <w:t>and</w:t>
      </w:r>
      <w:r w:rsidR="00847810">
        <w:t xml:space="preserve"> </w:t>
      </w:r>
      <w:r w:rsidRPr="009E67FA">
        <w:t>innovative</w:t>
      </w:r>
      <w:r w:rsidR="00847810">
        <w:t xml:space="preserve"> </w:t>
      </w:r>
      <w:r w:rsidRPr="009E67FA">
        <w:t>educational</w:t>
      </w:r>
      <w:r w:rsidR="00847810">
        <w:t xml:space="preserve"> </w:t>
      </w:r>
      <w:r w:rsidRPr="009E67FA">
        <w:t>media</w:t>
      </w:r>
      <w:r w:rsidR="00847810">
        <w:t xml:space="preserve"> </w:t>
      </w:r>
      <w:r w:rsidRPr="009E67FA">
        <w:t>technology,</w:t>
      </w:r>
      <w:r w:rsidR="00847810">
        <w:t xml:space="preserve"> </w:t>
      </w:r>
      <w:r w:rsidRPr="009E67FA">
        <w:t>including</w:t>
      </w:r>
      <w:r w:rsidR="00847810">
        <w:t xml:space="preserve"> </w:t>
      </w:r>
      <w:r w:rsidRPr="009E67FA">
        <w:t>services</w:t>
      </w:r>
      <w:r w:rsidR="00847810">
        <w:t xml:space="preserve"> </w:t>
      </w:r>
      <w:r w:rsidRPr="009E67FA">
        <w:t>in</w:t>
      </w:r>
      <w:r w:rsidR="00847810">
        <w:t xml:space="preserve"> </w:t>
      </w:r>
      <w:r w:rsidRPr="009E67FA">
        <w:t>audio,</w:t>
      </w:r>
      <w:r w:rsidR="00847810">
        <w:t xml:space="preserve"> </w:t>
      </w:r>
      <w:r w:rsidRPr="009E67FA">
        <w:t>video,</w:t>
      </w:r>
      <w:r w:rsidR="00847810">
        <w:t xml:space="preserve"> </w:t>
      </w:r>
      <w:r w:rsidRPr="009E67FA">
        <w:t>graphics,</w:t>
      </w:r>
      <w:r w:rsidR="00847810">
        <w:t xml:space="preserve"> </w:t>
      </w:r>
      <w:r w:rsidRPr="009E67FA">
        <w:t>photography,</w:t>
      </w:r>
      <w:r w:rsidR="00847810">
        <w:t xml:space="preserve"> </w:t>
      </w:r>
      <w:r w:rsidRPr="009E67FA">
        <w:t>animation,</w:t>
      </w:r>
      <w:r w:rsidR="00847810">
        <w:t xml:space="preserve"> </w:t>
      </w:r>
      <w:r w:rsidRPr="009E67FA">
        <w:t>interactive</w:t>
      </w:r>
      <w:r w:rsidR="00847810">
        <w:t xml:space="preserve"> </w:t>
      </w:r>
      <w:r w:rsidRPr="009E67FA">
        <w:t>multimedia,</w:t>
      </w:r>
      <w:r w:rsidR="00847810">
        <w:t xml:space="preserve"> </w:t>
      </w:r>
      <w:r w:rsidRPr="009E67FA">
        <w:t>web</w:t>
      </w:r>
      <w:r w:rsidR="00847810">
        <w:t xml:space="preserve"> </w:t>
      </w:r>
      <w:r w:rsidRPr="009E67FA">
        <w:t>design,</w:t>
      </w:r>
      <w:r w:rsidR="00847810">
        <w:t xml:space="preserve"> </w:t>
      </w:r>
      <w:r w:rsidRPr="009E67FA">
        <w:t>electronic</w:t>
      </w:r>
      <w:r w:rsidR="00847810">
        <w:t xml:space="preserve"> </w:t>
      </w:r>
      <w:r w:rsidRPr="009E67FA">
        <w:t>publishing</w:t>
      </w:r>
      <w:r w:rsidR="00847810">
        <w:t xml:space="preserve"> </w:t>
      </w:r>
      <w:r w:rsidRPr="009E67FA">
        <w:t>and</w:t>
      </w:r>
      <w:r w:rsidR="00847810">
        <w:t xml:space="preserve"> </w:t>
      </w:r>
      <w:r w:rsidRPr="009E67FA">
        <w:t>digitization.</w:t>
      </w:r>
    </w:p>
    <w:p w:rsidR="00E21C68" w:rsidRPr="009E67FA" w:rsidRDefault="00E21C68" w:rsidP="009E67FA">
      <w:pPr>
        <w:pStyle w:val="BodyText"/>
      </w:pPr>
      <w:r w:rsidRPr="009E67FA">
        <w:t>Some</w:t>
      </w:r>
      <w:r w:rsidR="00847810">
        <w:t xml:space="preserve"> </w:t>
      </w:r>
      <w:r w:rsidRPr="009E67FA">
        <w:t>of</w:t>
      </w:r>
      <w:r w:rsidR="00847810">
        <w:t xml:space="preserve"> </w:t>
      </w:r>
      <w:r w:rsidRPr="009E67FA">
        <w:t>MMT’s</w:t>
      </w:r>
      <w:r w:rsidR="00847810">
        <w:t xml:space="preserve"> </w:t>
      </w:r>
      <w:r w:rsidRPr="009E67FA">
        <w:t>audio</w:t>
      </w:r>
      <w:r w:rsidR="00847810">
        <w:t xml:space="preserve"> </w:t>
      </w:r>
      <w:r w:rsidRPr="009E67FA">
        <w:t>video</w:t>
      </w:r>
      <w:r w:rsidR="00847810">
        <w:t xml:space="preserve"> </w:t>
      </w:r>
      <w:r w:rsidRPr="009E67FA">
        <w:t>services</w:t>
      </w:r>
      <w:r w:rsidR="00847810">
        <w:t xml:space="preserve"> </w:t>
      </w:r>
      <w:r w:rsidRPr="009E67FA">
        <w:t>include:</w:t>
      </w:r>
      <w:r w:rsidR="00847810">
        <w:t xml:space="preserve"> </w:t>
      </w:r>
      <w:r w:rsidRPr="009E67FA">
        <w:t>(a)</w:t>
      </w:r>
      <w:r w:rsidR="00847810">
        <w:t xml:space="preserve"> </w:t>
      </w:r>
      <w:r w:rsidRPr="009E67FA">
        <w:t>audio</w:t>
      </w:r>
      <w:r w:rsidR="00847810">
        <w:t xml:space="preserve"> </w:t>
      </w:r>
      <w:r w:rsidRPr="009E67FA">
        <w:t>video</w:t>
      </w:r>
      <w:r w:rsidR="00847810">
        <w:t xml:space="preserve"> </w:t>
      </w:r>
      <w:r w:rsidRPr="009E67FA">
        <w:t>production</w:t>
      </w:r>
      <w:r w:rsidR="00847810">
        <w:t xml:space="preserve"> </w:t>
      </w:r>
      <w:r w:rsidRPr="009E67FA">
        <w:t>for</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delivery,</w:t>
      </w:r>
      <w:r w:rsidR="00847810">
        <w:t xml:space="preserve"> </w:t>
      </w:r>
      <w:r w:rsidRPr="009E67FA">
        <w:t>(b)</w:t>
      </w:r>
      <w:r w:rsidR="00847810">
        <w:t xml:space="preserve"> </w:t>
      </w:r>
      <w:r w:rsidRPr="009E67FA">
        <w:t>professional</w:t>
      </w:r>
      <w:r w:rsidR="00847810">
        <w:t xml:space="preserve"> </w:t>
      </w:r>
      <w:r w:rsidRPr="009E67FA">
        <w:t>screen-casting,</w:t>
      </w:r>
      <w:r w:rsidR="00847810">
        <w:t xml:space="preserve"> </w:t>
      </w:r>
      <w:r w:rsidRPr="009E67FA">
        <w:t>synching</w:t>
      </w:r>
      <w:r w:rsidR="00847810">
        <w:t xml:space="preserve"> </w:t>
      </w:r>
      <w:r w:rsidRPr="009E67FA">
        <w:t>presentations</w:t>
      </w:r>
      <w:r w:rsidR="00847810">
        <w:t xml:space="preserve"> </w:t>
      </w:r>
      <w:r w:rsidRPr="009E67FA">
        <w:t>with</w:t>
      </w:r>
      <w:r w:rsidR="00847810">
        <w:t xml:space="preserve"> </w:t>
      </w:r>
      <w:r w:rsidRPr="009E67FA">
        <w:t>voice-overs,</w:t>
      </w:r>
      <w:r w:rsidR="00847810">
        <w:t xml:space="preserve"> </w:t>
      </w:r>
      <w:r w:rsidRPr="009E67FA">
        <w:t>(c)</w:t>
      </w:r>
      <w:r w:rsidR="00847810">
        <w:t xml:space="preserve"> </w:t>
      </w:r>
      <w:r w:rsidRPr="009E67FA">
        <w:t>live</w:t>
      </w:r>
      <w:r w:rsidR="00847810">
        <w:t xml:space="preserve"> </w:t>
      </w:r>
      <w:r w:rsidRPr="009E67FA">
        <w:t>lecture</w:t>
      </w:r>
      <w:r w:rsidR="00847810">
        <w:t xml:space="preserve"> </w:t>
      </w:r>
      <w:r w:rsidRPr="009E67FA">
        <w:t>recordings</w:t>
      </w:r>
      <w:r w:rsidR="00847810">
        <w:t xml:space="preserve"> </w:t>
      </w:r>
      <w:r w:rsidRPr="009E67FA">
        <w:t>and</w:t>
      </w:r>
      <w:r w:rsidR="00847810">
        <w:t xml:space="preserve"> </w:t>
      </w:r>
      <w:r w:rsidRPr="009E67FA">
        <w:t>guest</w:t>
      </w:r>
      <w:r w:rsidR="00847810">
        <w:t xml:space="preserve"> </w:t>
      </w:r>
      <w:r w:rsidRPr="009E67FA">
        <w:t>lecture</w:t>
      </w:r>
      <w:r w:rsidR="00847810">
        <w:t xml:space="preserve"> </w:t>
      </w:r>
      <w:r w:rsidRPr="009E67FA">
        <w:t>recordings</w:t>
      </w:r>
      <w:r w:rsidR="00847810">
        <w:t xml:space="preserve"> </w:t>
      </w:r>
      <w:r w:rsidRPr="009E67FA">
        <w:t>(in-Studio,</w:t>
      </w:r>
      <w:r w:rsidR="00847810">
        <w:t xml:space="preserve"> </w:t>
      </w:r>
      <w:r w:rsidRPr="009E67FA">
        <w:t>and</w:t>
      </w:r>
      <w:r w:rsidR="00847810">
        <w:t xml:space="preserve"> </w:t>
      </w:r>
      <w:r w:rsidRPr="009E67FA">
        <w:t>on-Location),</w:t>
      </w:r>
      <w:r w:rsidR="00847810">
        <w:t xml:space="preserve"> </w:t>
      </w:r>
      <w:r w:rsidRPr="009E67FA">
        <w:t>(d)</w:t>
      </w:r>
      <w:r w:rsidR="00847810">
        <w:t xml:space="preserve"> </w:t>
      </w:r>
      <w:r w:rsidRPr="009E67FA">
        <w:t>production</w:t>
      </w:r>
      <w:r w:rsidR="00847810">
        <w:t xml:space="preserve"> </w:t>
      </w:r>
      <w:r w:rsidRPr="009E67FA">
        <w:t>of</w:t>
      </w:r>
      <w:r w:rsidR="00847810">
        <w:t xml:space="preserve"> </w:t>
      </w:r>
      <w:r w:rsidRPr="009E67FA">
        <w:t>promotional</w:t>
      </w:r>
      <w:r w:rsidR="00847810">
        <w:t xml:space="preserve"> </w:t>
      </w:r>
      <w:r w:rsidRPr="009E67FA">
        <w:t>and</w:t>
      </w:r>
      <w:r w:rsidR="00847810">
        <w:t xml:space="preserve"> </w:t>
      </w:r>
      <w:r w:rsidRPr="009E67FA">
        <w:t>documentary</w:t>
      </w:r>
      <w:r w:rsidR="00847810">
        <w:t xml:space="preserve"> </w:t>
      </w:r>
      <w:r w:rsidRPr="009E67FA">
        <w:t>videos,</w:t>
      </w:r>
      <w:r w:rsidR="00847810">
        <w:t xml:space="preserve"> </w:t>
      </w:r>
      <w:r w:rsidRPr="009E67FA">
        <w:t>and</w:t>
      </w:r>
      <w:r w:rsidR="00847810">
        <w:t xml:space="preserve"> </w:t>
      </w:r>
      <w:r w:rsidRPr="009E67FA">
        <w:t>(d)</w:t>
      </w:r>
      <w:r w:rsidR="00847810">
        <w:t xml:space="preserve"> </w:t>
      </w:r>
      <w:r w:rsidRPr="009E67FA">
        <w:t>production</w:t>
      </w:r>
      <w:r w:rsidR="00847810">
        <w:t xml:space="preserve"> </w:t>
      </w:r>
      <w:r w:rsidRPr="009E67FA">
        <w:t>of</w:t>
      </w:r>
      <w:r w:rsidR="00847810">
        <w:t xml:space="preserve"> </w:t>
      </w:r>
      <w:r w:rsidRPr="009E67FA">
        <w:t>instructional</w:t>
      </w:r>
      <w:r w:rsidR="00847810">
        <w:t xml:space="preserve"> </w:t>
      </w:r>
      <w:r w:rsidRPr="009E67FA">
        <w:t>and</w:t>
      </w:r>
      <w:r w:rsidR="00847810">
        <w:t xml:space="preserve"> </w:t>
      </w:r>
      <w:r w:rsidRPr="009E67FA">
        <w:t>training</w:t>
      </w:r>
      <w:r w:rsidR="00847810">
        <w:t xml:space="preserve"> </w:t>
      </w:r>
      <w:r w:rsidRPr="009E67FA">
        <w:t>audio</w:t>
      </w:r>
      <w:r w:rsidR="00847810">
        <w:t xml:space="preserve"> </w:t>
      </w:r>
      <w:r w:rsidRPr="009E67FA">
        <w:t>video.</w:t>
      </w:r>
      <w:r w:rsidR="00847810">
        <w:t xml:space="preserve"> </w:t>
      </w:r>
      <w:r w:rsidRPr="009E67FA">
        <w:t>MMT</w:t>
      </w:r>
      <w:r w:rsidR="00847810">
        <w:t xml:space="preserve"> </w:t>
      </w:r>
      <w:r w:rsidRPr="009E67FA">
        <w:t>services</w:t>
      </w:r>
      <w:r w:rsidR="00847810">
        <w:t xml:space="preserve"> </w:t>
      </w:r>
      <w:r w:rsidRPr="009E67FA">
        <w:t>also</w:t>
      </w:r>
      <w:r w:rsidR="00847810">
        <w:t xml:space="preserve"> </w:t>
      </w:r>
      <w:r w:rsidRPr="009E67FA">
        <w:t>include</w:t>
      </w:r>
      <w:r w:rsidR="00847810">
        <w:t xml:space="preserve"> </w:t>
      </w:r>
      <w:r w:rsidRPr="009E67FA">
        <w:t>the</w:t>
      </w:r>
      <w:r w:rsidR="00847810">
        <w:t xml:space="preserve"> </w:t>
      </w:r>
      <w:r w:rsidRPr="009E67FA">
        <w:t>development</w:t>
      </w:r>
      <w:r w:rsidR="00847810">
        <w:t xml:space="preserve"> </w:t>
      </w:r>
      <w:r w:rsidRPr="009E67FA">
        <w:t>of</w:t>
      </w:r>
      <w:r w:rsidR="00847810">
        <w:t xml:space="preserve"> </w:t>
      </w:r>
      <w:r w:rsidRPr="009E67FA">
        <w:t>interactive</w:t>
      </w:r>
      <w:r w:rsidR="00847810">
        <w:t xml:space="preserve"> </w:t>
      </w:r>
      <w:r w:rsidRPr="009E67FA">
        <w:t>web</w:t>
      </w:r>
      <w:r w:rsidR="00847810">
        <w:t xml:space="preserve"> </w:t>
      </w:r>
      <w:r w:rsidRPr="009E67FA">
        <w:t>content</w:t>
      </w:r>
      <w:r w:rsidR="00847810">
        <w:t xml:space="preserve"> </w:t>
      </w:r>
      <w:r w:rsidRPr="009E67FA">
        <w:t>and</w:t>
      </w:r>
      <w:r w:rsidR="00847810">
        <w:t xml:space="preserve"> </w:t>
      </w:r>
      <w:r w:rsidRPr="009E67FA">
        <w:t>animations,</w:t>
      </w:r>
      <w:r w:rsidR="00847810">
        <w:t xml:space="preserve"> </w:t>
      </w:r>
      <w:r w:rsidRPr="009E67FA">
        <w:t>or</w:t>
      </w:r>
      <w:r w:rsidR="00847810">
        <w:t xml:space="preserve"> </w:t>
      </w:r>
      <w:r w:rsidRPr="009E67FA">
        <w:t>interactive</w:t>
      </w:r>
      <w:r w:rsidR="00847810">
        <w:t xml:space="preserve"> </w:t>
      </w:r>
      <w:r w:rsidRPr="009E67FA">
        <w:t>media</w:t>
      </w:r>
      <w:r w:rsidR="00847810">
        <w:t xml:space="preserve"> </w:t>
      </w:r>
      <w:r w:rsidRPr="009E67FA">
        <w:t>combining</w:t>
      </w:r>
      <w:r w:rsidR="00847810">
        <w:t xml:space="preserve"> </w:t>
      </w:r>
      <w:r w:rsidRPr="009E67FA">
        <w:t>the</w:t>
      </w:r>
      <w:r w:rsidR="00847810">
        <w:t xml:space="preserve"> </w:t>
      </w:r>
      <w:r w:rsidRPr="009E67FA">
        <w:t>elements</w:t>
      </w:r>
      <w:r w:rsidR="00847810">
        <w:t xml:space="preserve"> </w:t>
      </w:r>
      <w:r w:rsidRPr="009E67FA">
        <w:t>of</w:t>
      </w:r>
      <w:r w:rsidR="00847810">
        <w:t xml:space="preserve"> </w:t>
      </w:r>
      <w:r w:rsidRPr="009E67FA">
        <w:t>audio,</w:t>
      </w:r>
      <w:r w:rsidR="00847810">
        <w:t xml:space="preserve"> </w:t>
      </w:r>
      <w:r w:rsidRPr="009E67FA">
        <w:t>video,</w:t>
      </w:r>
      <w:r w:rsidR="00847810">
        <w:t xml:space="preserve"> </w:t>
      </w:r>
      <w:r w:rsidRPr="009E67FA">
        <w:t>graphics</w:t>
      </w:r>
      <w:r w:rsidR="00847810">
        <w:t xml:space="preserve"> </w:t>
      </w:r>
      <w:r w:rsidRPr="009E67FA">
        <w:t>and</w:t>
      </w:r>
      <w:r w:rsidR="00847810">
        <w:t xml:space="preserve"> </w:t>
      </w:r>
      <w:r w:rsidRPr="009E67FA">
        <w:t>animations,</w:t>
      </w:r>
      <w:r w:rsidR="00847810">
        <w:t xml:space="preserve"> </w:t>
      </w:r>
      <w:r w:rsidRPr="009E67FA">
        <w:t>such</w:t>
      </w:r>
      <w:r w:rsidR="00847810">
        <w:t xml:space="preserve"> </w:t>
      </w:r>
      <w:r w:rsidRPr="009E67FA">
        <w:t>as</w:t>
      </w:r>
      <w:r w:rsidR="00847810">
        <w:t xml:space="preserve"> </w:t>
      </w:r>
      <w:r w:rsidRPr="009E67FA">
        <w:t>interactive</w:t>
      </w:r>
      <w:r w:rsidR="00847810">
        <w:t xml:space="preserve"> </w:t>
      </w:r>
      <w:r w:rsidRPr="009E67FA">
        <w:t>infographics,</w:t>
      </w:r>
      <w:r w:rsidR="00847810">
        <w:t xml:space="preserve"> </w:t>
      </w:r>
      <w:r w:rsidRPr="009E67FA">
        <w:t>animated</w:t>
      </w:r>
      <w:r w:rsidR="00847810">
        <w:t xml:space="preserve"> </w:t>
      </w:r>
      <w:r w:rsidRPr="009E67FA">
        <w:t>videos,</w:t>
      </w:r>
      <w:r w:rsidR="00847810">
        <w:t xml:space="preserve"> </w:t>
      </w:r>
      <w:r w:rsidRPr="009E67FA">
        <w:t>interactive</w:t>
      </w:r>
      <w:r w:rsidR="00847810">
        <w:t xml:space="preserve"> </w:t>
      </w:r>
      <w:r w:rsidRPr="009E67FA">
        <w:t>learning</w:t>
      </w:r>
      <w:r w:rsidR="00847810">
        <w:t xml:space="preserve"> </w:t>
      </w:r>
      <w:r w:rsidRPr="009E67FA">
        <w:t>simulations</w:t>
      </w:r>
      <w:r w:rsidR="00847810">
        <w:t xml:space="preserve"> </w:t>
      </w:r>
      <w:r w:rsidRPr="009E67FA">
        <w:t>and</w:t>
      </w:r>
      <w:r w:rsidR="00847810">
        <w:t xml:space="preserve"> </w:t>
      </w:r>
      <w:r w:rsidRPr="009E67FA">
        <w:t>HTML5</w:t>
      </w:r>
      <w:r w:rsidR="00847810">
        <w:t xml:space="preserve"> </w:t>
      </w:r>
      <w:r w:rsidRPr="009E67FA">
        <w:t>applications.</w:t>
      </w:r>
      <w:r w:rsidR="00847810">
        <w:t xml:space="preserve"> </w:t>
      </w:r>
      <w:r w:rsidRPr="009E67FA">
        <w:t>MMT</w:t>
      </w:r>
      <w:r w:rsidR="00847810">
        <w:t xml:space="preserve"> </w:t>
      </w:r>
      <w:r w:rsidRPr="009E67FA">
        <w:t>also</w:t>
      </w:r>
      <w:r w:rsidR="00847810">
        <w:t xml:space="preserve"> </w:t>
      </w:r>
      <w:r w:rsidRPr="009E67FA">
        <w:t>offers</w:t>
      </w:r>
      <w:r w:rsidR="00847810">
        <w:t xml:space="preserve"> </w:t>
      </w:r>
      <w:r w:rsidRPr="009E67FA">
        <w:t>professional</w:t>
      </w:r>
      <w:r w:rsidR="00847810">
        <w:t xml:space="preserve"> </w:t>
      </w:r>
      <w:r w:rsidRPr="009E67FA">
        <w:t>graphic</w:t>
      </w:r>
      <w:r w:rsidR="00847810">
        <w:t xml:space="preserve"> </w:t>
      </w:r>
      <w:r w:rsidRPr="009E67FA">
        <w:t>design,</w:t>
      </w:r>
      <w:r w:rsidR="00847810">
        <w:t xml:space="preserve"> </w:t>
      </w:r>
      <w:r w:rsidRPr="009E67FA">
        <w:t>layout,</w:t>
      </w:r>
      <w:r w:rsidR="00847810">
        <w:t xml:space="preserve"> </w:t>
      </w:r>
      <w:r w:rsidRPr="009E67FA">
        <w:t>illustration,</w:t>
      </w:r>
      <w:r w:rsidR="00847810">
        <w:t xml:space="preserve"> </w:t>
      </w:r>
      <w:r w:rsidRPr="009E67FA">
        <w:t>digital</w:t>
      </w:r>
      <w:r w:rsidR="00847810">
        <w:t xml:space="preserve"> </w:t>
      </w:r>
      <w:r w:rsidRPr="009E67FA">
        <w:t>photography,</w:t>
      </w:r>
      <w:r w:rsidR="00847810">
        <w:t xml:space="preserve"> </w:t>
      </w:r>
      <w:r w:rsidRPr="009E67FA">
        <w:t>and</w:t>
      </w:r>
      <w:r w:rsidR="00847810">
        <w:t xml:space="preserve"> </w:t>
      </w:r>
      <w:r w:rsidRPr="009E67FA">
        <w:t>electronic</w:t>
      </w:r>
      <w:r w:rsidR="00847810">
        <w:t xml:space="preserve"> </w:t>
      </w:r>
      <w:r w:rsidRPr="009E67FA">
        <w:t>publishing</w:t>
      </w:r>
      <w:r w:rsidR="00847810">
        <w:t xml:space="preserve"> </w:t>
      </w:r>
      <w:r w:rsidRPr="009E67FA">
        <w:t>services.</w:t>
      </w:r>
      <w:r w:rsidR="00847810">
        <w:t xml:space="preserve">  </w:t>
      </w:r>
      <w:r w:rsidRPr="009E67FA">
        <w:t>MMT</w:t>
      </w:r>
      <w:r w:rsidR="00847810">
        <w:t xml:space="preserve"> </w:t>
      </w:r>
      <w:r w:rsidRPr="009E67FA">
        <w:t>works</w:t>
      </w:r>
      <w:r w:rsidR="00847810">
        <w:t xml:space="preserve"> </w:t>
      </w:r>
      <w:r w:rsidRPr="009E67FA">
        <w:t>with</w:t>
      </w:r>
      <w:r w:rsidR="00847810">
        <w:t xml:space="preserve"> </w:t>
      </w:r>
      <w:r w:rsidRPr="009E67FA">
        <w:t>the</w:t>
      </w:r>
      <w:r w:rsidR="00847810">
        <w:t xml:space="preserve"> </w:t>
      </w:r>
      <w:r w:rsidRPr="009E67FA">
        <w:t>Learning</w:t>
      </w:r>
      <w:r w:rsidR="00847810">
        <w:t xml:space="preserve"> </w:t>
      </w:r>
      <w:r w:rsidRPr="009E67FA">
        <w:t>Design</w:t>
      </w:r>
      <w:r w:rsidR="00847810">
        <w:t xml:space="preserve"> </w:t>
      </w:r>
      <w:r w:rsidRPr="009E67FA">
        <w:t>and</w:t>
      </w:r>
      <w:r w:rsidR="00847810">
        <w:t xml:space="preserve"> </w:t>
      </w:r>
      <w:r w:rsidRPr="009E67FA">
        <w:t>Development</w:t>
      </w:r>
      <w:r w:rsidR="00847810">
        <w:t xml:space="preserve"> </w:t>
      </w:r>
      <w:r w:rsidRPr="009E67FA">
        <w:t>section</w:t>
      </w:r>
      <w:r w:rsidR="00847810">
        <w:t xml:space="preserve"> </w:t>
      </w:r>
      <w:r w:rsidRPr="009E67FA">
        <w:t>of</w:t>
      </w:r>
      <w:r w:rsidR="00847810">
        <w:t xml:space="preserve"> </w:t>
      </w:r>
      <w:r w:rsidRPr="009E67FA">
        <w:t>CFL</w:t>
      </w:r>
      <w:r w:rsidR="00847810">
        <w:t xml:space="preserve"> </w:t>
      </w:r>
      <w:r w:rsidRPr="009E67FA">
        <w:t>and</w:t>
      </w:r>
      <w:r w:rsidR="00847810">
        <w:t xml:space="preserve"> </w:t>
      </w:r>
      <w:r w:rsidR="00AB375D" w:rsidRPr="009E67FA">
        <w:t>individual</w:t>
      </w:r>
      <w:r w:rsidR="00847810">
        <w:t xml:space="preserve"> </w:t>
      </w:r>
      <w:r w:rsidRPr="009E67FA">
        <w:t>instructors</w:t>
      </w:r>
      <w:r w:rsidR="00847810">
        <w:t xml:space="preserve"> </w:t>
      </w:r>
      <w:r w:rsidRPr="009E67FA">
        <w:t>to</w:t>
      </w:r>
      <w:r w:rsidR="00847810">
        <w:t xml:space="preserve"> </w:t>
      </w:r>
      <w:r w:rsidRPr="009E67FA">
        <w:t>produce</w:t>
      </w:r>
      <w:r w:rsidR="00847810">
        <w:t xml:space="preserve"> </w:t>
      </w:r>
      <w:r w:rsidRPr="009E67FA">
        <w:t>multimedia</w:t>
      </w:r>
      <w:r w:rsidR="00847810">
        <w:t xml:space="preserve"> </w:t>
      </w:r>
      <w:r w:rsidRPr="009E67FA">
        <w:t>content</w:t>
      </w:r>
      <w:r w:rsidR="00847810">
        <w:t xml:space="preserve"> </w:t>
      </w:r>
      <w:r w:rsidRPr="009E67FA">
        <w:t>for</w:t>
      </w:r>
      <w:r w:rsidR="00847810">
        <w:t xml:space="preserve"> </w:t>
      </w:r>
      <w:r w:rsidRPr="009E67FA">
        <w:t>flexible</w:t>
      </w:r>
      <w:r w:rsidR="00847810">
        <w:t xml:space="preserve"> </w:t>
      </w:r>
      <w:r w:rsidRPr="009E67FA">
        <w:t>(online</w:t>
      </w:r>
      <w:r w:rsidR="00847810">
        <w:t xml:space="preserve"> </w:t>
      </w:r>
      <w:r w:rsidRPr="009E67FA">
        <w:t>or</w:t>
      </w:r>
      <w:r w:rsidR="00847810">
        <w:t xml:space="preserve"> </w:t>
      </w:r>
      <w:r w:rsidRPr="009E67FA">
        <w:t>blended)</w:t>
      </w:r>
      <w:r w:rsidR="00847810">
        <w:t xml:space="preserve"> </w:t>
      </w:r>
      <w:r w:rsidRPr="009E67FA">
        <w:t>courses.</w:t>
      </w:r>
      <w:r w:rsidR="00847810">
        <w:t xml:space="preserve"> </w:t>
      </w:r>
    </w:p>
    <w:p w:rsidR="00E21C68" w:rsidRPr="009E67FA" w:rsidRDefault="00E21C68" w:rsidP="00A03CB4">
      <w:pPr>
        <w:pStyle w:val="Heading4"/>
      </w:pPr>
      <w:r w:rsidRPr="009E67FA">
        <w:t>The</w:t>
      </w:r>
      <w:r w:rsidR="00847810">
        <w:t xml:space="preserve"> </w:t>
      </w:r>
      <w:r w:rsidRPr="009E67FA">
        <w:t>last</w:t>
      </w:r>
      <w:r w:rsidR="00847810">
        <w:t xml:space="preserve"> </w:t>
      </w:r>
      <w:r w:rsidRPr="009E67FA">
        <w:t>four</w:t>
      </w:r>
      <w:r w:rsidR="00847810">
        <w:t xml:space="preserve"> </w:t>
      </w:r>
      <w:r w:rsidRPr="009E67FA">
        <w:t>years</w:t>
      </w:r>
      <w:r w:rsidR="00847810">
        <w:t xml:space="preserve"> </w:t>
      </w:r>
      <w:r w:rsidRPr="009E67FA">
        <w:t>-</w:t>
      </w:r>
      <w:r w:rsidR="00847810">
        <w:t xml:space="preserve"> </w:t>
      </w:r>
      <w:r w:rsidRPr="009E67FA">
        <w:t>Multimedia</w:t>
      </w:r>
      <w:r w:rsidR="00847810">
        <w:t xml:space="preserve"> </w:t>
      </w:r>
      <w:r w:rsidRPr="009E67FA">
        <w:t>in</w:t>
      </w:r>
      <w:r w:rsidR="00847810">
        <w:t xml:space="preserve"> </w:t>
      </w:r>
      <w:r w:rsidRPr="009E67FA">
        <w:t>USP</w:t>
      </w:r>
      <w:r w:rsidR="00847810">
        <w:t xml:space="preserve"> </w:t>
      </w:r>
      <w:r w:rsidRPr="009E67FA">
        <w:t>coursewares</w:t>
      </w:r>
    </w:p>
    <w:p w:rsidR="00E21C68" w:rsidRPr="009E67FA" w:rsidRDefault="00E21C68" w:rsidP="009E67FA">
      <w:pPr>
        <w:pStyle w:val="BodyText"/>
      </w:pPr>
      <w:r w:rsidRPr="009E67FA">
        <w:t>MMT</w:t>
      </w:r>
      <w:r w:rsidR="00847810">
        <w:t xml:space="preserve"> </w:t>
      </w:r>
      <w:r w:rsidRPr="009E67FA">
        <w:t>works</w:t>
      </w:r>
      <w:r w:rsidR="00847810">
        <w:t xml:space="preserve"> </w:t>
      </w:r>
      <w:r w:rsidRPr="009E67FA">
        <w:t>with</w:t>
      </w:r>
      <w:r w:rsidR="00847810">
        <w:t xml:space="preserve"> </w:t>
      </w:r>
      <w:r w:rsidRPr="009E67FA">
        <w:t>the</w:t>
      </w:r>
      <w:r w:rsidR="00847810">
        <w:t xml:space="preserve"> </w:t>
      </w:r>
      <w:r w:rsidRPr="009E67FA">
        <w:t>Learning</w:t>
      </w:r>
      <w:r w:rsidR="00847810">
        <w:t xml:space="preserve"> </w:t>
      </w:r>
      <w:r w:rsidRPr="009E67FA">
        <w:t>Design</w:t>
      </w:r>
      <w:r w:rsidR="00847810">
        <w:t xml:space="preserve"> </w:t>
      </w:r>
      <w:r w:rsidRPr="009E67FA">
        <w:t>and</w:t>
      </w:r>
      <w:r w:rsidR="00847810">
        <w:t xml:space="preserve"> </w:t>
      </w:r>
      <w:r w:rsidRPr="009E67FA">
        <w:t>Development</w:t>
      </w:r>
      <w:r w:rsidR="00847810">
        <w:t xml:space="preserve"> </w:t>
      </w:r>
      <w:r w:rsidRPr="009E67FA">
        <w:t>section</w:t>
      </w:r>
      <w:r w:rsidR="00847810">
        <w:t xml:space="preserve"> </w:t>
      </w:r>
      <w:r w:rsidRPr="009E67FA">
        <w:t>of</w:t>
      </w:r>
      <w:r w:rsidR="00847810">
        <w:t xml:space="preserve"> </w:t>
      </w:r>
      <w:r w:rsidRPr="009E67FA">
        <w:t>CFL</w:t>
      </w:r>
      <w:r w:rsidR="00847810">
        <w:t xml:space="preserve"> </w:t>
      </w:r>
      <w:r w:rsidRPr="009E67FA">
        <w:t>and</w:t>
      </w:r>
      <w:r w:rsidR="00847810">
        <w:t xml:space="preserve"> </w:t>
      </w:r>
      <w:r w:rsidRPr="009E67FA">
        <w:t>the</w:t>
      </w:r>
      <w:r w:rsidR="00847810">
        <w:t xml:space="preserve"> </w:t>
      </w:r>
      <w:r w:rsidRPr="009E67FA">
        <w:t>respective</w:t>
      </w:r>
      <w:r w:rsidR="00847810">
        <w:t xml:space="preserve"> </w:t>
      </w:r>
      <w:r w:rsidRPr="009E67FA">
        <w:t>instructors</w:t>
      </w:r>
      <w:r w:rsidR="00847810">
        <w:t xml:space="preserve"> </w:t>
      </w:r>
      <w:r w:rsidRPr="009E67FA">
        <w:t>(content</w:t>
      </w:r>
      <w:r w:rsidR="00847810">
        <w:t xml:space="preserve"> </w:t>
      </w:r>
      <w:r w:rsidRPr="009E67FA">
        <w:t>specialist)</w:t>
      </w:r>
      <w:r w:rsidR="00847810">
        <w:t xml:space="preserve"> </w:t>
      </w:r>
      <w:r w:rsidRPr="009E67FA">
        <w:t>to</w:t>
      </w:r>
      <w:r w:rsidR="00847810">
        <w:t xml:space="preserve"> </w:t>
      </w:r>
      <w:r w:rsidRPr="009E67FA">
        <w:t>produce</w:t>
      </w:r>
      <w:r w:rsidR="00847810">
        <w:t xml:space="preserve"> </w:t>
      </w:r>
      <w:r w:rsidRPr="009E67FA">
        <w:t>multimedia</w:t>
      </w:r>
      <w:r w:rsidR="00847810">
        <w:t xml:space="preserve"> </w:t>
      </w:r>
      <w:r w:rsidRPr="009E67FA">
        <w:t>content</w:t>
      </w:r>
      <w:r w:rsidR="00847810">
        <w:t xml:space="preserve"> </w:t>
      </w:r>
      <w:r w:rsidRPr="009E67FA">
        <w:t>for</w:t>
      </w:r>
      <w:r w:rsidR="00847810">
        <w:t xml:space="preserve"> </w:t>
      </w:r>
      <w:r w:rsidRPr="009E67FA">
        <w:t>flexible</w:t>
      </w:r>
      <w:r w:rsidR="00847810">
        <w:t xml:space="preserve"> </w:t>
      </w:r>
      <w:r w:rsidRPr="009E67FA">
        <w:t>(online</w:t>
      </w:r>
      <w:r w:rsidR="00847810">
        <w:t xml:space="preserve"> </w:t>
      </w:r>
      <w:r w:rsidRPr="009E67FA">
        <w:t>or</w:t>
      </w:r>
      <w:r w:rsidR="00847810">
        <w:t xml:space="preserve"> </w:t>
      </w:r>
      <w:r w:rsidRPr="009E67FA">
        <w:t>blended)</w:t>
      </w:r>
      <w:r w:rsidR="00847810">
        <w:t xml:space="preserve"> </w:t>
      </w:r>
      <w:r w:rsidRPr="009E67FA">
        <w:t>courses.</w:t>
      </w:r>
      <w:r w:rsidR="00847810">
        <w:t xml:space="preserve"> </w:t>
      </w:r>
      <w:r w:rsidRPr="009E67FA">
        <w:t>Some</w:t>
      </w:r>
      <w:r w:rsidR="00847810">
        <w:t xml:space="preserve"> </w:t>
      </w:r>
      <w:r w:rsidRPr="009E67FA">
        <w:t>of</w:t>
      </w:r>
      <w:r w:rsidR="00847810">
        <w:t xml:space="preserve"> </w:t>
      </w:r>
      <w:r w:rsidRPr="009E67FA">
        <w:t>the</w:t>
      </w:r>
      <w:r w:rsidR="00847810">
        <w:t xml:space="preserve"> </w:t>
      </w:r>
      <w:r w:rsidRPr="009E67FA">
        <w:t>most</w:t>
      </w:r>
      <w:r w:rsidR="00847810">
        <w:t xml:space="preserve"> </w:t>
      </w:r>
      <w:r w:rsidRPr="009E67FA">
        <w:t>common</w:t>
      </w:r>
      <w:r w:rsidR="00847810">
        <w:t xml:space="preserve"> </w:t>
      </w:r>
      <w:r w:rsidRPr="009E67FA">
        <w:t>forms</w:t>
      </w:r>
      <w:r w:rsidR="00847810">
        <w:t xml:space="preserve"> </w:t>
      </w:r>
      <w:r w:rsidRPr="009E67FA">
        <w:t>of</w:t>
      </w:r>
      <w:r w:rsidR="00847810">
        <w:t xml:space="preserve"> </w:t>
      </w:r>
      <w:r w:rsidRPr="009E67FA">
        <w:t>media</w:t>
      </w:r>
      <w:r w:rsidR="00847810">
        <w:t xml:space="preserve"> </w:t>
      </w:r>
      <w:r w:rsidRPr="009E67FA">
        <w:t>content</w:t>
      </w:r>
      <w:r w:rsidR="00847810">
        <w:t xml:space="preserve"> </w:t>
      </w:r>
      <w:r w:rsidRPr="009E67FA">
        <w:t>the</w:t>
      </w:r>
      <w:r w:rsidR="00847810">
        <w:t xml:space="preserve"> </w:t>
      </w:r>
      <w:r w:rsidRPr="009E67FA">
        <w:t>MMT</w:t>
      </w:r>
      <w:r w:rsidR="00847810">
        <w:t xml:space="preserve"> </w:t>
      </w:r>
      <w:r w:rsidRPr="009E67FA">
        <w:t>ha</w:t>
      </w:r>
      <w:r w:rsidR="00AB375D">
        <w:t>s</w:t>
      </w:r>
      <w:r w:rsidR="00847810">
        <w:t xml:space="preserve"> </w:t>
      </w:r>
      <w:r w:rsidRPr="009E67FA">
        <w:t>produced</w:t>
      </w:r>
      <w:r w:rsidR="00847810">
        <w:t xml:space="preserve"> </w:t>
      </w:r>
      <w:r w:rsidRPr="009E67FA">
        <w:t>over</w:t>
      </w:r>
      <w:r w:rsidR="00847810">
        <w:t xml:space="preserve"> </w:t>
      </w:r>
      <w:r w:rsidRPr="009E67FA">
        <w:t>the</w:t>
      </w:r>
      <w:r w:rsidR="00847810">
        <w:t xml:space="preserve"> </w:t>
      </w:r>
      <w:r w:rsidRPr="009E67FA">
        <w:t>last</w:t>
      </w:r>
      <w:r w:rsidR="00847810">
        <w:t xml:space="preserve"> </w:t>
      </w:r>
      <w:r w:rsidRPr="009E67FA">
        <w:t>4</w:t>
      </w:r>
      <w:r w:rsidR="00847810">
        <w:t xml:space="preserve"> </w:t>
      </w:r>
      <w:r w:rsidRPr="009E67FA">
        <w:t>years</w:t>
      </w:r>
      <w:r w:rsidR="00847810">
        <w:t xml:space="preserve"> </w:t>
      </w:r>
      <w:r w:rsidRPr="009E67FA">
        <w:t>for</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courses</w:t>
      </w:r>
      <w:r w:rsidR="00847810">
        <w:t xml:space="preserve"> </w:t>
      </w:r>
      <w:r w:rsidRPr="009E67FA">
        <w:t>are:</w:t>
      </w:r>
    </w:p>
    <w:p w:rsidR="00E21C68" w:rsidRPr="009E67FA" w:rsidRDefault="00E21C68" w:rsidP="006B58A0">
      <w:pPr>
        <w:pStyle w:val="BodyText"/>
        <w:numPr>
          <w:ilvl w:val="0"/>
          <w:numId w:val="5"/>
        </w:numPr>
      </w:pPr>
      <w:r w:rsidRPr="00040A1E">
        <w:rPr>
          <w:b/>
        </w:rPr>
        <w:t>Voice</w:t>
      </w:r>
      <w:r w:rsidR="00AB375D" w:rsidRPr="00040A1E">
        <w:rPr>
          <w:b/>
        </w:rPr>
        <w:t>-</w:t>
      </w:r>
      <w:r w:rsidRPr="00040A1E">
        <w:rPr>
          <w:b/>
        </w:rPr>
        <w:t>over</w:t>
      </w:r>
      <w:r w:rsidR="00847810">
        <w:rPr>
          <w:b/>
        </w:rPr>
        <w:t xml:space="preserve"> </w:t>
      </w:r>
      <w:r w:rsidRPr="00040A1E">
        <w:rPr>
          <w:b/>
        </w:rPr>
        <w:t>PowerPoint</w:t>
      </w:r>
      <w:r w:rsidR="00847810">
        <w:rPr>
          <w:b/>
        </w:rPr>
        <w:t xml:space="preserve"> </w:t>
      </w:r>
      <w:r w:rsidRPr="00040A1E">
        <w:rPr>
          <w:b/>
        </w:rPr>
        <w:t>videos</w:t>
      </w:r>
      <w:r w:rsidR="00847810">
        <w:rPr>
          <w:b/>
        </w:rPr>
        <w:t xml:space="preserve"> </w:t>
      </w:r>
      <w:r w:rsidRPr="00040A1E">
        <w:rPr>
          <w:b/>
        </w:rPr>
        <w:t>and</w:t>
      </w:r>
      <w:r w:rsidR="00847810">
        <w:rPr>
          <w:b/>
        </w:rPr>
        <w:t xml:space="preserve"> </w:t>
      </w:r>
      <w:r w:rsidRPr="00040A1E">
        <w:rPr>
          <w:b/>
        </w:rPr>
        <w:t>Screencasting</w:t>
      </w:r>
      <w:r w:rsidR="00040A1E">
        <w:rPr>
          <w:b/>
        </w:rPr>
        <w:t>:</w:t>
      </w:r>
      <w:r w:rsidR="00847810">
        <w:rPr>
          <w:b/>
        </w:rPr>
        <w:t xml:space="preserve"> </w:t>
      </w:r>
      <w:r w:rsidRPr="009E67FA">
        <w:t>This</w:t>
      </w:r>
      <w:r w:rsidR="00847810">
        <w:t xml:space="preserve"> </w:t>
      </w:r>
      <w:r w:rsidRPr="009E67FA">
        <w:t>is</w:t>
      </w:r>
      <w:r w:rsidR="00847810">
        <w:t xml:space="preserve"> </w:t>
      </w:r>
      <w:r w:rsidRPr="009E67FA">
        <w:t>basically</w:t>
      </w:r>
      <w:r w:rsidR="00847810">
        <w:t xml:space="preserve"> </w:t>
      </w:r>
      <w:r w:rsidRPr="009E67FA">
        <w:t>the</w:t>
      </w:r>
      <w:r w:rsidR="00847810">
        <w:t xml:space="preserve"> </w:t>
      </w:r>
      <w:r w:rsidRPr="009E67FA">
        <w:t>synchronisation</w:t>
      </w:r>
      <w:r w:rsidR="00847810">
        <w:t xml:space="preserve"> </w:t>
      </w:r>
      <w:r w:rsidRPr="009E67FA">
        <w:t>of</w:t>
      </w:r>
      <w:r w:rsidR="00847810">
        <w:t xml:space="preserve"> </w:t>
      </w:r>
      <w:r w:rsidRPr="009E67FA">
        <w:t>a</w:t>
      </w:r>
      <w:r w:rsidR="00847810">
        <w:t xml:space="preserve"> </w:t>
      </w:r>
      <w:r w:rsidRPr="009E67FA">
        <w:t>instructor’s</w:t>
      </w:r>
      <w:r w:rsidR="00847810">
        <w:t xml:space="preserve"> </w:t>
      </w:r>
      <w:r w:rsidRPr="009E67FA">
        <w:t>voice,</w:t>
      </w:r>
      <w:r w:rsidR="00847810">
        <w:t xml:space="preserve"> </w:t>
      </w:r>
      <w:r w:rsidRPr="009E67FA">
        <w:t>narration</w:t>
      </w:r>
      <w:r w:rsidR="00847810">
        <w:t xml:space="preserve"> </w:t>
      </w:r>
      <w:r w:rsidRPr="009E67FA">
        <w:t>or</w:t>
      </w:r>
      <w:r w:rsidR="00847810">
        <w:t xml:space="preserve"> </w:t>
      </w:r>
      <w:r w:rsidRPr="009E67FA">
        <w:t>audio</w:t>
      </w:r>
      <w:r w:rsidR="00847810">
        <w:t xml:space="preserve"> </w:t>
      </w:r>
      <w:r w:rsidRPr="009E67FA">
        <w:t>recordings</w:t>
      </w:r>
      <w:r w:rsidR="00847810">
        <w:t xml:space="preserve"> </w:t>
      </w:r>
      <w:r w:rsidRPr="009E67FA">
        <w:t>with</w:t>
      </w:r>
      <w:r w:rsidR="00847810">
        <w:t xml:space="preserve"> </w:t>
      </w:r>
      <w:r w:rsidRPr="009E67FA">
        <w:t>the</w:t>
      </w:r>
      <w:r w:rsidR="00847810">
        <w:t xml:space="preserve"> </w:t>
      </w:r>
      <w:r w:rsidRPr="009E67FA">
        <w:t>accompanying</w:t>
      </w:r>
      <w:r w:rsidR="00847810">
        <w:t xml:space="preserve"> </w:t>
      </w:r>
      <w:r w:rsidRPr="009E67FA">
        <w:t>PowerPoint</w:t>
      </w:r>
      <w:r w:rsidR="00847810">
        <w:t xml:space="preserve"> </w:t>
      </w:r>
      <w:r w:rsidRPr="009E67FA">
        <w:t>slides</w:t>
      </w:r>
      <w:r w:rsidR="00847810">
        <w:t xml:space="preserve"> </w:t>
      </w:r>
      <w:r w:rsidRPr="009E67FA">
        <w:t>produced</w:t>
      </w:r>
      <w:r w:rsidR="00847810">
        <w:t xml:space="preserve"> </w:t>
      </w:r>
      <w:r w:rsidRPr="009E67FA">
        <w:t>into</w:t>
      </w:r>
      <w:r w:rsidR="00847810">
        <w:t xml:space="preserve"> </w:t>
      </w:r>
      <w:r w:rsidRPr="009E67FA">
        <w:t>a</w:t>
      </w:r>
      <w:r w:rsidR="00847810">
        <w:t xml:space="preserve"> </w:t>
      </w:r>
      <w:r w:rsidRPr="009E67FA">
        <w:t>video,</w:t>
      </w:r>
      <w:r w:rsidR="00847810">
        <w:t xml:space="preserve"> </w:t>
      </w:r>
      <w:r w:rsidRPr="009E67FA">
        <w:t>and</w:t>
      </w:r>
      <w:r w:rsidR="00847810">
        <w:t xml:space="preserve"> </w:t>
      </w:r>
      <w:r w:rsidRPr="009E67FA">
        <w:t>uploaded</w:t>
      </w:r>
      <w:r w:rsidR="00847810">
        <w:t xml:space="preserve"> </w:t>
      </w:r>
      <w:r w:rsidRPr="009E67FA">
        <w:t>on</w:t>
      </w:r>
      <w:r w:rsidR="00847810">
        <w:t xml:space="preserve"> </w:t>
      </w:r>
      <w:r w:rsidRPr="009E67FA">
        <w:t>the</w:t>
      </w:r>
      <w:r w:rsidR="00847810">
        <w:t xml:space="preserve"> </w:t>
      </w:r>
      <w:r w:rsidRPr="009E67FA">
        <w:t>learning</w:t>
      </w:r>
      <w:r w:rsidR="00847810">
        <w:t xml:space="preserve"> </w:t>
      </w:r>
      <w:r w:rsidRPr="009E67FA">
        <w:t>management</w:t>
      </w:r>
      <w:r w:rsidR="00847810">
        <w:t xml:space="preserve"> </w:t>
      </w:r>
      <w:r w:rsidRPr="009E67FA">
        <w:t>system</w:t>
      </w:r>
      <w:r w:rsidR="00847810">
        <w:t xml:space="preserve"> </w:t>
      </w:r>
      <w:r w:rsidRPr="009E67FA">
        <w:t>thus</w:t>
      </w:r>
      <w:r w:rsidR="00847810">
        <w:t xml:space="preserve"> </w:t>
      </w:r>
      <w:r w:rsidRPr="009E67FA">
        <w:t>providing</w:t>
      </w:r>
      <w:r w:rsidR="00847810">
        <w:t xml:space="preserve"> </w:t>
      </w:r>
      <w:r w:rsidRPr="009E67FA">
        <w:t>learners</w:t>
      </w:r>
      <w:r w:rsidR="00847810">
        <w:t xml:space="preserve"> </w:t>
      </w:r>
      <w:r w:rsidRPr="009E67FA">
        <w:t>access</w:t>
      </w:r>
      <w:r w:rsidR="00847810">
        <w:t xml:space="preserve"> </w:t>
      </w:r>
      <w:r w:rsidRPr="009E67FA">
        <w:t>to</w:t>
      </w:r>
      <w:r w:rsidR="00847810">
        <w:t xml:space="preserve"> </w:t>
      </w:r>
      <w:r w:rsidRPr="009E67FA">
        <w:t>an</w:t>
      </w:r>
      <w:r w:rsidR="00847810">
        <w:t xml:space="preserve"> </w:t>
      </w:r>
      <w:r w:rsidRPr="009E67FA">
        <w:t>entire</w:t>
      </w:r>
      <w:r w:rsidR="00847810">
        <w:t xml:space="preserve"> </w:t>
      </w:r>
      <w:r w:rsidRPr="009E67FA">
        <w:t>traditional</w:t>
      </w:r>
      <w:r w:rsidR="00847810">
        <w:t xml:space="preserve"> </w:t>
      </w:r>
      <w:r w:rsidRPr="009E67FA">
        <w:t>face-to-face</w:t>
      </w:r>
      <w:r w:rsidR="00847810">
        <w:t xml:space="preserve"> </w:t>
      </w:r>
      <w:r w:rsidRPr="009E67FA">
        <w:t>classroom</w:t>
      </w:r>
      <w:r w:rsidR="00847810">
        <w:t xml:space="preserve"> </w:t>
      </w:r>
      <w:r w:rsidRPr="009E67FA">
        <w:t>lecture</w:t>
      </w:r>
      <w:r w:rsidR="00847810">
        <w:t xml:space="preserve"> </w:t>
      </w:r>
      <w:r w:rsidRPr="009E67FA">
        <w:t>experience</w:t>
      </w:r>
      <w:r w:rsidR="00847810">
        <w:t xml:space="preserve"> </w:t>
      </w:r>
      <w:r w:rsidRPr="009E67FA">
        <w:t>online.</w:t>
      </w:r>
      <w:r w:rsidR="00847810">
        <w:t xml:space="preserve"> </w:t>
      </w:r>
      <w:r w:rsidRPr="009E67FA">
        <w:t>These</w:t>
      </w:r>
      <w:r w:rsidR="00847810">
        <w:t xml:space="preserve"> </w:t>
      </w:r>
      <w:r w:rsidRPr="009E67FA">
        <w:t>videos</w:t>
      </w:r>
      <w:r w:rsidR="00847810">
        <w:t xml:space="preserve"> </w:t>
      </w:r>
      <w:r w:rsidRPr="009E67FA">
        <w:t>might</w:t>
      </w:r>
      <w:r w:rsidR="00847810">
        <w:t xml:space="preserve"> </w:t>
      </w:r>
      <w:r w:rsidRPr="009E67FA">
        <w:t>be</w:t>
      </w:r>
      <w:r w:rsidR="00847810">
        <w:t xml:space="preserve"> </w:t>
      </w:r>
      <w:r w:rsidRPr="009E67FA">
        <w:t>an</w:t>
      </w:r>
      <w:r w:rsidR="00847810">
        <w:t xml:space="preserve"> </w:t>
      </w:r>
      <w:r w:rsidRPr="009E67FA">
        <w:t>entire</w:t>
      </w:r>
      <w:r w:rsidR="00847810">
        <w:t xml:space="preserve"> </w:t>
      </w:r>
      <w:r w:rsidRPr="009E67FA">
        <w:t>lecture</w:t>
      </w:r>
      <w:r w:rsidR="00847810">
        <w:t xml:space="preserve"> </w:t>
      </w:r>
      <w:r w:rsidRPr="009E67FA">
        <w:t>or</w:t>
      </w:r>
      <w:r w:rsidR="00847810">
        <w:t xml:space="preserve"> </w:t>
      </w:r>
      <w:r w:rsidRPr="009E67FA">
        <w:t>just</w:t>
      </w:r>
      <w:r w:rsidR="00847810">
        <w:t xml:space="preserve"> </w:t>
      </w:r>
      <w:r w:rsidRPr="009E67FA">
        <w:t>short</w:t>
      </w:r>
      <w:r w:rsidR="00847810">
        <w:t xml:space="preserve"> </w:t>
      </w:r>
      <w:r w:rsidRPr="009E67FA">
        <w:t>lecture</w:t>
      </w:r>
      <w:r w:rsidR="00847810">
        <w:t xml:space="preserve"> </w:t>
      </w:r>
      <w:r w:rsidRPr="009E67FA">
        <w:t>bites;</w:t>
      </w:r>
      <w:r w:rsidR="00847810">
        <w:t xml:space="preserve"> </w:t>
      </w:r>
      <w:r w:rsidR="00AB375D">
        <w:t>and</w:t>
      </w:r>
      <w:r w:rsidR="00847810">
        <w:t xml:space="preserve"> </w:t>
      </w:r>
      <w:r w:rsidRPr="009E67FA">
        <w:t>sometimes</w:t>
      </w:r>
      <w:r w:rsidR="00847810">
        <w:t xml:space="preserve"> </w:t>
      </w:r>
      <w:r w:rsidRPr="009E67FA">
        <w:t>summarising</w:t>
      </w:r>
      <w:r w:rsidR="00847810">
        <w:t xml:space="preserve"> </w:t>
      </w:r>
      <w:r w:rsidRPr="009E67FA">
        <w:t>key</w:t>
      </w:r>
      <w:r w:rsidR="00847810">
        <w:t xml:space="preserve"> </w:t>
      </w:r>
      <w:r w:rsidRPr="009E67FA">
        <w:t>points</w:t>
      </w:r>
      <w:r w:rsidR="00847810">
        <w:t xml:space="preserve"> </w:t>
      </w:r>
      <w:r w:rsidRPr="009E67FA">
        <w:t>of</w:t>
      </w:r>
      <w:r w:rsidR="00847810">
        <w:t xml:space="preserve"> </w:t>
      </w:r>
      <w:r w:rsidRPr="009E67FA">
        <w:t>a</w:t>
      </w:r>
      <w:r w:rsidR="00847810">
        <w:t xml:space="preserve"> </w:t>
      </w:r>
      <w:r w:rsidRPr="009E67FA">
        <w:t>topic</w:t>
      </w:r>
      <w:r w:rsidR="00847810">
        <w:t xml:space="preserve"> </w:t>
      </w:r>
      <w:r w:rsidRPr="009E67FA">
        <w:t>or</w:t>
      </w:r>
      <w:r w:rsidR="00847810">
        <w:t xml:space="preserve"> </w:t>
      </w:r>
      <w:r w:rsidRPr="009E67FA">
        <w:t>lecture.</w:t>
      </w:r>
      <w:r w:rsidR="00847810">
        <w:t xml:space="preserve"> </w:t>
      </w:r>
      <w:r w:rsidRPr="009E67FA">
        <w:t>Another</w:t>
      </w:r>
      <w:r w:rsidR="00847810">
        <w:t xml:space="preserve"> </w:t>
      </w:r>
      <w:r w:rsidRPr="009E67FA">
        <w:t>form</w:t>
      </w:r>
      <w:r w:rsidR="00847810">
        <w:t xml:space="preserve"> </w:t>
      </w:r>
      <w:r w:rsidRPr="009E67FA">
        <w:t>of</w:t>
      </w:r>
      <w:r w:rsidR="00847810">
        <w:t xml:space="preserve"> </w:t>
      </w:r>
      <w:r w:rsidRPr="009E67FA">
        <w:t>this</w:t>
      </w:r>
      <w:r w:rsidR="00847810">
        <w:t xml:space="preserve"> </w:t>
      </w:r>
      <w:r w:rsidRPr="009E67FA">
        <w:t>is</w:t>
      </w:r>
      <w:r w:rsidR="00847810">
        <w:t xml:space="preserve"> </w:t>
      </w:r>
      <w:r w:rsidRPr="009E67FA">
        <w:t>screencasting;</w:t>
      </w:r>
      <w:r w:rsidR="00847810">
        <w:t xml:space="preserve"> </w:t>
      </w:r>
      <w:r w:rsidRPr="009E67FA">
        <w:t>the</w:t>
      </w:r>
      <w:r w:rsidR="00847810">
        <w:t xml:space="preserve"> </w:t>
      </w:r>
      <w:r w:rsidRPr="009E67FA">
        <w:t>digital</w:t>
      </w:r>
      <w:r w:rsidR="00847810">
        <w:t xml:space="preserve"> </w:t>
      </w:r>
      <w:r w:rsidRPr="009E67FA">
        <w:t>recording</w:t>
      </w:r>
      <w:r w:rsidR="00847810">
        <w:t xml:space="preserve"> </w:t>
      </w:r>
      <w:r w:rsidRPr="009E67FA">
        <w:t>of</w:t>
      </w:r>
      <w:r w:rsidR="00847810">
        <w:t xml:space="preserve"> </w:t>
      </w:r>
      <w:r w:rsidRPr="009E67FA">
        <w:t>action</w:t>
      </w:r>
      <w:r w:rsidR="00847810">
        <w:t xml:space="preserve"> </w:t>
      </w:r>
      <w:r w:rsidRPr="009E67FA">
        <w:t>on</w:t>
      </w:r>
      <w:r w:rsidR="00847810">
        <w:t xml:space="preserve"> </w:t>
      </w:r>
      <w:r w:rsidRPr="009E67FA">
        <w:t>the</w:t>
      </w:r>
      <w:r w:rsidR="00847810">
        <w:t xml:space="preserve"> </w:t>
      </w:r>
      <w:r w:rsidRPr="009E67FA">
        <w:t>computer</w:t>
      </w:r>
      <w:r w:rsidR="00847810">
        <w:t xml:space="preserve"> </w:t>
      </w:r>
      <w:r w:rsidRPr="009E67FA">
        <w:t>screen</w:t>
      </w:r>
      <w:r w:rsidR="00847810">
        <w:t xml:space="preserve"> </w:t>
      </w:r>
      <w:r w:rsidRPr="009E67FA">
        <w:t>(including</w:t>
      </w:r>
      <w:r w:rsidR="00847810">
        <w:t xml:space="preserve"> </w:t>
      </w:r>
      <w:r w:rsidRPr="009E67FA">
        <w:t>cursor</w:t>
      </w:r>
      <w:r w:rsidR="00847810">
        <w:t xml:space="preserve"> </w:t>
      </w:r>
      <w:r w:rsidRPr="009E67FA">
        <w:t>movements</w:t>
      </w:r>
      <w:r w:rsidR="00847810">
        <w:t xml:space="preserve"> </w:t>
      </w:r>
      <w:r w:rsidRPr="009E67FA">
        <w:t>and</w:t>
      </w:r>
      <w:r w:rsidR="00847810">
        <w:t xml:space="preserve"> </w:t>
      </w:r>
      <w:r w:rsidRPr="009E67FA">
        <w:t>mouse</w:t>
      </w:r>
      <w:r w:rsidR="00847810">
        <w:t xml:space="preserve"> </w:t>
      </w:r>
      <w:r w:rsidRPr="009E67FA">
        <w:t>clicks),</w:t>
      </w:r>
      <w:r w:rsidR="00847810">
        <w:t xml:space="preserve"> </w:t>
      </w:r>
      <w:r w:rsidRPr="009E67FA">
        <w:t>not</w:t>
      </w:r>
      <w:r w:rsidR="00847810">
        <w:t xml:space="preserve"> </w:t>
      </w:r>
      <w:r w:rsidRPr="009E67FA">
        <w:t>necessarily</w:t>
      </w:r>
      <w:r w:rsidR="00847810">
        <w:t xml:space="preserve"> </w:t>
      </w:r>
      <w:r w:rsidRPr="009E67FA">
        <w:t>PowerPoint</w:t>
      </w:r>
      <w:r w:rsidR="00847810">
        <w:t xml:space="preserve"> </w:t>
      </w:r>
      <w:r w:rsidRPr="009E67FA">
        <w:t>presentation,</w:t>
      </w:r>
      <w:r w:rsidR="00847810">
        <w:t xml:space="preserve"> </w:t>
      </w:r>
      <w:r w:rsidRPr="009E67FA">
        <w:t>synced</w:t>
      </w:r>
      <w:r w:rsidR="00847810">
        <w:t xml:space="preserve"> </w:t>
      </w:r>
      <w:r w:rsidRPr="009E67FA">
        <w:t>with</w:t>
      </w:r>
      <w:r w:rsidR="00847810">
        <w:t xml:space="preserve"> </w:t>
      </w:r>
      <w:r w:rsidRPr="009E67FA">
        <w:t>voiceover</w:t>
      </w:r>
      <w:r w:rsidR="00847810">
        <w:t xml:space="preserve"> </w:t>
      </w:r>
      <w:r w:rsidRPr="009E67FA">
        <w:t>narration,</w:t>
      </w:r>
      <w:r w:rsidR="00847810">
        <w:t xml:space="preserve"> </w:t>
      </w:r>
      <w:r w:rsidRPr="009E67FA">
        <w:t>all</w:t>
      </w:r>
      <w:r w:rsidR="00847810">
        <w:t xml:space="preserve"> </w:t>
      </w:r>
      <w:r w:rsidRPr="009E67FA">
        <w:t>combined</w:t>
      </w:r>
      <w:r w:rsidR="00847810">
        <w:t xml:space="preserve"> </w:t>
      </w:r>
      <w:r w:rsidRPr="009E67FA">
        <w:t>into</w:t>
      </w:r>
      <w:r w:rsidR="00847810">
        <w:t xml:space="preserve"> </w:t>
      </w:r>
      <w:r w:rsidRPr="009E67FA">
        <w:t>a</w:t>
      </w:r>
      <w:r w:rsidR="00847810">
        <w:t xml:space="preserve"> </w:t>
      </w:r>
      <w:r w:rsidRPr="009E67FA">
        <w:t>single</w:t>
      </w:r>
      <w:r w:rsidR="00847810">
        <w:t xml:space="preserve"> </w:t>
      </w:r>
      <w:r w:rsidRPr="009E67FA">
        <w:t>video.</w:t>
      </w:r>
      <w:r w:rsidR="00847810">
        <w:t xml:space="preserve"> </w:t>
      </w:r>
    </w:p>
    <w:p w:rsidR="00E21C68" w:rsidRPr="009E67FA" w:rsidRDefault="00E21C68" w:rsidP="006B58A0">
      <w:pPr>
        <w:pStyle w:val="BodyText"/>
        <w:numPr>
          <w:ilvl w:val="0"/>
          <w:numId w:val="5"/>
        </w:numPr>
      </w:pPr>
      <w:r w:rsidRPr="00040A1E">
        <w:rPr>
          <w:b/>
        </w:rPr>
        <w:lastRenderedPageBreak/>
        <w:t>Talking</w:t>
      </w:r>
      <w:r w:rsidR="00847810">
        <w:rPr>
          <w:b/>
        </w:rPr>
        <w:t xml:space="preserve"> </w:t>
      </w:r>
      <w:r w:rsidRPr="00040A1E">
        <w:rPr>
          <w:b/>
        </w:rPr>
        <w:t>head</w:t>
      </w:r>
      <w:r w:rsidR="00847810">
        <w:rPr>
          <w:b/>
        </w:rPr>
        <w:t xml:space="preserve"> </w:t>
      </w:r>
      <w:r w:rsidRPr="00040A1E">
        <w:rPr>
          <w:b/>
        </w:rPr>
        <w:t>style</w:t>
      </w:r>
      <w:r w:rsidR="00847810">
        <w:rPr>
          <w:b/>
        </w:rPr>
        <w:t xml:space="preserve"> </w:t>
      </w:r>
      <w:r w:rsidRPr="00040A1E">
        <w:rPr>
          <w:b/>
        </w:rPr>
        <w:t>videos</w:t>
      </w:r>
      <w:r w:rsidR="00040A1E">
        <w:rPr>
          <w:b/>
        </w:rPr>
        <w:t>:</w:t>
      </w:r>
      <w:r w:rsidR="00847810">
        <w:rPr>
          <w:b/>
        </w:rPr>
        <w:t xml:space="preserve"> </w:t>
      </w:r>
      <w:r w:rsidRPr="009E67FA">
        <w:t>The</w:t>
      </w:r>
      <w:r w:rsidR="00847810">
        <w:t xml:space="preserve"> </w:t>
      </w:r>
      <w:r w:rsidRPr="009E67FA">
        <w:t>‘talking</w:t>
      </w:r>
      <w:r w:rsidR="00847810">
        <w:t xml:space="preserve"> </w:t>
      </w:r>
      <w:r w:rsidRPr="009E67FA">
        <w:t>head’</w:t>
      </w:r>
      <w:r w:rsidR="00847810">
        <w:t xml:space="preserve"> </w:t>
      </w:r>
      <w:r w:rsidRPr="009E67FA">
        <w:t>style</w:t>
      </w:r>
      <w:r w:rsidR="00847810">
        <w:t xml:space="preserve"> </w:t>
      </w:r>
      <w:r w:rsidRPr="009E67FA">
        <w:t>videos</w:t>
      </w:r>
      <w:r w:rsidR="00847810">
        <w:t xml:space="preserve"> </w:t>
      </w:r>
      <w:r w:rsidRPr="009E67FA">
        <w:t>are</w:t>
      </w:r>
      <w:r w:rsidR="00847810">
        <w:t xml:space="preserve"> </w:t>
      </w:r>
      <w:r w:rsidRPr="009E67FA">
        <w:t>where</w:t>
      </w:r>
      <w:r w:rsidR="00847810">
        <w:t xml:space="preserve"> </w:t>
      </w:r>
      <w:r w:rsidRPr="009E67FA">
        <w:t>the</w:t>
      </w:r>
      <w:r w:rsidR="00847810">
        <w:t xml:space="preserve"> </w:t>
      </w:r>
      <w:r w:rsidRPr="009E67FA">
        <w:t>instructors</w:t>
      </w:r>
      <w:r w:rsidR="00847810">
        <w:t xml:space="preserve"> </w:t>
      </w:r>
      <w:r w:rsidRPr="009E67FA">
        <w:t>is</w:t>
      </w:r>
      <w:r w:rsidR="00847810">
        <w:t xml:space="preserve"> </w:t>
      </w:r>
      <w:r w:rsidRPr="009E67FA">
        <w:t>delivering</w:t>
      </w:r>
      <w:r w:rsidR="00847810">
        <w:t xml:space="preserve"> </w:t>
      </w:r>
      <w:r w:rsidRPr="009E67FA">
        <w:t>a</w:t>
      </w:r>
      <w:r w:rsidR="00847810">
        <w:t xml:space="preserve"> </w:t>
      </w:r>
      <w:r w:rsidRPr="009E67FA">
        <w:t>lecture,</w:t>
      </w:r>
      <w:r w:rsidR="00847810">
        <w:t xml:space="preserve"> </w:t>
      </w:r>
      <w:r w:rsidRPr="009E67FA">
        <w:t>usually</w:t>
      </w:r>
      <w:r w:rsidR="00847810">
        <w:t xml:space="preserve"> </w:t>
      </w:r>
      <w:r w:rsidRPr="009E67FA">
        <w:t>pre-recorded</w:t>
      </w:r>
      <w:r w:rsidR="00847810">
        <w:t xml:space="preserve"> </w:t>
      </w:r>
      <w:r w:rsidRPr="009E67FA">
        <w:t>in</w:t>
      </w:r>
      <w:r w:rsidR="00847810">
        <w:t xml:space="preserve"> </w:t>
      </w:r>
      <w:r w:rsidRPr="009E67FA">
        <w:t>a</w:t>
      </w:r>
      <w:r w:rsidR="00847810">
        <w:t xml:space="preserve"> </w:t>
      </w:r>
      <w:r w:rsidRPr="009E67FA">
        <w:t>studio</w:t>
      </w:r>
      <w:r w:rsidR="00847810">
        <w:t xml:space="preserve"> </w:t>
      </w:r>
      <w:r w:rsidRPr="009E67FA">
        <w:t>environment.</w:t>
      </w:r>
      <w:r w:rsidR="00847810">
        <w:t xml:space="preserve"> </w:t>
      </w:r>
      <w:r w:rsidRPr="009E67FA">
        <w:t>This</w:t>
      </w:r>
      <w:r w:rsidR="00847810">
        <w:t xml:space="preserve"> </w:t>
      </w:r>
      <w:r w:rsidRPr="009E67FA">
        <w:t>can</w:t>
      </w:r>
      <w:r w:rsidR="00847810">
        <w:t xml:space="preserve"> </w:t>
      </w:r>
      <w:r w:rsidRPr="009E67FA">
        <w:t>vary</w:t>
      </w:r>
      <w:r w:rsidR="00847810">
        <w:t xml:space="preserve"> </w:t>
      </w:r>
      <w:r w:rsidRPr="009E67FA">
        <w:t>from</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an</w:t>
      </w:r>
      <w:r w:rsidR="00847810">
        <w:t xml:space="preserve"> </w:t>
      </w:r>
      <w:r w:rsidRPr="009E67FA">
        <w:t>entire</w:t>
      </w:r>
      <w:r w:rsidR="00847810">
        <w:t xml:space="preserve"> </w:t>
      </w:r>
      <w:r w:rsidRPr="009E67FA">
        <w:t>lecture</w:t>
      </w:r>
      <w:r w:rsidR="00847810">
        <w:t xml:space="preserve"> </w:t>
      </w:r>
      <w:r w:rsidRPr="009E67FA">
        <w:t>to</w:t>
      </w:r>
      <w:r w:rsidR="00847810">
        <w:t xml:space="preserve"> </w:t>
      </w:r>
      <w:r w:rsidRPr="009E67FA">
        <w:t>just</w:t>
      </w:r>
      <w:r w:rsidR="00847810">
        <w:t xml:space="preserve"> </w:t>
      </w:r>
      <w:r w:rsidRPr="009E67FA">
        <w:t>short</w:t>
      </w:r>
      <w:r w:rsidR="00847810">
        <w:t xml:space="preserve"> </w:t>
      </w:r>
      <w:r w:rsidRPr="009E67FA">
        <w:t>lecture</w:t>
      </w:r>
      <w:r w:rsidR="00847810">
        <w:t xml:space="preserve"> </w:t>
      </w:r>
      <w:r w:rsidRPr="009E67FA">
        <w:t>bites;</w:t>
      </w:r>
      <w:r w:rsidR="00847810">
        <w:t xml:space="preserve"> </w:t>
      </w:r>
      <w:r w:rsidRPr="009E67FA">
        <w:t>sometimes</w:t>
      </w:r>
      <w:r w:rsidR="00847810">
        <w:t xml:space="preserve"> </w:t>
      </w:r>
      <w:r w:rsidRPr="009E67FA">
        <w:t>summarising</w:t>
      </w:r>
      <w:r w:rsidR="00847810">
        <w:t xml:space="preserve"> </w:t>
      </w:r>
      <w:r w:rsidRPr="009E67FA">
        <w:t>key</w:t>
      </w:r>
      <w:r w:rsidR="00847810">
        <w:t xml:space="preserve"> </w:t>
      </w:r>
      <w:r w:rsidRPr="009E67FA">
        <w:t>points</w:t>
      </w:r>
      <w:r w:rsidR="00847810">
        <w:t xml:space="preserve"> </w:t>
      </w:r>
      <w:r w:rsidRPr="009E67FA">
        <w:t>of</w:t>
      </w:r>
      <w:r w:rsidR="00847810">
        <w:t xml:space="preserve"> </w:t>
      </w:r>
      <w:r w:rsidRPr="009E67FA">
        <w:t>a</w:t>
      </w:r>
      <w:r w:rsidR="00847810">
        <w:t xml:space="preserve"> </w:t>
      </w:r>
      <w:r w:rsidRPr="009E67FA">
        <w:t>topic</w:t>
      </w:r>
      <w:r w:rsidR="00847810">
        <w:t xml:space="preserve"> </w:t>
      </w:r>
      <w:r w:rsidRPr="009E67FA">
        <w:t>or</w:t>
      </w:r>
      <w:r w:rsidR="00847810">
        <w:t xml:space="preserve"> </w:t>
      </w:r>
      <w:r w:rsidRPr="009E67FA">
        <w:t>lecture,</w:t>
      </w:r>
      <w:r w:rsidR="00847810">
        <w:t xml:space="preserve"> </w:t>
      </w:r>
      <w:r w:rsidRPr="009E67FA">
        <w:t>or</w:t>
      </w:r>
      <w:r w:rsidR="00847810">
        <w:t xml:space="preserve"> </w:t>
      </w:r>
      <w:r w:rsidRPr="009E67FA">
        <w:t>talking</w:t>
      </w:r>
      <w:r w:rsidR="00847810">
        <w:t xml:space="preserve"> </w:t>
      </w:r>
      <w:r w:rsidRPr="009E67FA">
        <w:t>heads</w:t>
      </w:r>
      <w:r w:rsidR="00847810">
        <w:t xml:space="preserve"> </w:t>
      </w:r>
      <w:r w:rsidRPr="009E67FA">
        <w:t>combined</w:t>
      </w:r>
      <w:r w:rsidR="00847810">
        <w:t xml:space="preserve"> </w:t>
      </w:r>
      <w:r w:rsidRPr="009E67FA">
        <w:t>with</w:t>
      </w:r>
      <w:r w:rsidR="00847810">
        <w:t xml:space="preserve"> </w:t>
      </w:r>
      <w:r w:rsidRPr="009E67FA">
        <w:t>cutaways</w:t>
      </w:r>
      <w:r w:rsidR="00847810">
        <w:t xml:space="preserve"> </w:t>
      </w:r>
      <w:r w:rsidRPr="009E67FA">
        <w:t>of</w:t>
      </w:r>
      <w:r w:rsidR="00847810">
        <w:t xml:space="preserve"> </w:t>
      </w:r>
      <w:r w:rsidRPr="009E67FA">
        <w:t>PowerPoint</w:t>
      </w:r>
      <w:r w:rsidR="00847810">
        <w:t xml:space="preserve"> </w:t>
      </w:r>
      <w:r w:rsidRPr="009E67FA">
        <w:t>slides.</w:t>
      </w:r>
    </w:p>
    <w:p w:rsidR="00E21C68" w:rsidRPr="009E67FA" w:rsidRDefault="00E21C68" w:rsidP="006B58A0">
      <w:pPr>
        <w:pStyle w:val="BodyText"/>
        <w:numPr>
          <w:ilvl w:val="0"/>
          <w:numId w:val="5"/>
        </w:numPr>
      </w:pPr>
      <w:r w:rsidRPr="00040A1E">
        <w:rPr>
          <w:b/>
        </w:rPr>
        <w:t>Course</w:t>
      </w:r>
      <w:r w:rsidR="00847810">
        <w:rPr>
          <w:b/>
        </w:rPr>
        <w:t xml:space="preserve"> </w:t>
      </w:r>
      <w:r w:rsidRPr="00040A1E">
        <w:rPr>
          <w:b/>
        </w:rPr>
        <w:t>audio</w:t>
      </w:r>
      <w:r w:rsidR="00847810">
        <w:rPr>
          <w:b/>
        </w:rPr>
        <w:t xml:space="preserve"> </w:t>
      </w:r>
      <w:r w:rsidRPr="00040A1E">
        <w:rPr>
          <w:b/>
        </w:rPr>
        <w:t>or</w:t>
      </w:r>
      <w:r w:rsidR="00847810">
        <w:rPr>
          <w:b/>
        </w:rPr>
        <w:t xml:space="preserve"> </w:t>
      </w:r>
      <w:r w:rsidRPr="00040A1E">
        <w:rPr>
          <w:b/>
        </w:rPr>
        <w:t>podcast</w:t>
      </w:r>
      <w:r w:rsidR="00040A1E">
        <w:rPr>
          <w:b/>
        </w:rPr>
        <w:t>:</w:t>
      </w:r>
      <w:r w:rsidR="00847810">
        <w:rPr>
          <w:b/>
        </w:rPr>
        <w:t xml:space="preserve"> </w:t>
      </w:r>
      <w:r w:rsidRPr="009E67FA">
        <w:t>The</w:t>
      </w:r>
      <w:r w:rsidR="00847810">
        <w:t xml:space="preserve"> </w:t>
      </w:r>
      <w:r w:rsidRPr="009E67FA">
        <w:t>‘course</w:t>
      </w:r>
      <w:r w:rsidR="00847810">
        <w:t xml:space="preserve"> </w:t>
      </w:r>
      <w:r w:rsidRPr="009E67FA">
        <w:t>audio’</w:t>
      </w:r>
      <w:r w:rsidR="00847810">
        <w:t xml:space="preserve"> </w:t>
      </w:r>
      <w:r w:rsidRPr="009E67FA">
        <w:t>or</w:t>
      </w:r>
      <w:r w:rsidR="00847810">
        <w:t xml:space="preserve"> </w:t>
      </w:r>
      <w:r w:rsidRPr="009E67FA">
        <w:t>podcast</w:t>
      </w:r>
      <w:r w:rsidR="00847810">
        <w:t xml:space="preserve"> </w:t>
      </w:r>
      <w:r w:rsidRPr="009E67FA">
        <w:t>involves</w:t>
      </w:r>
      <w:r w:rsidR="00847810">
        <w:t xml:space="preserve"> </w:t>
      </w:r>
      <w:r w:rsidRPr="009E67FA">
        <w:t>pre-recording</w:t>
      </w:r>
      <w:r w:rsidR="00847810">
        <w:t xml:space="preserve"> </w:t>
      </w:r>
      <w:r w:rsidRPr="009E67FA">
        <w:t>lecture</w:t>
      </w:r>
      <w:r w:rsidR="00847810">
        <w:t xml:space="preserve"> </w:t>
      </w:r>
      <w:r w:rsidRPr="009E67FA">
        <w:t>audio</w:t>
      </w:r>
      <w:r w:rsidR="00847810">
        <w:t xml:space="preserve"> </w:t>
      </w:r>
      <w:r w:rsidRPr="009E67FA">
        <w:t>usually</w:t>
      </w:r>
      <w:r w:rsidR="00847810">
        <w:t xml:space="preserve"> </w:t>
      </w:r>
      <w:r w:rsidRPr="009E67FA">
        <w:t>reco</w:t>
      </w:r>
      <w:r w:rsidR="00AB375D">
        <w:t>r</w:t>
      </w:r>
      <w:r w:rsidRPr="009E67FA">
        <w:t>ded</w:t>
      </w:r>
      <w:r w:rsidR="00847810">
        <w:t xml:space="preserve"> </w:t>
      </w:r>
      <w:r w:rsidRPr="009E67FA">
        <w:t>in</w:t>
      </w:r>
      <w:r w:rsidR="00847810">
        <w:t xml:space="preserve"> </w:t>
      </w:r>
      <w:r w:rsidRPr="009E67FA">
        <w:t>a</w:t>
      </w:r>
      <w:r w:rsidR="00847810">
        <w:t xml:space="preserve"> </w:t>
      </w:r>
      <w:r w:rsidRPr="009E67FA">
        <w:t>Studio</w:t>
      </w:r>
      <w:r w:rsidR="00847810">
        <w:t xml:space="preserve"> </w:t>
      </w:r>
      <w:r w:rsidRPr="009E67FA">
        <w:t>environment.</w:t>
      </w:r>
      <w:r w:rsidR="00847810">
        <w:t xml:space="preserve"> </w:t>
      </w:r>
      <w:r w:rsidRPr="009E67FA">
        <w:t>The</w:t>
      </w:r>
      <w:r w:rsidR="00847810">
        <w:t xml:space="preserve"> </w:t>
      </w:r>
      <w:r w:rsidRPr="009E67FA">
        <w:t>recorded</w:t>
      </w:r>
      <w:r w:rsidR="00847810">
        <w:t xml:space="preserve"> </w:t>
      </w:r>
      <w:r w:rsidRPr="009E67FA">
        <w:t>audio</w:t>
      </w:r>
      <w:r w:rsidR="00847810">
        <w:t xml:space="preserve"> </w:t>
      </w:r>
      <w:r w:rsidRPr="009E67FA">
        <w:t>is</w:t>
      </w:r>
      <w:r w:rsidR="00847810">
        <w:t xml:space="preserve"> </w:t>
      </w:r>
      <w:r w:rsidRPr="009E67FA">
        <w:t>then</w:t>
      </w:r>
      <w:r w:rsidR="00847810">
        <w:t xml:space="preserve"> </w:t>
      </w:r>
      <w:r w:rsidRPr="009E67FA">
        <w:t>uploaded</w:t>
      </w:r>
      <w:r w:rsidR="00847810">
        <w:t xml:space="preserve"> </w:t>
      </w:r>
      <w:r w:rsidRPr="009E67FA">
        <w:t>on</w:t>
      </w:r>
      <w:r w:rsidR="00847810">
        <w:t xml:space="preserve"> </w:t>
      </w:r>
      <w:r w:rsidRPr="009E67FA">
        <w:t>the</w:t>
      </w:r>
      <w:r w:rsidR="00847810">
        <w:t xml:space="preserve"> </w:t>
      </w:r>
      <w:r w:rsidRPr="009E67FA">
        <w:t>learning</w:t>
      </w:r>
      <w:r w:rsidR="00847810">
        <w:t xml:space="preserve"> </w:t>
      </w:r>
      <w:r w:rsidRPr="009E67FA">
        <w:t>management</w:t>
      </w:r>
      <w:r w:rsidR="00847810">
        <w:t xml:space="preserve"> </w:t>
      </w:r>
      <w:r w:rsidRPr="009E67FA">
        <w:t>system</w:t>
      </w:r>
      <w:r w:rsidR="00847810">
        <w:t xml:space="preserve"> </w:t>
      </w:r>
      <w:r w:rsidRPr="009E67FA">
        <w:t>as</w:t>
      </w:r>
      <w:r w:rsidR="00847810">
        <w:t xml:space="preserve"> </w:t>
      </w:r>
      <w:r w:rsidRPr="009E67FA">
        <w:t>a</w:t>
      </w:r>
      <w:r w:rsidR="00847810">
        <w:t xml:space="preserve"> </w:t>
      </w:r>
      <w:r w:rsidRPr="009E67FA">
        <w:t>part</w:t>
      </w:r>
      <w:r w:rsidR="00847810">
        <w:t xml:space="preserve"> </w:t>
      </w:r>
      <w:r w:rsidRPr="009E67FA">
        <w:t>a</w:t>
      </w:r>
      <w:r w:rsidR="00847810">
        <w:t xml:space="preserve"> </w:t>
      </w:r>
      <w:r w:rsidRPr="009E67FA">
        <w:t>courseware</w:t>
      </w:r>
      <w:r w:rsidR="00847810">
        <w:t xml:space="preserve"> </w:t>
      </w:r>
      <w:r w:rsidRPr="009E67FA">
        <w:t>for</w:t>
      </w:r>
      <w:r w:rsidR="00847810">
        <w:t xml:space="preserve"> </w:t>
      </w:r>
      <w:r w:rsidRPr="009E67FA">
        <w:t>a</w:t>
      </w:r>
      <w:r w:rsidR="00847810">
        <w:t xml:space="preserve"> </w:t>
      </w:r>
      <w:r w:rsidRPr="009E67FA">
        <w:t>respective</w:t>
      </w:r>
      <w:r w:rsidR="00847810">
        <w:t xml:space="preserve"> </w:t>
      </w:r>
      <w:r w:rsidRPr="009E67FA">
        <w:t>course.</w:t>
      </w:r>
      <w:r w:rsidR="00847810">
        <w:t xml:space="preserve"> </w:t>
      </w:r>
      <w:r w:rsidRPr="009E67FA">
        <w:t>This</w:t>
      </w:r>
      <w:r w:rsidR="00847810">
        <w:t xml:space="preserve"> </w:t>
      </w:r>
      <w:r w:rsidRPr="009E67FA">
        <w:t>can</w:t>
      </w:r>
      <w:r w:rsidR="00847810">
        <w:t xml:space="preserve"> </w:t>
      </w:r>
      <w:r w:rsidRPr="009E67FA">
        <w:t>vary</w:t>
      </w:r>
      <w:r w:rsidR="00847810">
        <w:t xml:space="preserve"> </w:t>
      </w:r>
      <w:r w:rsidRPr="009E67FA">
        <w:t>from</w:t>
      </w:r>
      <w:r w:rsidR="00847810">
        <w:t xml:space="preserve"> </w:t>
      </w:r>
      <w:r w:rsidRPr="009E67FA">
        <w:t>the</w:t>
      </w:r>
      <w:r w:rsidR="00847810">
        <w:t xml:space="preserve"> </w:t>
      </w:r>
      <w:r w:rsidRPr="009E67FA">
        <w:t>pre-recording</w:t>
      </w:r>
      <w:r w:rsidR="00847810">
        <w:t xml:space="preserve"> </w:t>
      </w:r>
      <w:r w:rsidRPr="009E67FA">
        <w:t>delivery</w:t>
      </w:r>
      <w:r w:rsidR="00847810">
        <w:t xml:space="preserve"> </w:t>
      </w:r>
      <w:r w:rsidRPr="009E67FA">
        <w:t>of</w:t>
      </w:r>
      <w:r w:rsidR="00847810">
        <w:t xml:space="preserve"> </w:t>
      </w:r>
      <w:r w:rsidRPr="009E67FA">
        <w:t>an</w:t>
      </w:r>
      <w:r w:rsidR="00847810">
        <w:t xml:space="preserve"> </w:t>
      </w:r>
      <w:r w:rsidRPr="009E67FA">
        <w:t>entire</w:t>
      </w:r>
      <w:r w:rsidR="00847810">
        <w:t xml:space="preserve"> </w:t>
      </w:r>
      <w:r w:rsidRPr="009E67FA">
        <w:t>lecture,</w:t>
      </w:r>
      <w:r w:rsidR="00847810">
        <w:t xml:space="preserve"> </w:t>
      </w:r>
      <w:r w:rsidRPr="009E67FA">
        <w:t>to</w:t>
      </w:r>
      <w:r w:rsidR="00847810">
        <w:t xml:space="preserve"> </w:t>
      </w:r>
      <w:r w:rsidRPr="009E67FA">
        <w:t>short</w:t>
      </w:r>
      <w:r w:rsidR="00847810">
        <w:t xml:space="preserve"> </w:t>
      </w:r>
      <w:r w:rsidRPr="009E67FA">
        <w:t>lecture</w:t>
      </w:r>
      <w:r w:rsidR="00847810">
        <w:t xml:space="preserve"> </w:t>
      </w:r>
      <w:r w:rsidRPr="009E67FA">
        <w:t>bites;</w:t>
      </w:r>
      <w:r w:rsidR="00847810">
        <w:t xml:space="preserve"> </w:t>
      </w:r>
      <w:r w:rsidRPr="009E67FA">
        <w:t>sometimes</w:t>
      </w:r>
      <w:r w:rsidR="00847810">
        <w:t xml:space="preserve"> </w:t>
      </w:r>
      <w:r w:rsidRPr="009E67FA">
        <w:t>summarising</w:t>
      </w:r>
      <w:r w:rsidR="00847810">
        <w:t xml:space="preserve"> </w:t>
      </w:r>
      <w:r w:rsidRPr="009E67FA">
        <w:t>key</w:t>
      </w:r>
      <w:r w:rsidR="00847810">
        <w:t xml:space="preserve"> </w:t>
      </w:r>
      <w:r w:rsidRPr="009E67FA">
        <w:t>points</w:t>
      </w:r>
      <w:r w:rsidR="00847810">
        <w:t xml:space="preserve"> </w:t>
      </w:r>
      <w:r w:rsidRPr="009E67FA">
        <w:t>of</w:t>
      </w:r>
      <w:r w:rsidR="00847810">
        <w:t xml:space="preserve"> </w:t>
      </w:r>
      <w:r w:rsidRPr="009E67FA">
        <w:t>a</w:t>
      </w:r>
      <w:r w:rsidR="00847810">
        <w:t xml:space="preserve"> </w:t>
      </w:r>
      <w:r w:rsidRPr="009E67FA">
        <w:t>topic</w:t>
      </w:r>
      <w:r w:rsidR="00847810">
        <w:t xml:space="preserve"> </w:t>
      </w:r>
      <w:r w:rsidRPr="009E67FA">
        <w:t>or</w:t>
      </w:r>
      <w:r w:rsidR="00847810">
        <w:t xml:space="preserve"> </w:t>
      </w:r>
      <w:r w:rsidRPr="009E67FA">
        <w:t>lecture.</w:t>
      </w:r>
    </w:p>
    <w:p w:rsidR="00E21C68" w:rsidRPr="009E67FA" w:rsidRDefault="00E21C68" w:rsidP="006B58A0">
      <w:pPr>
        <w:pStyle w:val="BodyText"/>
        <w:numPr>
          <w:ilvl w:val="0"/>
          <w:numId w:val="5"/>
        </w:numPr>
      </w:pPr>
      <w:r w:rsidRPr="00040A1E">
        <w:rPr>
          <w:b/>
        </w:rPr>
        <w:t>Interactive</w:t>
      </w:r>
      <w:r w:rsidR="00847810">
        <w:rPr>
          <w:b/>
        </w:rPr>
        <w:t xml:space="preserve"> </w:t>
      </w:r>
      <w:r w:rsidRPr="00040A1E">
        <w:rPr>
          <w:b/>
        </w:rPr>
        <w:t>simulations</w:t>
      </w:r>
      <w:r w:rsidR="00040A1E">
        <w:rPr>
          <w:b/>
        </w:rPr>
        <w:t>:</w:t>
      </w:r>
      <w:r w:rsidR="00847810">
        <w:rPr>
          <w:b/>
        </w:rPr>
        <w:t xml:space="preserve"> </w:t>
      </w:r>
      <w:r w:rsidRPr="009E67FA">
        <w:t>These</w:t>
      </w:r>
      <w:r w:rsidR="00847810">
        <w:t xml:space="preserve"> </w:t>
      </w:r>
      <w:r w:rsidRPr="009E67FA">
        <w:t>are</w:t>
      </w:r>
      <w:r w:rsidR="00847810">
        <w:t xml:space="preserve"> </w:t>
      </w:r>
      <w:r w:rsidRPr="009E67FA">
        <w:t>animated,</w:t>
      </w:r>
      <w:r w:rsidR="00847810">
        <w:t xml:space="preserve"> </w:t>
      </w:r>
      <w:r w:rsidRPr="009E67FA">
        <w:t>interactive,</w:t>
      </w:r>
      <w:r w:rsidR="00847810">
        <w:t xml:space="preserve"> </w:t>
      </w:r>
      <w:r w:rsidRPr="009E67FA">
        <w:t>and</w:t>
      </w:r>
      <w:r w:rsidR="00847810">
        <w:t xml:space="preserve"> </w:t>
      </w:r>
      <w:r w:rsidRPr="009E67FA">
        <w:t>game-like</w:t>
      </w:r>
      <w:r w:rsidR="00847810">
        <w:t xml:space="preserve"> </w:t>
      </w:r>
      <w:r w:rsidRPr="009E67FA">
        <w:t>environments</w:t>
      </w:r>
      <w:r w:rsidR="00847810">
        <w:t xml:space="preserve"> </w:t>
      </w:r>
      <w:r w:rsidRPr="009E67FA">
        <w:t>or</w:t>
      </w:r>
      <w:r w:rsidR="00847810">
        <w:t xml:space="preserve"> </w:t>
      </w:r>
      <w:r w:rsidRPr="009E67FA">
        <w:t>activities</w:t>
      </w:r>
      <w:r w:rsidR="00847810">
        <w:t xml:space="preserve"> </w:t>
      </w:r>
      <w:r w:rsidRPr="009E67FA">
        <w:t>in</w:t>
      </w:r>
      <w:r w:rsidR="00847810">
        <w:t xml:space="preserve"> </w:t>
      </w:r>
      <w:r w:rsidRPr="009E67FA">
        <w:t>which</w:t>
      </w:r>
      <w:r w:rsidR="00847810">
        <w:t xml:space="preserve"> </w:t>
      </w:r>
      <w:r w:rsidRPr="009E67FA">
        <w:t>learners</w:t>
      </w:r>
      <w:r w:rsidR="00847810">
        <w:t xml:space="preserve"> </w:t>
      </w:r>
      <w:r w:rsidRPr="009E67FA">
        <w:t>learn</w:t>
      </w:r>
      <w:r w:rsidR="00847810">
        <w:t xml:space="preserve"> </w:t>
      </w:r>
      <w:r w:rsidRPr="009E67FA">
        <w:t>through</w:t>
      </w:r>
      <w:r w:rsidR="00847810">
        <w:t xml:space="preserve"> </w:t>
      </w:r>
      <w:r w:rsidRPr="009E67FA">
        <w:t>exploration</w:t>
      </w:r>
      <w:r w:rsidR="00847810">
        <w:t xml:space="preserve"> </w:t>
      </w:r>
      <w:r w:rsidRPr="009E67FA">
        <w:t>usually</w:t>
      </w:r>
      <w:r w:rsidR="00847810">
        <w:t xml:space="preserve"> </w:t>
      </w:r>
      <w:r w:rsidRPr="009E67FA">
        <w:t>by</w:t>
      </w:r>
      <w:r w:rsidR="00847810">
        <w:t xml:space="preserve"> </w:t>
      </w:r>
      <w:r w:rsidRPr="009E67FA">
        <w:t>interacting</w:t>
      </w:r>
      <w:r w:rsidR="00847810">
        <w:t xml:space="preserve"> </w:t>
      </w:r>
      <w:r w:rsidRPr="009E67FA">
        <w:t>with</w:t>
      </w:r>
      <w:r w:rsidR="00847810">
        <w:t xml:space="preserve"> </w:t>
      </w:r>
      <w:r w:rsidRPr="009E67FA">
        <w:t>the</w:t>
      </w:r>
      <w:r w:rsidR="00847810">
        <w:t xml:space="preserve"> </w:t>
      </w:r>
      <w:r w:rsidRPr="009E67FA">
        <w:t>environment</w:t>
      </w:r>
      <w:r w:rsidR="00847810">
        <w:t xml:space="preserve"> </w:t>
      </w:r>
      <w:r w:rsidRPr="009E67FA">
        <w:t>or</w:t>
      </w:r>
      <w:r w:rsidR="00847810">
        <w:t xml:space="preserve"> </w:t>
      </w:r>
      <w:r w:rsidRPr="009E67FA">
        <w:t>activity.</w:t>
      </w:r>
      <w:r w:rsidR="00847810">
        <w:t xml:space="preserve"> </w:t>
      </w:r>
    </w:p>
    <w:p w:rsidR="00E21C68" w:rsidRPr="009E67FA" w:rsidRDefault="00E21C68" w:rsidP="006B58A0">
      <w:pPr>
        <w:pStyle w:val="BodyText"/>
        <w:numPr>
          <w:ilvl w:val="0"/>
          <w:numId w:val="5"/>
        </w:numPr>
      </w:pPr>
      <w:r w:rsidRPr="00040A1E">
        <w:rPr>
          <w:b/>
        </w:rPr>
        <w:t>Course</w:t>
      </w:r>
      <w:r w:rsidR="00847810">
        <w:rPr>
          <w:b/>
        </w:rPr>
        <w:t xml:space="preserve"> </w:t>
      </w:r>
      <w:r w:rsidRPr="00040A1E">
        <w:rPr>
          <w:b/>
        </w:rPr>
        <w:t>banners</w:t>
      </w:r>
      <w:r w:rsidR="00847810">
        <w:rPr>
          <w:b/>
        </w:rPr>
        <w:t xml:space="preserve"> </w:t>
      </w:r>
      <w:r w:rsidRPr="00040A1E">
        <w:rPr>
          <w:b/>
        </w:rPr>
        <w:t>(mastheads),</w:t>
      </w:r>
      <w:r w:rsidR="00847810">
        <w:rPr>
          <w:b/>
        </w:rPr>
        <w:t xml:space="preserve"> </w:t>
      </w:r>
      <w:r w:rsidRPr="00040A1E">
        <w:rPr>
          <w:b/>
        </w:rPr>
        <w:t>graphics,</w:t>
      </w:r>
      <w:r w:rsidR="00847810">
        <w:rPr>
          <w:b/>
        </w:rPr>
        <w:t xml:space="preserve"> </w:t>
      </w:r>
      <w:r w:rsidRPr="00040A1E">
        <w:rPr>
          <w:b/>
        </w:rPr>
        <w:t>illustrations</w:t>
      </w:r>
      <w:r w:rsidR="00847810">
        <w:rPr>
          <w:b/>
        </w:rPr>
        <w:t xml:space="preserve"> </w:t>
      </w:r>
      <w:r w:rsidRPr="00040A1E">
        <w:rPr>
          <w:b/>
        </w:rPr>
        <w:t>and</w:t>
      </w:r>
      <w:r w:rsidR="00847810">
        <w:rPr>
          <w:b/>
        </w:rPr>
        <w:t xml:space="preserve"> </w:t>
      </w:r>
      <w:r w:rsidRPr="00040A1E">
        <w:rPr>
          <w:b/>
        </w:rPr>
        <w:t>icons</w:t>
      </w:r>
      <w:r w:rsidR="00040A1E">
        <w:rPr>
          <w:b/>
        </w:rPr>
        <w:t>:</w:t>
      </w:r>
      <w:r w:rsidR="00847810">
        <w:rPr>
          <w:b/>
        </w:rPr>
        <w:t xml:space="preserve"> </w:t>
      </w:r>
      <w:r w:rsidRPr="009E67FA">
        <w:t>These</w:t>
      </w:r>
      <w:r w:rsidR="00847810">
        <w:t xml:space="preserve"> </w:t>
      </w:r>
      <w:r w:rsidRPr="009E67FA">
        <w:t>include</w:t>
      </w:r>
      <w:r w:rsidR="00847810">
        <w:t xml:space="preserve"> </w:t>
      </w:r>
      <w:r w:rsidRPr="009E67FA">
        <w:t>graphic</w:t>
      </w:r>
      <w:r w:rsidR="00847810">
        <w:t xml:space="preserve"> </w:t>
      </w:r>
      <w:r w:rsidRPr="009E67FA">
        <w:t>designing</w:t>
      </w:r>
      <w:r w:rsidR="00847810">
        <w:t xml:space="preserve"> </w:t>
      </w:r>
      <w:r w:rsidRPr="009E67FA">
        <w:t>of</w:t>
      </w:r>
      <w:r w:rsidR="00847810">
        <w:t xml:space="preserve"> </w:t>
      </w:r>
      <w:r w:rsidRPr="009E67FA">
        <w:t>customised</w:t>
      </w:r>
      <w:r w:rsidR="00847810">
        <w:t xml:space="preserve"> </w:t>
      </w:r>
      <w:r w:rsidRPr="009E67FA">
        <w:t>course</w:t>
      </w:r>
      <w:r w:rsidR="00847810">
        <w:t xml:space="preserve"> </w:t>
      </w:r>
      <w:r w:rsidRPr="009E67FA">
        <w:t>banners</w:t>
      </w:r>
      <w:r w:rsidR="00847810">
        <w:t xml:space="preserve"> </w:t>
      </w:r>
      <w:r w:rsidRPr="009E67FA">
        <w:t>or</w:t>
      </w:r>
      <w:r w:rsidR="00847810">
        <w:t xml:space="preserve"> </w:t>
      </w:r>
      <w:r w:rsidRPr="009E67FA">
        <w:t>mastheads</w:t>
      </w:r>
      <w:r w:rsidR="00847810">
        <w:t xml:space="preserve"> </w:t>
      </w:r>
      <w:r w:rsidRPr="009E67FA">
        <w:t>and</w:t>
      </w:r>
      <w:r w:rsidR="00847810">
        <w:t xml:space="preserve"> </w:t>
      </w:r>
      <w:r w:rsidRPr="009E67FA">
        <w:t>graphics,</w:t>
      </w:r>
      <w:r w:rsidR="00847810">
        <w:t xml:space="preserve"> </w:t>
      </w:r>
      <w:r w:rsidRPr="009E67FA">
        <w:t>illustrations</w:t>
      </w:r>
      <w:r w:rsidR="00847810">
        <w:t xml:space="preserve"> </w:t>
      </w:r>
      <w:r w:rsidRPr="009E67FA">
        <w:t>and</w:t>
      </w:r>
      <w:r w:rsidR="00847810">
        <w:t xml:space="preserve"> </w:t>
      </w:r>
      <w:r w:rsidRPr="009E67FA">
        <w:t>icons</w:t>
      </w:r>
      <w:r w:rsidR="00847810">
        <w:t xml:space="preserve"> </w:t>
      </w:r>
      <w:r w:rsidRPr="009E67FA">
        <w:t>to</w:t>
      </w:r>
      <w:r w:rsidR="00847810">
        <w:t xml:space="preserve"> </w:t>
      </w:r>
      <w:r w:rsidRPr="009E67FA">
        <w:t>support</w:t>
      </w:r>
      <w:r w:rsidR="00847810">
        <w:t xml:space="preserve"> </w:t>
      </w:r>
      <w:r w:rsidRPr="009E67FA">
        <w:t>course</w:t>
      </w:r>
      <w:r w:rsidR="00847810">
        <w:t xml:space="preserve"> </w:t>
      </w:r>
      <w:r w:rsidRPr="009E67FA">
        <w:t>concepts.</w:t>
      </w:r>
      <w:r w:rsidR="00847810">
        <w:t xml:space="preserve"> </w:t>
      </w:r>
    </w:p>
    <w:p w:rsidR="00E21C68" w:rsidRPr="009E67FA" w:rsidRDefault="00E21C68" w:rsidP="009E67FA">
      <w:pPr>
        <w:pStyle w:val="BodyText"/>
      </w:pPr>
      <w:r w:rsidRPr="009E67FA">
        <w:t>The</w:t>
      </w:r>
      <w:r w:rsidR="00847810">
        <w:t xml:space="preserve"> </w:t>
      </w:r>
      <w:r w:rsidRPr="009E67FA">
        <w:t>MMT</w:t>
      </w:r>
      <w:r w:rsidR="00847810">
        <w:t xml:space="preserve"> </w:t>
      </w:r>
      <w:r w:rsidRPr="009E67FA">
        <w:t>keeps</w:t>
      </w:r>
      <w:r w:rsidR="00847810">
        <w:t xml:space="preserve"> </w:t>
      </w:r>
      <w:r w:rsidRPr="009E67FA">
        <w:t>a</w:t>
      </w:r>
      <w:r w:rsidR="00847810">
        <w:t xml:space="preserve"> </w:t>
      </w:r>
      <w:r w:rsidRPr="009E67FA">
        <w:t>portfolio</w:t>
      </w:r>
      <w:r w:rsidR="00847810">
        <w:t xml:space="preserve"> </w:t>
      </w:r>
      <w:r w:rsidRPr="009E67FA">
        <w:t>of</w:t>
      </w:r>
      <w:r w:rsidR="00847810">
        <w:t xml:space="preserve"> </w:t>
      </w:r>
      <w:r w:rsidRPr="009E67FA">
        <w:t>multimedia</w:t>
      </w:r>
      <w:r w:rsidR="00847810">
        <w:t xml:space="preserve"> </w:t>
      </w:r>
      <w:r w:rsidRPr="009E67FA">
        <w:t>work</w:t>
      </w:r>
      <w:r w:rsidR="00847810">
        <w:t xml:space="preserve"> </w:t>
      </w:r>
      <w:r w:rsidRPr="009E67FA">
        <w:t>undertaken</w:t>
      </w:r>
      <w:r w:rsidR="00847810">
        <w:t xml:space="preserve"> </w:t>
      </w:r>
      <w:r w:rsidRPr="009E67FA">
        <w:t>by</w:t>
      </w:r>
      <w:r w:rsidR="00847810">
        <w:t xml:space="preserve"> </w:t>
      </w:r>
      <w:r w:rsidRPr="009E67FA">
        <w:t>the</w:t>
      </w:r>
      <w:r w:rsidR="00847810">
        <w:t xml:space="preserve"> </w:t>
      </w:r>
      <w:r w:rsidRPr="009E67FA">
        <w:t>team.</w:t>
      </w:r>
      <w:r w:rsidR="00847810">
        <w:t xml:space="preserve"> </w:t>
      </w:r>
      <w:r w:rsidRPr="009E67FA">
        <w:t>The</w:t>
      </w:r>
      <w:r w:rsidR="00847810">
        <w:t xml:space="preserve"> </w:t>
      </w:r>
      <w:r w:rsidRPr="009E67FA">
        <w:t>following</w:t>
      </w:r>
      <w:r w:rsidR="00847810">
        <w:t xml:space="preserve"> </w:t>
      </w:r>
      <w:r w:rsidRPr="009E67FA">
        <w:t>data</w:t>
      </w:r>
      <w:r w:rsidR="00847810">
        <w:t xml:space="preserve"> </w:t>
      </w:r>
      <w:r w:rsidRPr="009E67FA">
        <w:t>was</w:t>
      </w:r>
      <w:r w:rsidR="00847810">
        <w:t xml:space="preserve"> </w:t>
      </w:r>
      <w:r w:rsidRPr="009E67FA">
        <w:t>retrieved</w:t>
      </w:r>
      <w:r w:rsidR="00847810">
        <w:t xml:space="preserve"> </w:t>
      </w:r>
      <w:r w:rsidRPr="009E67FA">
        <w:t>from</w:t>
      </w:r>
      <w:r w:rsidR="00847810">
        <w:t xml:space="preserve"> </w:t>
      </w:r>
      <w:r w:rsidRPr="009E67FA">
        <w:t>the</w:t>
      </w:r>
      <w:r w:rsidR="00847810">
        <w:t xml:space="preserve"> </w:t>
      </w:r>
      <w:r w:rsidRPr="009E67FA">
        <w:t>portfolio</w:t>
      </w:r>
      <w:r w:rsidR="00847810">
        <w:t xml:space="preserve"> </w:t>
      </w:r>
      <w:r w:rsidRPr="009E67FA">
        <w:t>of</w:t>
      </w:r>
      <w:r w:rsidR="00847810">
        <w:t xml:space="preserve"> </w:t>
      </w:r>
      <w:r w:rsidRPr="009E67FA">
        <w:t>work</w:t>
      </w:r>
      <w:r w:rsidR="00847810">
        <w:t xml:space="preserve"> </w:t>
      </w:r>
      <w:r w:rsidRPr="009E67FA">
        <w:t>over</w:t>
      </w:r>
      <w:r w:rsidR="00847810">
        <w:t xml:space="preserve"> </w:t>
      </w:r>
      <w:r w:rsidRPr="009E67FA">
        <w:t>the</w:t>
      </w:r>
      <w:r w:rsidR="00847810">
        <w:t xml:space="preserve"> </w:t>
      </w:r>
      <w:r w:rsidRPr="009E67FA">
        <w:t>last</w:t>
      </w:r>
      <w:r w:rsidR="00847810">
        <w:t xml:space="preserve"> </w:t>
      </w:r>
      <w:r w:rsidRPr="009E67FA">
        <w:t>4</w:t>
      </w:r>
      <w:r w:rsidR="00847810">
        <w:t xml:space="preserve"> </w:t>
      </w:r>
      <w:r w:rsidRPr="009E67FA">
        <w:t>years</w:t>
      </w:r>
      <w:r w:rsidR="00847810">
        <w:t xml:space="preserve"> </w:t>
      </w:r>
      <w:r w:rsidRPr="009E67FA">
        <w:t>(2012-2015)</w:t>
      </w:r>
      <w:r w:rsidR="00040A1E">
        <w:t>.</w:t>
      </w:r>
      <w:r w:rsidR="00847810">
        <w:t xml:space="preserve"> </w:t>
      </w:r>
      <w:r w:rsidR="00040A1E">
        <w:t>It</w:t>
      </w:r>
      <w:r w:rsidR="00847810">
        <w:t xml:space="preserve"> </w:t>
      </w:r>
      <w:r w:rsidRPr="009E67FA">
        <w:t>provides</w:t>
      </w:r>
      <w:r w:rsidR="00847810">
        <w:t xml:space="preserve"> </w:t>
      </w:r>
      <w:r w:rsidRPr="009E67FA">
        <w:t>data</w:t>
      </w:r>
      <w:r w:rsidR="00847810">
        <w:t xml:space="preserve"> </w:t>
      </w:r>
      <w:r w:rsidRPr="009E67FA">
        <w:t>on</w:t>
      </w:r>
      <w:r w:rsidR="00847810">
        <w:t xml:space="preserve"> </w:t>
      </w:r>
      <w:r w:rsidRPr="009E67FA">
        <w:t>the</w:t>
      </w:r>
      <w:r w:rsidR="00847810">
        <w:t xml:space="preserve"> </w:t>
      </w:r>
      <w:r w:rsidRPr="009E67FA">
        <w:t>number</w:t>
      </w:r>
      <w:r w:rsidR="00847810">
        <w:t xml:space="preserve"> </w:t>
      </w:r>
      <w:r w:rsidRPr="009E67FA">
        <w:t>of</w:t>
      </w:r>
      <w:r w:rsidR="00847810">
        <w:t xml:space="preserve"> </w:t>
      </w:r>
      <w:r w:rsidRPr="009E67FA">
        <w:t>different</w:t>
      </w:r>
      <w:r w:rsidR="00847810">
        <w:t xml:space="preserve"> </w:t>
      </w:r>
      <w:r w:rsidRPr="009E67FA">
        <w:t>types</w:t>
      </w:r>
      <w:r w:rsidR="00847810">
        <w:t xml:space="preserve"> </w:t>
      </w:r>
      <w:r w:rsidRPr="009E67FA">
        <w:t>of</w:t>
      </w:r>
      <w:r w:rsidR="00847810">
        <w:t xml:space="preserve"> </w:t>
      </w:r>
      <w:r w:rsidRPr="009E67FA">
        <w:t>multimedia</w:t>
      </w:r>
      <w:r w:rsidR="00847810">
        <w:t xml:space="preserve"> </w:t>
      </w:r>
      <w:r w:rsidRPr="009E67FA">
        <w:t>produced</w:t>
      </w:r>
      <w:r w:rsidR="00847810">
        <w:t xml:space="preserve"> </w:t>
      </w:r>
      <w:r w:rsidRPr="009E67FA">
        <w:t>for</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courses</w:t>
      </w:r>
      <w:r w:rsidR="00847810">
        <w:t xml:space="preserve"> </w:t>
      </w:r>
      <w:r w:rsidRPr="009E67FA">
        <w:t>at</w:t>
      </w:r>
      <w:r w:rsidR="00847810">
        <w:t xml:space="preserve"> </w:t>
      </w:r>
      <w:r w:rsidRPr="009E67FA">
        <w:t>USP.</w:t>
      </w:r>
      <w:r w:rsidR="00847810">
        <w:t xml:space="preserve"> </w:t>
      </w:r>
      <w:r w:rsidRPr="009E67FA">
        <w:t>The</w:t>
      </w:r>
      <w:r w:rsidR="00847810">
        <w:t xml:space="preserve"> </w:t>
      </w:r>
      <w:r w:rsidRPr="009E67FA">
        <w:t>data</w:t>
      </w:r>
      <w:r w:rsidR="00847810">
        <w:t xml:space="preserve"> </w:t>
      </w:r>
      <w:r w:rsidRPr="009E67FA">
        <w:t>presented</w:t>
      </w:r>
      <w:r w:rsidR="00847810">
        <w:t xml:space="preserve"> </w:t>
      </w:r>
      <w:r w:rsidRPr="009E67FA">
        <w:t>below</w:t>
      </w:r>
      <w:r w:rsidR="00847810">
        <w:t xml:space="preserve"> </w:t>
      </w:r>
      <w:r w:rsidRPr="009E67FA">
        <w:t>reflects</w:t>
      </w:r>
      <w:r w:rsidR="00847810">
        <w:t xml:space="preserve"> </w:t>
      </w:r>
      <w:r w:rsidRPr="009E67FA">
        <w:t>the</w:t>
      </w:r>
      <w:r w:rsidR="00847810">
        <w:t xml:space="preserve"> </w:t>
      </w:r>
      <w:r w:rsidRPr="009E67FA">
        <w:t>work</w:t>
      </w:r>
      <w:r w:rsidR="00847810">
        <w:t xml:space="preserve"> </w:t>
      </w:r>
      <w:r w:rsidRPr="009E67FA">
        <w:t>undertaken</w:t>
      </w:r>
      <w:r w:rsidR="00847810">
        <w:t xml:space="preserve"> </w:t>
      </w:r>
      <w:r w:rsidRPr="009E67FA">
        <w:t>by</w:t>
      </w:r>
      <w:r w:rsidR="00847810">
        <w:t xml:space="preserve"> </w:t>
      </w:r>
      <w:r w:rsidRPr="009E67FA">
        <w:t>MMT</w:t>
      </w:r>
      <w:r w:rsidR="00040A1E">
        <w:t>;</w:t>
      </w:r>
      <w:r w:rsidR="00847810">
        <w:t xml:space="preserve"> </w:t>
      </w:r>
      <w:r w:rsidRPr="009E67FA">
        <w:t>however,</w:t>
      </w:r>
      <w:r w:rsidR="00847810">
        <w:t xml:space="preserve"> </w:t>
      </w:r>
      <w:r w:rsidRPr="009E67FA">
        <w:t>there</w:t>
      </w:r>
      <w:r w:rsidR="00847810">
        <w:t xml:space="preserve"> </w:t>
      </w:r>
      <w:r w:rsidRPr="009E67FA">
        <w:t>are</w:t>
      </w:r>
      <w:r w:rsidR="00847810">
        <w:t xml:space="preserve"> </w:t>
      </w:r>
      <w:r w:rsidRPr="009E67FA">
        <w:t>other</w:t>
      </w:r>
      <w:r w:rsidR="00847810">
        <w:t xml:space="preserve"> </w:t>
      </w:r>
      <w:r w:rsidRPr="009E67FA">
        <w:t>multimedia</w:t>
      </w:r>
      <w:r w:rsidR="00847810">
        <w:t xml:space="preserve"> </w:t>
      </w:r>
      <w:r w:rsidRPr="009E67FA">
        <w:t>used</w:t>
      </w:r>
      <w:r w:rsidR="00847810">
        <w:t xml:space="preserve"> </w:t>
      </w:r>
      <w:r w:rsidRPr="009E67FA">
        <w:t>for</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courses</w:t>
      </w:r>
      <w:r w:rsidR="00847810">
        <w:t xml:space="preserve"> </w:t>
      </w:r>
      <w:r w:rsidRPr="009E67FA">
        <w:t>at</w:t>
      </w:r>
      <w:r w:rsidR="00847810">
        <w:t xml:space="preserve"> </w:t>
      </w:r>
      <w:r w:rsidRPr="009E67FA">
        <w:t>USP</w:t>
      </w:r>
      <w:r w:rsidR="00847810">
        <w:t xml:space="preserve"> </w:t>
      </w:r>
      <w:r w:rsidRPr="009E67FA">
        <w:t>that</w:t>
      </w:r>
      <w:r w:rsidR="00847810">
        <w:t xml:space="preserve"> </w:t>
      </w:r>
      <w:r w:rsidRPr="009E67FA">
        <w:t>are</w:t>
      </w:r>
      <w:r w:rsidR="00847810">
        <w:t xml:space="preserve"> </w:t>
      </w:r>
      <w:r w:rsidRPr="009E67FA">
        <w:t>not</w:t>
      </w:r>
      <w:r w:rsidR="00847810">
        <w:t xml:space="preserve"> </w:t>
      </w:r>
      <w:r w:rsidRPr="009E67FA">
        <w:t>produced</w:t>
      </w:r>
      <w:r w:rsidR="00847810">
        <w:t xml:space="preserve"> </w:t>
      </w:r>
      <w:r w:rsidRPr="009E67FA">
        <w:t>by</w:t>
      </w:r>
      <w:r w:rsidR="00847810">
        <w:t xml:space="preserve"> </w:t>
      </w:r>
      <w:r w:rsidRPr="009E67FA">
        <w:t>MMT.</w:t>
      </w:r>
    </w:p>
    <w:p w:rsidR="00A03CB4" w:rsidRDefault="00E21C68" w:rsidP="00A03CB4">
      <w:pPr>
        <w:pStyle w:val="Heading5"/>
      </w:pPr>
      <w:r w:rsidRPr="009E67FA">
        <w:t>Table</w:t>
      </w:r>
      <w:r w:rsidR="00847810">
        <w:t xml:space="preserve"> </w:t>
      </w:r>
      <w:r w:rsidRPr="009E67FA">
        <w:t>1</w:t>
      </w:r>
    </w:p>
    <w:p w:rsidR="00E21C68" w:rsidRPr="009E67FA" w:rsidRDefault="00E21C68" w:rsidP="00A03CB4">
      <w:pPr>
        <w:pStyle w:val="Heading5"/>
      </w:pPr>
      <w:r w:rsidRPr="009E67FA">
        <w:t>Volume</w:t>
      </w:r>
      <w:r w:rsidR="00847810">
        <w:t xml:space="preserve"> </w:t>
      </w:r>
      <w:r w:rsidRPr="009E67FA">
        <w:t>and</w:t>
      </w:r>
      <w:r w:rsidR="00847810">
        <w:t xml:space="preserve"> </w:t>
      </w:r>
      <w:r w:rsidRPr="009E67FA">
        <w:t>types</w:t>
      </w:r>
      <w:r w:rsidR="00847810">
        <w:t xml:space="preserve"> </w:t>
      </w:r>
      <w:r w:rsidRPr="009E67FA">
        <w:t>of</w:t>
      </w:r>
      <w:r w:rsidR="00847810">
        <w:t xml:space="preserve"> </w:t>
      </w:r>
      <w:r w:rsidRPr="009E67FA">
        <w:t>multimedia</w:t>
      </w:r>
      <w:r w:rsidR="00847810">
        <w:t xml:space="preserve"> </w:t>
      </w:r>
      <w:r w:rsidRPr="009E67FA">
        <w:t>developed</w:t>
      </w:r>
      <w:r w:rsidR="00847810">
        <w:t xml:space="preserve"> </w:t>
      </w:r>
      <w:r w:rsidRPr="009E67FA">
        <w:t>by</w:t>
      </w:r>
      <w:r w:rsidR="00847810">
        <w:t xml:space="preserve"> </w:t>
      </w:r>
      <w:r w:rsidRPr="009E67FA">
        <w:t>MMT</w:t>
      </w:r>
      <w:r w:rsidR="00847810">
        <w:t xml:space="preserve"> </w:t>
      </w:r>
      <w:r w:rsidRPr="009E67FA">
        <w:t>from</w:t>
      </w:r>
      <w:r w:rsidR="00847810">
        <w:t xml:space="preserve"> </w:t>
      </w:r>
      <w:r w:rsidRPr="009E67FA">
        <w:t>2012-2015</w:t>
      </w:r>
      <w:r w:rsidR="00847810">
        <w:t xml:space="preserve"> </w:t>
      </w:r>
      <w:r w:rsidR="00A03CB4">
        <w:br/>
      </w:r>
      <w:r w:rsidRPr="009E67FA">
        <w:t>for</w:t>
      </w:r>
      <w:r w:rsidR="00847810">
        <w:t xml:space="preserve"> </w:t>
      </w:r>
      <w:r w:rsidRPr="009E67FA">
        <w:t>USP</w:t>
      </w:r>
      <w:r w:rsidR="00847810">
        <w:t xml:space="preserve"> </w:t>
      </w:r>
      <w:r w:rsidRPr="009E67FA">
        <w:t>coursewares</w:t>
      </w:r>
    </w:p>
    <w:tbl>
      <w:tblPr>
        <w:tblStyle w:val="TableGrid"/>
        <w:tblW w:w="8249" w:type="dxa"/>
        <w:tblInd w:w="566" w:type="dxa"/>
        <w:tblLook w:val="04A0" w:firstRow="1" w:lastRow="0" w:firstColumn="1" w:lastColumn="0" w:noHBand="0" w:noVBand="1"/>
      </w:tblPr>
      <w:tblGrid>
        <w:gridCol w:w="3929"/>
        <w:gridCol w:w="1080"/>
        <w:gridCol w:w="1080"/>
        <w:gridCol w:w="1080"/>
        <w:gridCol w:w="1080"/>
      </w:tblGrid>
      <w:tr w:rsidR="00E21C68" w:rsidRPr="00742C42" w:rsidTr="00A03CB4">
        <w:tc>
          <w:tcPr>
            <w:tcW w:w="3929" w:type="dxa"/>
          </w:tcPr>
          <w:p w:rsidR="00E21C68" w:rsidRPr="00A03CB4" w:rsidRDefault="00E21C68" w:rsidP="00A03CB4">
            <w:pPr>
              <w:spacing w:after="60"/>
              <w:jc w:val="center"/>
              <w:rPr>
                <w:rFonts w:ascii="Arial" w:hAnsi="Arial" w:cs="Arial"/>
                <w:b/>
                <w:sz w:val="18"/>
                <w:szCs w:val="18"/>
              </w:rPr>
            </w:pPr>
            <w:r w:rsidRPr="00A03CB4">
              <w:rPr>
                <w:rFonts w:ascii="Arial" w:hAnsi="Arial" w:cs="Arial"/>
                <w:b/>
                <w:sz w:val="18"/>
                <w:szCs w:val="18"/>
              </w:rPr>
              <w:t>Multimedia</w:t>
            </w:r>
            <w:r w:rsidR="00847810">
              <w:rPr>
                <w:rFonts w:ascii="Arial" w:hAnsi="Arial" w:cs="Arial"/>
                <w:b/>
                <w:sz w:val="18"/>
                <w:szCs w:val="18"/>
              </w:rPr>
              <w:t xml:space="preserve"> </w:t>
            </w:r>
            <w:r w:rsidRPr="00A03CB4">
              <w:rPr>
                <w:rFonts w:ascii="Arial" w:hAnsi="Arial" w:cs="Arial"/>
                <w:b/>
                <w:sz w:val="18"/>
                <w:szCs w:val="18"/>
              </w:rPr>
              <w:t>type</w:t>
            </w:r>
          </w:p>
        </w:tc>
        <w:tc>
          <w:tcPr>
            <w:tcW w:w="4320" w:type="dxa"/>
            <w:gridSpan w:val="4"/>
          </w:tcPr>
          <w:p w:rsidR="00E21C68" w:rsidRPr="00A03CB4" w:rsidRDefault="00E21C68" w:rsidP="00A03CB4">
            <w:pPr>
              <w:spacing w:after="60"/>
              <w:jc w:val="center"/>
              <w:rPr>
                <w:rFonts w:ascii="Arial" w:hAnsi="Arial" w:cs="Arial"/>
                <w:b/>
                <w:sz w:val="18"/>
                <w:szCs w:val="18"/>
              </w:rPr>
            </w:pPr>
            <w:r w:rsidRPr="00A03CB4">
              <w:rPr>
                <w:rFonts w:ascii="Arial" w:hAnsi="Arial" w:cs="Arial"/>
                <w:b/>
                <w:sz w:val="18"/>
                <w:szCs w:val="18"/>
              </w:rPr>
              <w:t>Year</w:t>
            </w:r>
          </w:p>
        </w:tc>
      </w:tr>
      <w:tr w:rsidR="00E21C68" w:rsidRPr="00742C42" w:rsidTr="00A03CB4">
        <w:tc>
          <w:tcPr>
            <w:tcW w:w="3929" w:type="dxa"/>
          </w:tcPr>
          <w:p w:rsidR="00E21C68" w:rsidRPr="00742C42" w:rsidRDefault="00E21C68" w:rsidP="00A03CB4">
            <w:pPr>
              <w:spacing w:after="60"/>
              <w:rPr>
                <w:rFonts w:ascii="Times New Roman" w:hAnsi="Times New Roman"/>
                <w:sz w:val="20"/>
                <w:szCs w:val="20"/>
              </w:rPr>
            </w:pPr>
          </w:p>
        </w:tc>
        <w:tc>
          <w:tcPr>
            <w:tcW w:w="1080" w:type="dxa"/>
          </w:tcPr>
          <w:p w:rsidR="00E21C68" w:rsidRPr="00742C42" w:rsidRDefault="00E21C68" w:rsidP="00A03CB4">
            <w:pPr>
              <w:spacing w:after="60"/>
              <w:jc w:val="center"/>
              <w:rPr>
                <w:rFonts w:ascii="Times New Roman" w:hAnsi="Times New Roman"/>
                <w:i/>
                <w:sz w:val="20"/>
                <w:szCs w:val="20"/>
              </w:rPr>
            </w:pPr>
            <w:r w:rsidRPr="00742C42">
              <w:rPr>
                <w:rFonts w:ascii="Times New Roman" w:hAnsi="Times New Roman"/>
                <w:i/>
                <w:sz w:val="20"/>
                <w:szCs w:val="20"/>
              </w:rPr>
              <w:t>2012</w:t>
            </w:r>
          </w:p>
        </w:tc>
        <w:tc>
          <w:tcPr>
            <w:tcW w:w="1080" w:type="dxa"/>
          </w:tcPr>
          <w:p w:rsidR="00E21C68" w:rsidRPr="00742C42" w:rsidRDefault="00E21C68" w:rsidP="00A03CB4">
            <w:pPr>
              <w:spacing w:after="60"/>
              <w:jc w:val="center"/>
              <w:rPr>
                <w:rFonts w:ascii="Times New Roman" w:hAnsi="Times New Roman"/>
                <w:i/>
                <w:sz w:val="20"/>
                <w:szCs w:val="20"/>
              </w:rPr>
            </w:pPr>
            <w:r w:rsidRPr="00742C42">
              <w:rPr>
                <w:rFonts w:ascii="Times New Roman" w:hAnsi="Times New Roman"/>
                <w:i/>
                <w:sz w:val="20"/>
                <w:szCs w:val="20"/>
              </w:rPr>
              <w:t>2013</w:t>
            </w:r>
          </w:p>
        </w:tc>
        <w:tc>
          <w:tcPr>
            <w:tcW w:w="1080" w:type="dxa"/>
          </w:tcPr>
          <w:p w:rsidR="00E21C68" w:rsidRPr="00742C42" w:rsidRDefault="00E21C68" w:rsidP="00A03CB4">
            <w:pPr>
              <w:spacing w:after="60"/>
              <w:jc w:val="center"/>
              <w:rPr>
                <w:rFonts w:ascii="Times New Roman" w:hAnsi="Times New Roman"/>
                <w:i/>
                <w:sz w:val="20"/>
                <w:szCs w:val="20"/>
              </w:rPr>
            </w:pPr>
            <w:r w:rsidRPr="00742C42">
              <w:rPr>
                <w:rFonts w:ascii="Times New Roman" w:hAnsi="Times New Roman"/>
                <w:i/>
                <w:sz w:val="20"/>
                <w:szCs w:val="20"/>
              </w:rPr>
              <w:t>2014</w:t>
            </w:r>
          </w:p>
        </w:tc>
        <w:tc>
          <w:tcPr>
            <w:tcW w:w="1080" w:type="dxa"/>
          </w:tcPr>
          <w:p w:rsidR="00E21C68" w:rsidRPr="00742C42" w:rsidRDefault="00E21C68" w:rsidP="00A03CB4">
            <w:pPr>
              <w:spacing w:after="60"/>
              <w:jc w:val="center"/>
              <w:rPr>
                <w:rFonts w:ascii="Times New Roman" w:hAnsi="Times New Roman"/>
                <w:i/>
                <w:sz w:val="20"/>
                <w:szCs w:val="20"/>
              </w:rPr>
            </w:pPr>
            <w:r w:rsidRPr="00742C42">
              <w:rPr>
                <w:rFonts w:ascii="Times New Roman" w:hAnsi="Times New Roman"/>
                <w:i/>
                <w:sz w:val="20"/>
                <w:szCs w:val="20"/>
              </w:rPr>
              <w:t>2015</w:t>
            </w:r>
          </w:p>
        </w:tc>
      </w:tr>
      <w:tr w:rsidR="00E21C68" w:rsidRPr="009E67FA" w:rsidTr="00A03CB4">
        <w:tc>
          <w:tcPr>
            <w:tcW w:w="3929" w:type="dxa"/>
          </w:tcPr>
          <w:p w:rsidR="00E21C68" w:rsidRPr="009E67FA" w:rsidRDefault="00E21C68" w:rsidP="00A03CB4">
            <w:pPr>
              <w:pStyle w:val="BodyText"/>
              <w:spacing w:after="60"/>
              <w:rPr>
                <w:sz w:val="20"/>
                <w:szCs w:val="20"/>
              </w:rPr>
            </w:pPr>
            <w:r w:rsidRPr="009E67FA">
              <w:rPr>
                <w:sz w:val="20"/>
                <w:szCs w:val="20"/>
              </w:rPr>
              <w:t>Voice</w:t>
            </w:r>
            <w:r w:rsidR="00847810">
              <w:rPr>
                <w:sz w:val="20"/>
                <w:szCs w:val="20"/>
              </w:rPr>
              <w:t xml:space="preserve"> </w:t>
            </w:r>
            <w:r w:rsidRPr="009E67FA">
              <w:rPr>
                <w:sz w:val="20"/>
                <w:szCs w:val="20"/>
              </w:rPr>
              <w:t>Over</w:t>
            </w:r>
            <w:r w:rsidR="00847810">
              <w:rPr>
                <w:sz w:val="20"/>
                <w:szCs w:val="20"/>
              </w:rPr>
              <w:t xml:space="preserve"> </w:t>
            </w:r>
            <w:r w:rsidRPr="009E67FA">
              <w:rPr>
                <w:sz w:val="20"/>
                <w:szCs w:val="20"/>
              </w:rPr>
              <w:t>PPT</w:t>
            </w:r>
            <w:r w:rsidR="00847810">
              <w:rPr>
                <w:sz w:val="20"/>
                <w:szCs w:val="20"/>
              </w:rPr>
              <w:t xml:space="preserve"> </w:t>
            </w:r>
            <w:r w:rsidRPr="009E67FA">
              <w:rPr>
                <w:sz w:val="20"/>
                <w:szCs w:val="20"/>
              </w:rPr>
              <w:t>(screencasting)</w:t>
            </w:r>
          </w:p>
        </w:tc>
        <w:tc>
          <w:tcPr>
            <w:tcW w:w="1080" w:type="dxa"/>
          </w:tcPr>
          <w:p w:rsidR="00E21C68" w:rsidRPr="009E67FA" w:rsidRDefault="00E21C68" w:rsidP="00A03CB4">
            <w:pPr>
              <w:pStyle w:val="BodyText"/>
              <w:spacing w:after="60"/>
              <w:jc w:val="center"/>
              <w:rPr>
                <w:sz w:val="20"/>
                <w:szCs w:val="20"/>
              </w:rPr>
            </w:pPr>
            <w:r w:rsidRPr="009E67FA">
              <w:rPr>
                <w:sz w:val="20"/>
                <w:szCs w:val="20"/>
              </w:rPr>
              <w:t>3</w:t>
            </w:r>
          </w:p>
        </w:tc>
        <w:tc>
          <w:tcPr>
            <w:tcW w:w="1080" w:type="dxa"/>
          </w:tcPr>
          <w:p w:rsidR="00E21C68" w:rsidRPr="009E67FA" w:rsidRDefault="00E21C68" w:rsidP="00A03CB4">
            <w:pPr>
              <w:pStyle w:val="BodyText"/>
              <w:spacing w:after="60"/>
              <w:jc w:val="center"/>
              <w:rPr>
                <w:sz w:val="20"/>
                <w:szCs w:val="20"/>
              </w:rPr>
            </w:pPr>
            <w:r w:rsidRPr="009E67FA">
              <w:rPr>
                <w:sz w:val="20"/>
                <w:szCs w:val="20"/>
              </w:rPr>
              <w:t>4</w:t>
            </w:r>
          </w:p>
        </w:tc>
        <w:tc>
          <w:tcPr>
            <w:tcW w:w="1080" w:type="dxa"/>
          </w:tcPr>
          <w:p w:rsidR="00E21C68" w:rsidRPr="009E67FA" w:rsidRDefault="00E21C68" w:rsidP="00A03CB4">
            <w:pPr>
              <w:pStyle w:val="BodyText"/>
              <w:spacing w:after="60"/>
              <w:jc w:val="center"/>
              <w:rPr>
                <w:sz w:val="20"/>
                <w:szCs w:val="20"/>
              </w:rPr>
            </w:pPr>
            <w:r w:rsidRPr="009E67FA">
              <w:rPr>
                <w:sz w:val="20"/>
                <w:szCs w:val="20"/>
              </w:rPr>
              <w:t>18</w:t>
            </w:r>
          </w:p>
        </w:tc>
        <w:tc>
          <w:tcPr>
            <w:tcW w:w="1080" w:type="dxa"/>
          </w:tcPr>
          <w:p w:rsidR="00E21C68" w:rsidRPr="009E67FA" w:rsidRDefault="00E21C68" w:rsidP="00A03CB4">
            <w:pPr>
              <w:pStyle w:val="BodyText"/>
              <w:spacing w:after="60"/>
              <w:jc w:val="center"/>
              <w:rPr>
                <w:sz w:val="20"/>
                <w:szCs w:val="20"/>
              </w:rPr>
            </w:pPr>
            <w:r w:rsidRPr="009E67FA">
              <w:rPr>
                <w:sz w:val="20"/>
                <w:szCs w:val="20"/>
              </w:rPr>
              <w:t>27</w:t>
            </w:r>
          </w:p>
        </w:tc>
      </w:tr>
      <w:tr w:rsidR="00E21C68" w:rsidRPr="009E67FA" w:rsidTr="00A03CB4">
        <w:tc>
          <w:tcPr>
            <w:tcW w:w="3929" w:type="dxa"/>
          </w:tcPr>
          <w:p w:rsidR="00E21C68" w:rsidRPr="009E67FA" w:rsidRDefault="00E21C68" w:rsidP="00A03CB4">
            <w:pPr>
              <w:pStyle w:val="BodyText"/>
              <w:spacing w:after="60"/>
              <w:rPr>
                <w:sz w:val="20"/>
                <w:szCs w:val="20"/>
              </w:rPr>
            </w:pPr>
            <w:r w:rsidRPr="009E67FA">
              <w:rPr>
                <w:sz w:val="20"/>
                <w:szCs w:val="20"/>
              </w:rPr>
              <w:t>Live</w:t>
            </w:r>
            <w:r w:rsidR="00847810">
              <w:rPr>
                <w:sz w:val="20"/>
                <w:szCs w:val="20"/>
              </w:rPr>
              <w:t xml:space="preserve"> </w:t>
            </w:r>
            <w:r w:rsidRPr="009E67FA">
              <w:rPr>
                <w:sz w:val="20"/>
                <w:szCs w:val="20"/>
              </w:rPr>
              <w:t>Lecture</w:t>
            </w:r>
            <w:r w:rsidR="00847810">
              <w:rPr>
                <w:sz w:val="20"/>
                <w:szCs w:val="20"/>
              </w:rPr>
              <w:t xml:space="preserve"> </w:t>
            </w:r>
            <w:r w:rsidRPr="009E67FA">
              <w:rPr>
                <w:sz w:val="20"/>
                <w:szCs w:val="20"/>
              </w:rPr>
              <w:t>Video</w:t>
            </w:r>
            <w:r w:rsidR="00847810">
              <w:rPr>
                <w:sz w:val="20"/>
                <w:szCs w:val="20"/>
              </w:rPr>
              <w:t xml:space="preserve"> </w:t>
            </w:r>
            <w:r w:rsidRPr="009E67FA">
              <w:rPr>
                <w:sz w:val="20"/>
                <w:szCs w:val="20"/>
              </w:rPr>
              <w:t>Recording</w:t>
            </w:r>
          </w:p>
        </w:tc>
        <w:tc>
          <w:tcPr>
            <w:tcW w:w="1080" w:type="dxa"/>
          </w:tcPr>
          <w:p w:rsidR="00E21C68" w:rsidRPr="009E67FA" w:rsidRDefault="00E21C68" w:rsidP="00A03CB4">
            <w:pPr>
              <w:pStyle w:val="BodyText"/>
              <w:spacing w:after="60"/>
              <w:jc w:val="center"/>
              <w:rPr>
                <w:sz w:val="20"/>
                <w:szCs w:val="20"/>
              </w:rPr>
            </w:pPr>
            <w:r w:rsidRPr="009E67FA">
              <w:rPr>
                <w:sz w:val="20"/>
                <w:szCs w:val="20"/>
              </w:rPr>
              <w:t>1</w:t>
            </w:r>
          </w:p>
        </w:tc>
        <w:tc>
          <w:tcPr>
            <w:tcW w:w="1080" w:type="dxa"/>
          </w:tcPr>
          <w:p w:rsidR="00E21C68" w:rsidRPr="009E67FA" w:rsidRDefault="00E21C68" w:rsidP="00A03CB4">
            <w:pPr>
              <w:pStyle w:val="BodyText"/>
              <w:spacing w:after="60"/>
              <w:jc w:val="center"/>
              <w:rPr>
                <w:sz w:val="20"/>
                <w:szCs w:val="20"/>
              </w:rPr>
            </w:pPr>
            <w:r w:rsidRPr="009E67FA">
              <w:rPr>
                <w:sz w:val="20"/>
                <w:szCs w:val="20"/>
              </w:rPr>
              <w:t>0</w:t>
            </w:r>
          </w:p>
        </w:tc>
        <w:tc>
          <w:tcPr>
            <w:tcW w:w="1080" w:type="dxa"/>
          </w:tcPr>
          <w:p w:rsidR="00E21C68" w:rsidRPr="009E67FA" w:rsidRDefault="00E21C68" w:rsidP="00A03CB4">
            <w:pPr>
              <w:pStyle w:val="BodyText"/>
              <w:spacing w:after="60"/>
              <w:jc w:val="center"/>
              <w:rPr>
                <w:sz w:val="20"/>
                <w:szCs w:val="20"/>
              </w:rPr>
            </w:pPr>
            <w:r w:rsidRPr="009E67FA">
              <w:rPr>
                <w:sz w:val="20"/>
                <w:szCs w:val="20"/>
              </w:rPr>
              <w:t>2</w:t>
            </w:r>
          </w:p>
        </w:tc>
        <w:tc>
          <w:tcPr>
            <w:tcW w:w="1080" w:type="dxa"/>
          </w:tcPr>
          <w:p w:rsidR="00E21C68" w:rsidRPr="009E67FA" w:rsidRDefault="00E21C68" w:rsidP="00A03CB4">
            <w:pPr>
              <w:pStyle w:val="BodyText"/>
              <w:spacing w:after="60"/>
              <w:jc w:val="center"/>
              <w:rPr>
                <w:sz w:val="20"/>
                <w:szCs w:val="20"/>
              </w:rPr>
            </w:pPr>
            <w:r w:rsidRPr="009E67FA">
              <w:rPr>
                <w:sz w:val="20"/>
                <w:szCs w:val="20"/>
              </w:rPr>
              <w:t>5</w:t>
            </w:r>
          </w:p>
        </w:tc>
      </w:tr>
      <w:tr w:rsidR="00E21C68" w:rsidRPr="009E67FA" w:rsidTr="00A03CB4">
        <w:tc>
          <w:tcPr>
            <w:tcW w:w="3929" w:type="dxa"/>
          </w:tcPr>
          <w:p w:rsidR="00E21C68" w:rsidRPr="009E67FA" w:rsidRDefault="00E21C68" w:rsidP="00A03CB4">
            <w:pPr>
              <w:pStyle w:val="BodyText"/>
              <w:spacing w:after="60"/>
              <w:rPr>
                <w:sz w:val="20"/>
                <w:szCs w:val="20"/>
              </w:rPr>
            </w:pPr>
            <w:r w:rsidRPr="009E67FA">
              <w:rPr>
                <w:sz w:val="20"/>
                <w:szCs w:val="20"/>
              </w:rPr>
              <w:t>Talking</w:t>
            </w:r>
            <w:r w:rsidR="00847810">
              <w:rPr>
                <w:sz w:val="20"/>
                <w:szCs w:val="20"/>
              </w:rPr>
              <w:t xml:space="preserve"> </w:t>
            </w:r>
            <w:r w:rsidRPr="009E67FA">
              <w:rPr>
                <w:sz w:val="20"/>
                <w:szCs w:val="20"/>
              </w:rPr>
              <w:t>heads</w:t>
            </w:r>
            <w:r w:rsidR="00847810">
              <w:rPr>
                <w:sz w:val="20"/>
                <w:szCs w:val="20"/>
              </w:rPr>
              <w:t xml:space="preserve"> </w:t>
            </w:r>
            <w:r w:rsidRPr="009E67FA">
              <w:rPr>
                <w:sz w:val="20"/>
                <w:szCs w:val="20"/>
              </w:rPr>
              <w:t>videos</w:t>
            </w:r>
          </w:p>
        </w:tc>
        <w:tc>
          <w:tcPr>
            <w:tcW w:w="1080" w:type="dxa"/>
          </w:tcPr>
          <w:p w:rsidR="00E21C68" w:rsidRPr="009E67FA" w:rsidRDefault="00E21C68" w:rsidP="00A03CB4">
            <w:pPr>
              <w:pStyle w:val="BodyText"/>
              <w:spacing w:after="60"/>
              <w:jc w:val="center"/>
              <w:rPr>
                <w:sz w:val="20"/>
                <w:szCs w:val="20"/>
              </w:rPr>
            </w:pPr>
            <w:r w:rsidRPr="009E67FA">
              <w:rPr>
                <w:sz w:val="20"/>
                <w:szCs w:val="20"/>
              </w:rPr>
              <w:t>0</w:t>
            </w:r>
          </w:p>
        </w:tc>
        <w:tc>
          <w:tcPr>
            <w:tcW w:w="1080" w:type="dxa"/>
          </w:tcPr>
          <w:p w:rsidR="00E21C68" w:rsidRPr="009E67FA" w:rsidRDefault="00E21C68" w:rsidP="00A03CB4">
            <w:pPr>
              <w:pStyle w:val="BodyText"/>
              <w:spacing w:after="60"/>
              <w:jc w:val="center"/>
              <w:rPr>
                <w:sz w:val="20"/>
                <w:szCs w:val="20"/>
              </w:rPr>
            </w:pPr>
            <w:r w:rsidRPr="009E67FA">
              <w:rPr>
                <w:sz w:val="20"/>
                <w:szCs w:val="20"/>
              </w:rPr>
              <w:t>10</w:t>
            </w:r>
          </w:p>
        </w:tc>
        <w:tc>
          <w:tcPr>
            <w:tcW w:w="1080" w:type="dxa"/>
          </w:tcPr>
          <w:p w:rsidR="00E21C68" w:rsidRPr="009E67FA" w:rsidRDefault="00E21C68" w:rsidP="00A03CB4">
            <w:pPr>
              <w:pStyle w:val="BodyText"/>
              <w:spacing w:after="60"/>
              <w:jc w:val="center"/>
              <w:rPr>
                <w:sz w:val="20"/>
                <w:szCs w:val="20"/>
              </w:rPr>
            </w:pPr>
            <w:r w:rsidRPr="009E67FA">
              <w:rPr>
                <w:sz w:val="20"/>
                <w:szCs w:val="20"/>
              </w:rPr>
              <w:t>10</w:t>
            </w:r>
          </w:p>
        </w:tc>
        <w:tc>
          <w:tcPr>
            <w:tcW w:w="1080" w:type="dxa"/>
          </w:tcPr>
          <w:p w:rsidR="00E21C68" w:rsidRPr="009E67FA" w:rsidRDefault="00E21C68" w:rsidP="00A03CB4">
            <w:pPr>
              <w:pStyle w:val="BodyText"/>
              <w:spacing w:after="60"/>
              <w:jc w:val="center"/>
              <w:rPr>
                <w:sz w:val="20"/>
                <w:szCs w:val="20"/>
              </w:rPr>
            </w:pPr>
            <w:r w:rsidRPr="009E67FA">
              <w:rPr>
                <w:sz w:val="20"/>
                <w:szCs w:val="20"/>
              </w:rPr>
              <w:t>11</w:t>
            </w:r>
          </w:p>
        </w:tc>
      </w:tr>
      <w:tr w:rsidR="00E21C68" w:rsidRPr="009E67FA" w:rsidTr="00A03CB4">
        <w:tc>
          <w:tcPr>
            <w:tcW w:w="3929" w:type="dxa"/>
          </w:tcPr>
          <w:p w:rsidR="00E21C68" w:rsidRPr="009E67FA" w:rsidRDefault="00E21C68" w:rsidP="00A03CB4">
            <w:pPr>
              <w:pStyle w:val="BodyText"/>
              <w:spacing w:after="60"/>
              <w:rPr>
                <w:sz w:val="20"/>
                <w:szCs w:val="20"/>
              </w:rPr>
            </w:pPr>
            <w:r w:rsidRPr="009E67FA">
              <w:rPr>
                <w:sz w:val="20"/>
                <w:szCs w:val="20"/>
              </w:rPr>
              <w:t>Field</w:t>
            </w:r>
            <w:r w:rsidR="00847810">
              <w:rPr>
                <w:sz w:val="20"/>
                <w:szCs w:val="20"/>
              </w:rPr>
              <w:t xml:space="preserve"> </w:t>
            </w:r>
            <w:r w:rsidRPr="009E67FA">
              <w:rPr>
                <w:sz w:val="20"/>
                <w:szCs w:val="20"/>
              </w:rPr>
              <w:t>Work</w:t>
            </w:r>
            <w:r w:rsidR="00847810">
              <w:rPr>
                <w:sz w:val="20"/>
                <w:szCs w:val="20"/>
              </w:rPr>
              <w:t xml:space="preserve"> </w:t>
            </w:r>
            <w:r w:rsidRPr="009E67FA">
              <w:rPr>
                <w:sz w:val="20"/>
                <w:szCs w:val="20"/>
              </w:rPr>
              <w:t>Video</w:t>
            </w:r>
            <w:r w:rsidR="00847810">
              <w:rPr>
                <w:sz w:val="20"/>
                <w:szCs w:val="20"/>
              </w:rPr>
              <w:t xml:space="preserve"> </w:t>
            </w:r>
            <w:r w:rsidRPr="009E67FA">
              <w:rPr>
                <w:sz w:val="20"/>
                <w:szCs w:val="20"/>
              </w:rPr>
              <w:t>Recording</w:t>
            </w:r>
          </w:p>
        </w:tc>
        <w:tc>
          <w:tcPr>
            <w:tcW w:w="1080" w:type="dxa"/>
          </w:tcPr>
          <w:p w:rsidR="00E21C68" w:rsidRPr="009E67FA" w:rsidRDefault="00E21C68" w:rsidP="00A03CB4">
            <w:pPr>
              <w:pStyle w:val="BodyText"/>
              <w:spacing w:after="60"/>
              <w:jc w:val="center"/>
              <w:rPr>
                <w:sz w:val="20"/>
                <w:szCs w:val="20"/>
              </w:rPr>
            </w:pPr>
            <w:r w:rsidRPr="009E67FA">
              <w:rPr>
                <w:sz w:val="20"/>
                <w:szCs w:val="20"/>
              </w:rPr>
              <w:t>0</w:t>
            </w:r>
          </w:p>
        </w:tc>
        <w:tc>
          <w:tcPr>
            <w:tcW w:w="1080" w:type="dxa"/>
          </w:tcPr>
          <w:p w:rsidR="00E21C68" w:rsidRPr="009E67FA" w:rsidRDefault="00E21C68" w:rsidP="00A03CB4">
            <w:pPr>
              <w:pStyle w:val="BodyText"/>
              <w:spacing w:after="60"/>
              <w:jc w:val="center"/>
              <w:rPr>
                <w:sz w:val="20"/>
                <w:szCs w:val="20"/>
              </w:rPr>
            </w:pPr>
            <w:r w:rsidRPr="009E67FA">
              <w:rPr>
                <w:sz w:val="20"/>
                <w:szCs w:val="20"/>
              </w:rPr>
              <w:t>3</w:t>
            </w:r>
          </w:p>
        </w:tc>
        <w:tc>
          <w:tcPr>
            <w:tcW w:w="1080" w:type="dxa"/>
          </w:tcPr>
          <w:p w:rsidR="00E21C68" w:rsidRPr="009E67FA" w:rsidRDefault="00E21C68" w:rsidP="00A03CB4">
            <w:pPr>
              <w:pStyle w:val="BodyText"/>
              <w:spacing w:after="60"/>
              <w:jc w:val="center"/>
              <w:rPr>
                <w:sz w:val="20"/>
                <w:szCs w:val="20"/>
              </w:rPr>
            </w:pPr>
            <w:r w:rsidRPr="009E67FA">
              <w:rPr>
                <w:sz w:val="20"/>
                <w:szCs w:val="20"/>
              </w:rPr>
              <w:t>0</w:t>
            </w:r>
          </w:p>
        </w:tc>
        <w:tc>
          <w:tcPr>
            <w:tcW w:w="1080" w:type="dxa"/>
          </w:tcPr>
          <w:p w:rsidR="00E21C68" w:rsidRPr="009E67FA" w:rsidRDefault="00E21C68" w:rsidP="00A03CB4">
            <w:pPr>
              <w:pStyle w:val="BodyText"/>
              <w:spacing w:after="60"/>
              <w:jc w:val="center"/>
              <w:rPr>
                <w:sz w:val="20"/>
                <w:szCs w:val="20"/>
              </w:rPr>
            </w:pPr>
            <w:r w:rsidRPr="009E67FA">
              <w:rPr>
                <w:sz w:val="20"/>
                <w:szCs w:val="20"/>
              </w:rPr>
              <w:t>3</w:t>
            </w:r>
          </w:p>
        </w:tc>
      </w:tr>
      <w:tr w:rsidR="00E21C68" w:rsidRPr="009E67FA" w:rsidTr="00A03CB4">
        <w:tc>
          <w:tcPr>
            <w:tcW w:w="3929" w:type="dxa"/>
          </w:tcPr>
          <w:p w:rsidR="00E21C68" w:rsidRPr="009E67FA" w:rsidRDefault="00E21C68" w:rsidP="00A03CB4">
            <w:pPr>
              <w:pStyle w:val="BodyText"/>
              <w:spacing w:after="60"/>
              <w:rPr>
                <w:sz w:val="20"/>
                <w:szCs w:val="20"/>
              </w:rPr>
            </w:pPr>
            <w:r w:rsidRPr="009E67FA">
              <w:rPr>
                <w:sz w:val="20"/>
                <w:szCs w:val="20"/>
              </w:rPr>
              <w:t>Course</w:t>
            </w:r>
            <w:r w:rsidR="00847810">
              <w:rPr>
                <w:sz w:val="20"/>
                <w:szCs w:val="20"/>
              </w:rPr>
              <w:t xml:space="preserve"> </w:t>
            </w:r>
            <w:r w:rsidRPr="009E67FA">
              <w:rPr>
                <w:sz w:val="20"/>
                <w:szCs w:val="20"/>
              </w:rPr>
              <w:t>audio</w:t>
            </w:r>
            <w:r w:rsidR="00847810">
              <w:rPr>
                <w:sz w:val="20"/>
                <w:szCs w:val="20"/>
              </w:rPr>
              <w:t xml:space="preserve"> </w:t>
            </w:r>
            <w:r w:rsidRPr="009E67FA">
              <w:rPr>
                <w:sz w:val="20"/>
                <w:szCs w:val="20"/>
              </w:rPr>
              <w:t>(podcasts)</w:t>
            </w:r>
          </w:p>
        </w:tc>
        <w:tc>
          <w:tcPr>
            <w:tcW w:w="1080" w:type="dxa"/>
          </w:tcPr>
          <w:p w:rsidR="00E21C68" w:rsidRPr="009E67FA" w:rsidRDefault="00E21C68" w:rsidP="00A03CB4">
            <w:pPr>
              <w:pStyle w:val="BodyText"/>
              <w:spacing w:after="60"/>
              <w:jc w:val="center"/>
              <w:rPr>
                <w:sz w:val="20"/>
                <w:szCs w:val="20"/>
              </w:rPr>
            </w:pPr>
            <w:r w:rsidRPr="009E67FA">
              <w:rPr>
                <w:sz w:val="20"/>
                <w:szCs w:val="20"/>
              </w:rPr>
              <w:t>17</w:t>
            </w:r>
          </w:p>
        </w:tc>
        <w:tc>
          <w:tcPr>
            <w:tcW w:w="1080" w:type="dxa"/>
          </w:tcPr>
          <w:p w:rsidR="00E21C68" w:rsidRPr="009E67FA" w:rsidRDefault="00E21C68" w:rsidP="00A03CB4">
            <w:pPr>
              <w:pStyle w:val="BodyText"/>
              <w:spacing w:after="60"/>
              <w:jc w:val="center"/>
              <w:rPr>
                <w:sz w:val="20"/>
                <w:szCs w:val="20"/>
              </w:rPr>
            </w:pPr>
            <w:r w:rsidRPr="009E67FA">
              <w:rPr>
                <w:sz w:val="20"/>
                <w:szCs w:val="20"/>
              </w:rPr>
              <w:t>13</w:t>
            </w:r>
          </w:p>
        </w:tc>
        <w:tc>
          <w:tcPr>
            <w:tcW w:w="1080" w:type="dxa"/>
          </w:tcPr>
          <w:p w:rsidR="00E21C68" w:rsidRPr="009E67FA" w:rsidRDefault="00E21C68" w:rsidP="00A03CB4">
            <w:pPr>
              <w:pStyle w:val="BodyText"/>
              <w:spacing w:after="60"/>
              <w:jc w:val="center"/>
              <w:rPr>
                <w:sz w:val="20"/>
                <w:szCs w:val="20"/>
              </w:rPr>
            </w:pPr>
            <w:r w:rsidRPr="009E67FA">
              <w:rPr>
                <w:sz w:val="20"/>
                <w:szCs w:val="20"/>
              </w:rPr>
              <w:t>11</w:t>
            </w:r>
          </w:p>
        </w:tc>
        <w:tc>
          <w:tcPr>
            <w:tcW w:w="1080" w:type="dxa"/>
          </w:tcPr>
          <w:p w:rsidR="00E21C68" w:rsidRPr="009E67FA" w:rsidRDefault="00E21C68" w:rsidP="00A03CB4">
            <w:pPr>
              <w:pStyle w:val="BodyText"/>
              <w:spacing w:after="60"/>
              <w:jc w:val="center"/>
              <w:rPr>
                <w:sz w:val="20"/>
                <w:szCs w:val="20"/>
              </w:rPr>
            </w:pPr>
            <w:r w:rsidRPr="009E67FA">
              <w:rPr>
                <w:sz w:val="20"/>
                <w:szCs w:val="20"/>
              </w:rPr>
              <w:t>8</w:t>
            </w:r>
          </w:p>
        </w:tc>
      </w:tr>
      <w:tr w:rsidR="00E21C68" w:rsidRPr="009E67FA" w:rsidTr="00A03CB4">
        <w:tc>
          <w:tcPr>
            <w:tcW w:w="3929" w:type="dxa"/>
          </w:tcPr>
          <w:p w:rsidR="00E21C68" w:rsidRPr="009E67FA" w:rsidRDefault="00E21C68" w:rsidP="00A03CB4">
            <w:pPr>
              <w:pStyle w:val="BodyText"/>
              <w:spacing w:after="60"/>
              <w:rPr>
                <w:sz w:val="20"/>
                <w:szCs w:val="20"/>
              </w:rPr>
            </w:pPr>
            <w:r w:rsidRPr="009E67FA">
              <w:rPr>
                <w:sz w:val="20"/>
                <w:szCs w:val="20"/>
              </w:rPr>
              <w:t>Online</w:t>
            </w:r>
            <w:r w:rsidR="00847810">
              <w:rPr>
                <w:sz w:val="20"/>
                <w:szCs w:val="20"/>
              </w:rPr>
              <w:t xml:space="preserve"> </w:t>
            </w:r>
            <w:r w:rsidRPr="009E67FA">
              <w:rPr>
                <w:sz w:val="20"/>
                <w:szCs w:val="20"/>
              </w:rPr>
              <w:t>graphics</w:t>
            </w:r>
            <w:r w:rsidR="00847810">
              <w:rPr>
                <w:sz w:val="20"/>
                <w:szCs w:val="20"/>
              </w:rPr>
              <w:t xml:space="preserve"> </w:t>
            </w:r>
            <w:r w:rsidRPr="009E67FA">
              <w:rPr>
                <w:sz w:val="20"/>
                <w:szCs w:val="20"/>
              </w:rPr>
              <w:t>(banners,</w:t>
            </w:r>
            <w:r w:rsidR="00847810">
              <w:rPr>
                <w:sz w:val="20"/>
                <w:szCs w:val="20"/>
              </w:rPr>
              <w:t xml:space="preserve"> </w:t>
            </w:r>
            <w:r w:rsidRPr="009E67FA">
              <w:rPr>
                <w:sz w:val="20"/>
                <w:szCs w:val="20"/>
              </w:rPr>
              <w:t>illustrations,</w:t>
            </w:r>
            <w:r w:rsidR="00847810">
              <w:rPr>
                <w:sz w:val="20"/>
                <w:szCs w:val="20"/>
              </w:rPr>
              <w:t xml:space="preserve"> </w:t>
            </w:r>
            <w:r w:rsidRPr="009E67FA">
              <w:rPr>
                <w:sz w:val="20"/>
                <w:szCs w:val="20"/>
              </w:rPr>
              <w:t>icons)</w:t>
            </w:r>
          </w:p>
        </w:tc>
        <w:tc>
          <w:tcPr>
            <w:tcW w:w="1080" w:type="dxa"/>
          </w:tcPr>
          <w:p w:rsidR="00E21C68" w:rsidRPr="009E67FA" w:rsidRDefault="00E21C68" w:rsidP="00A03CB4">
            <w:pPr>
              <w:pStyle w:val="BodyText"/>
              <w:spacing w:after="60"/>
              <w:jc w:val="center"/>
              <w:rPr>
                <w:sz w:val="20"/>
                <w:szCs w:val="20"/>
              </w:rPr>
            </w:pPr>
            <w:r w:rsidRPr="009E67FA">
              <w:rPr>
                <w:sz w:val="20"/>
                <w:szCs w:val="20"/>
              </w:rPr>
              <w:t>6</w:t>
            </w:r>
          </w:p>
        </w:tc>
        <w:tc>
          <w:tcPr>
            <w:tcW w:w="1080" w:type="dxa"/>
          </w:tcPr>
          <w:p w:rsidR="00E21C68" w:rsidRPr="009E67FA" w:rsidRDefault="00E21C68" w:rsidP="00A03CB4">
            <w:pPr>
              <w:pStyle w:val="BodyText"/>
              <w:spacing w:after="60"/>
              <w:jc w:val="center"/>
              <w:rPr>
                <w:sz w:val="20"/>
                <w:szCs w:val="20"/>
              </w:rPr>
            </w:pPr>
            <w:r w:rsidRPr="009E67FA">
              <w:rPr>
                <w:sz w:val="20"/>
                <w:szCs w:val="20"/>
              </w:rPr>
              <w:t>8</w:t>
            </w:r>
          </w:p>
        </w:tc>
        <w:tc>
          <w:tcPr>
            <w:tcW w:w="1080" w:type="dxa"/>
          </w:tcPr>
          <w:p w:rsidR="00E21C68" w:rsidRPr="009E67FA" w:rsidRDefault="00E21C68" w:rsidP="00A03CB4">
            <w:pPr>
              <w:pStyle w:val="BodyText"/>
              <w:spacing w:after="60"/>
              <w:jc w:val="center"/>
              <w:rPr>
                <w:sz w:val="20"/>
                <w:szCs w:val="20"/>
              </w:rPr>
            </w:pPr>
            <w:r w:rsidRPr="009E67FA">
              <w:rPr>
                <w:sz w:val="20"/>
                <w:szCs w:val="20"/>
              </w:rPr>
              <w:t>5</w:t>
            </w:r>
          </w:p>
        </w:tc>
        <w:tc>
          <w:tcPr>
            <w:tcW w:w="1080" w:type="dxa"/>
          </w:tcPr>
          <w:p w:rsidR="00E21C68" w:rsidRPr="009E67FA" w:rsidRDefault="00E21C68" w:rsidP="00A03CB4">
            <w:pPr>
              <w:pStyle w:val="BodyText"/>
              <w:spacing w:after="60"/>
              <w:jc w:val="center"/>
              <w:rPr>
                <w:sz w:val="20"/>
                <w:szCs w:val="20"/>
              </w:rPr>
            </w:pPr>
            <w:r w:rsidRPr="009E67FA">
              <w:rPr>
                <w:sz w:val="20"/>
                <w:szCs w:val="20"/>
              </w:rPr>
              <w:t>9</w:t>
            </w:r>
          </w:p>
        </w:tc>
      </w:tr>
      <w:tr w:rsidR="00E21C68" w:rsidRPr="009E67FA" w:rsidTr="00A03CB4">
        <w:tc>
          <w:tcPr>
            <w:tcW w:w="3929" w:type="dxa"/>
          </w:tcPr>
          <w:p w:rsidR="00E21C68" w:rsidRPr="009E67FA" w:rsidRDefault="00E21C68" w:rsidP="00A03CB4">
            <w:pPr>
              <w:pStyle w:val="BodyText"/>
              <w:spacing w:after="60"/>
              <w:rPr>
                <w:sz w:val="20"/>
                <w:szCs w:val="20"/>
              </w:rPr>
            </w:pPr>
            <w:r w:rsidRPr="009E67FA">
              <w:rPr>
                <w:sz w:val="20"/>
                <w:szCs w:val="20"/>
              </w:rPr>
              <w:t>Interactive</w:t>
            </w:r>
            <w:r w:rsidR="00847810">
              <w:rPr>
                <w:sz w:val="20"/>
                <w:szCs w:val="20"/>
              </w:rPr>
              <w:t xml:space="preserve"> </w:t>
            </w:r>
            <w:r w:rsidRPr="009E67FA">
              <w:rPr>
                <w:sz w:val="20"/>
                <w:szCs w:val="20"/>
              </w:rPr>
              <w:t>simulations</w:t>
            </w:r>
          </w:p>
        </w:tc>
        <w:tc>
          <w:tcPr>
            <w:tcW w:w="1080" w:type="dxa"/>
          </w:tcPr>
          <w:p w:rsidR="00E21C68" w:rsidRPr="009E67FA" w:rsidRDefault="00E21C68" w:rsidP="00A03CB4">
            <w:pPr>
              <w:pStyle w:val="BodyText"/>
              <w:spacing w:after="60"/>
              <w:jc w:val="center"/>
              <w:rPr>
                <w:sz w:val="20"/>
                <w:szCs w:val="20"/>
              </w:rPr>
            </w:pPr>
            <w:r w:rsidRPr="009E67FA">
              <w:rPr>
                <w:sz w:val="20"/>
                <w:szCs w:val="20"/>
              </w:rPr>
              <w:t>0</w:t>
            </w:r>
          </w:p>
        </w:tc>
        <w:tc>
          <w:tcPr>
            <w:tcW w:w="1080" w:type="dxa"/>
          </w:tcPr>
          <w:p w:rsidR="00E21C68" w:rsidRPr="009E67FA" w:rsidRDefault="00E21C68" w:rsidP="00A03CB4">
            <w:pPr>
              <w:pStyle w:val="BodyText"/>
              <w:spacing w:after="60"/>
              <w:jc w:val="center"/>
              <w:rPr>
                <w:sz w:val="20"/>
                <w:szCs w:val="20"/>
              </w:rPr>
            </w:pPr>
            <w:r w:rsidRPr="009E67FA">
              <w:rPr>
                <w:sz w:val="20"/>
                <w:szCs w:val="20"/>
              </w:rPr>
              <w:t>0</w:t>
            </w:r>
          </w:p>
        </w:tc>
        <w:tc>
          <w:tcPr>
            <w:tcW w:w="1080" w:type="dxa"/>
          </w:tcPr>
          <w:p w:rsidR="00E21C68" w:rsidRPr="009E67FA" w:rsidRDefault="00E21C68" w:rsidP="00A03CB4">
            <w:pPr>
              <w:pStyle w:val="BodyText"/>
              <w:spacing w:after="60"/>
              <w:jc w:val="center"/>
              <w:rPr>
                <w:sz w:val="20"/>
                <w:szCs w:val="20"/>
              </w:rPr>
            </w:pPr>
            <w:r w:rsidRPr="009E67FA">
              <w:rPr>
                <w:sz w:val="20"/>
                <w:szCs w:val="20"/>
              </w:rPr>
              <w:t>7</w:t>
            </w:r>
          </w:p>
        </w:tc>
        <w:tc>
          <w:tcPr>
            <w:tcW w:w="1080" w:type="dxa"/>
          </w:tcPr>
          <w:p w:rsidR="00E21C68" w:rsidRPr="009E67FA" w:rsidRDefault="00E21C68" w:rsidP="00A03CB4">
            <w:pPr>
              <w:pStyle w:val="BodyText"/>
              <w:spacing w:after="60"/>
              <w:jc w:val="center"/>
              <w:rPr>
                <w:sz w:val="20"/>
                <w:szCs w:val="20"/>
              </w:rPr>
            </w:pPr>
            <w:r w:rsidRPr="009E67FA">
              <w:rPr>
                <w:sz w:val="20"/>
                <w:szCs w:val="20"/>
              </w:rPr>
              <w:t>4</w:t>
            </w:r>
          </w:p>
        </w:tc>
      </w:tr>
    </w:tbl>
    <w:p w:rsidR="00E21C68" w:rsidRPr="009E67FA" w:rsidRDefault="00E21C68" w:rsidP="009E67FA">
      <w:pPr>
        <w:pStyle w:val="BodyText"/>
        <w:rPr>
          <w:sz w:val="20"/>
        </w:rPr>
      </w:pPr>
    </w:p>
    <w:p w:rsidR="00E21C68" w:rsidRPr="00040A1E" w:rsidRDefault="00E21C68" w:rsidP="00040A1E">
      <w:pPr>
        <w:pStyle w:val="Heading4"/>
      </w:pPr>
      <w:r w:rsidRPr="00040A1E">
        <w:t>The</w:t>
      </w:r>
      <w:r w:rsidR="00847810">
        <w:t xml:space="preserve"> </w:t>
      </w:r>
      <w:r w:rsidRPr="00040A1E">
        <w:t>next</w:t>
      </w:r>
      <w:r w:rsidR="00847810">
        <w:t xml:space="preserve"> </w:t>
      </w:r>
      <w:r w:rsidRPr="00040A1E">
        <w:t>few</w:t>
      </w:r>
      <w:r w:rsidR="00847810">
        <w:t xml:space="preserve"> </w:t>
      </w:r>
      <w:r w:rsidRPr="00040A1E">
        <w:t>years</w:t>
      </w:r>
      <w:r w:rsidR="00847810">
        <w:t xml:space="preserve"> </w:t>
      </w:r>
      <w:r w:rsidRPr="00040A1E">
        <w:t>-</w:t>
      </w:r>
      <w:r w:rsidR="00847810">
        <w:t xml:space="preserve"> </w:t>
      </w:r>
      <w:r w:rsidRPr="00040A1E">
        <w:t>Multimedia</w:t>
      </w:r>
      <w:r w:rsidR="00847810">
        <w:t xml:space="preserve"> </w:t>
      </w:r>
      <w:r w:rsidRPr="00040A1E">
        <w:t>in</w:t>
      </w:r>
      <w:r w:rsidR="00847810">
        <w:t xml:space="preserve"> </w:t>
      </w:r>
      <w:r w:rsidR="005D562C" w:rsidRPr="00040A1E">
        <w:t>USP</w:t>
      </w:r>
      <w:r w:rsidR="00847810">
        <w:t xml:space="preserve"> </w:t>
      </w:r>
      <w:r w:rsidRPr="00040A1E">
        <w:t>coursewares</w:t>
      </w:r>
    </w:p>
    <w:p w:rsidR="00E21C68" w:rsidRPr="009E67FA" w:rsidRDefault="00E21C68" w:rsidP="009E67FA">
      <w:pPr>
        <w:pStyle w:val="BodyText"/>
      </w:pPr>
      <w:r w:rsidRPr="009E67FA">
        <w:t>The</w:t>
      </w:r>
      <w:r w:rsidR="00847810">
        <w:t xml:space="preserve"> </w:t>
      </w:r>
      <w:r w:rsidRPr="009E67FA">
        <w:t>multimedia</w:t>
      </w:r>
      <w:r w:rsidR="00847810">
        <w:t xml:space="preserve"> </w:t>
      </w:r>
      <w:r w:rsidRPr="009E67FA">
        <w:t>content</w:t>
      </w:r>
      <w:r w:rsidR="00847810">
        <w:t xml:space="preserve"> </w:t>
      </w:r>
      <w:r w:rsidRPr="009E67FA">
        <w:t>developed</w:t>
      </w:r>
      <w:r w:rsidR="00847810">
        <w:t xml:space="preserve"> </w:t>
      </w:r>
      <w:r w:rsidRPr="009E67FA">
        <w:t>by</w:t>
      </w:r>
      <w:r w:rsidR="00847810">
        <w:t xml:space="preserve"> </w:t>
      </w:r>
      <w:r w:rsidRPr="009E67FA">
        <w:t>the</w:t>
      </w:r>
      <w:r w:rsidR="00847810">
        <w:t xml:space="preserve"> </w:t>
      </w:r>
      <w:r w:rsidRPr="009E67FA">
        <w:t>MMT</w:t>
      </w:r>
      <w:r w:rsidR="00847810">
        <w:t xml:space="preserve"> </w:t>
      </w:r>
      <w:r w:rsidRPr="009E67FA">
        <w:t>at</w:t>
      </w:r>
      <w:r w:rsidR="00847810">
        <w:t xml:space="preserve"> </w:t>
      </w:r>
      <w:r w:rsidRPr="009E67FA">
        <w:t>USP</w:t>
      </w:r>
      <w:r w:rsidR="00847810">
        <w:t xml:space="preserve"> </w:t>
      </w:r>
      <w:r w:rsidRPr="009E67FA">
        <w:t>(data</w:t>
      </w:r>
      <w:r w:rsidR="00847810">
        <w:t xml:space="preserve"> </w:t>
      </w:r>
      <w:r w:rsidRPr="009E67FA">
        <w:t>presented</w:t>
      </w:r>
      <w:r w:rsidR="00847810">
        <w:t xml:space="preserve"> </w:t>
      </w:r>
      <w:r w:rsidRPr="009E67FA">
        <w:t>on</w:t>
      </w:r>
      <w:r w:rsidR="00847810">
        <w:t xml:space="preserve"> </w:t>
      </w:r>
      <w:r w:rsidRPr="009E67FA">
        <w:t>Table</w:t>
      </w:r>
      <w:r w:rsidR="00847810">
        <w:t xml:space="preserve"> </w:t>
      </w:r>
      <w:r w:rsidRPr="009E67FA">
        <w:t>1)</w:t>
      </w:r>
      <w:r w:rsidR="00847810">
        <w:t xml:space="preserve"> </w:t>
      </w:r>
      <w:r w:rsidRPr="009E67FA">
        <w:t>will</w:t>
      </w:r>
      <w:r w:rsidR="00847810">
        <w:t xml:space="preserve"> </w:t>
      </w:r>
      <w:r w:rsidRPr="009E67FA">
        <w:t>continue</w:t>
      </w:r>
      <w:r w:rsidR="00847810">
        <w:t xml:space="preserve"> </w:t>
      </w:r>
      <w:r w:rsidRPr="009E67FA">
        <w:t>to</w:t>
      </w:r>
      <w:r w:rsidR="00847810">
        <w:t xml:space="preserve"> </w:t>
      </w:r>
      <w:r w:rsidRPr="009E67FA">
        <w:t>grow</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However,</w:t>
      </w:r>
      <w:r w:rsidR="00847810">
        <w:t xml:space="preserve"> </w:t>
      </w:r>
      <w:r w:rsidRPr="009E67FA">
        <w:t>two</w:t>
      </w:r>
      <w:r w:rsidR="00847810">
        <w:t xml:space="preserve"> </w:t>
      </w:r>
      <w:r w:rsidRPr="009E67FA">
        <w:t>particular</w:t>
      </w:r>
      <w:r w:rsidR="00847810">
        <w:t xml:space="preserve"> </w:t>
      </w:r>
      <w:r w:rsidRPr="009E67FA">
        <w:t>multimedia</w:t>
      </w:r>
      <w:r w:rsidR="00847810">
        <w:t xml:space="preserve"> </w:t>
      </w:r>
      <w:r w:rsidRPr="009E67FA">
        <w:t>types</w:t>
      </w:r>
      <w:r w:rsidR="00847810">
        <w:t xml:space="preserve"> </w:t>
      </w:r>
      <w:r w:rsidRPr="009E67FA">
        <w:t>are</w:t>
      </w:r>
      <w:r w:rsidR="00847810">
        <w:t xml:space="preserve"> </w:t>
      </w:r>
      <w:r w:rsidRPr="009E67FA">
        <w:t>anticipated</w:t>
      </w:r>
      <w:r w:rsidR="00847810">
        <w:t xml:space="preserve"> </w:t>
      </w:r>
      <w:r w:rsidRPr="009E67FA">
        <w:t>to</w:t>
      </w:r>
      <w:r w:rsidR="00847810">
        <w:t xml:space="preserve"> </w:t>
      </w:r>
      <w:r w:rsidRPr="009E67FA">
        <w:t>have</w:t>
      </w:r>
      <w:r w:rsidR="00847810">
        <w:t xml:space="preserve"> </w:t>
      </w:r>
      <w:r w:rsidRPr="009E67FA">
        <w:t>significant</w:t>
      </w:r>
      <w:r w:rsidR="00847810">
        <w:t xml:space="preserve"> </w:t>
      </w:r>
      <w:r w:rsidRPr="009E67FA">
        <w:t>growth</w:t>
      </w:r>
      <w:r w:rsidR="00847810">
        <w:t xml:space="preserve"> </w:t>
      </w:r>
      <w:r w:rsidRPr="009E67FA">
        <w:t>in</w:t>
      </w:r>
      <w:r w:rsidR="00847810">
        <w:t xml:space="preserve"> </w:t>
      </w:r>
      <w:r w:rsidRPr="009E67FA">
        <w:t>terms</w:t>
      </w:r>
      <w:r w:rsidR="00847810">
        <w:t xml:space="preserve"> </w:t>
      </w:r>
      <w:r w:rsidRPr="009E67FA">
        <w:t>of</w:t>
      </w:r>
      <w:r w:rsidR="00847810">
        <w:t xml:space="preserve"> </w:t>
      </w:r>
      <w:r w:rsidRPr="009E67FA">
        <w:t>scale,</w:t>
      </w:r>
      <w:r w:rsidR="00847810">
        <w:t xml:space="preserve"> </w:t>
      </w:r>
      <w:r w:rsidRPr="009E67FA">
        <w:t>volume</w:t>
      </w:r>
      <w:r w:rsidR="00847810">
        <w:t xml:space="preserve"> </w:t>
      </w:r>
      <w:r w:rsidRPr="009E67FA">
        <w:t>and</w:t>
      </w:r>
      <w:r w:rsidR="00847810">
        <w:t xml:space="preserve"> </w:t>
      </w:r>
      <w:r w:rsidRPr="009E67FA">
        <w:t>application</w:t>
      </w:r>
      <w:r w:rsidR="00847810">
        <w:t xml:space="preserve"> </w:t>
      </w:r>
      <w:r w:rsidRPr="009E67FA">
        <w:t>to</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These</w:t>
      </w:r>
      <w:r w:rsidR="00847810">
        <w:t xml:space="preserve"> </w:t>
      </w:r>
      <w:r w:rsidRPr="009E67FA">
        <w:t>are</w:t>
      </w:r>
      <w:r w:rsidR="00847810">
        <w:t xml:space="preserve"> </w:t>
      </w:r>
      <w:r w:rsidRPr="009E67FA">
        <w:t>videos</w:t>
      </w:r>
      <w:r w:rsidR="00847810">
        <w:t xml:space="preserve"> </w:t>
      </w:r>
      <w:r w:rsidRPr="009E67FA">
        <w:t>and</w:t>
      </w:r>
      <w:r w:rsidR="00847810">
        <w:t xml:space="preserve"> </w:t>
      </w:r>
      <w:r w:rsidRPr="009E67FA">
        <w:t>interactive</w:t>
      </w:r>
      <w:r w:rsidR="00847810">
        <w:t xml:space="preserve"> </w:t>
      </w:r>
      <w:r w:rsidRPr="009E67FA">
        <w:t>multimedia.</w:t>
      </w:r>
      <w:r w:rsidR="00847810">
        <w:t xml:space="preserve">  </w:t>
      </w:r>
    </w:p>
    <w:p w:rsidR="00040A1E" w:rsidRDefault="00E21C68" w:rsidP="00040A1E">
      <w:pPr>
        <w:pStyle w:val="Heading4"/>
      </w:pPr>
      <w:r w:rsidRPr="00040A1E">
        <w:t>Videos</w:t>
      </w:r>
      <w:r w:rsidR="00847810">
        <w:t xml:space="preserve"> </w:t>
      </w:r>
      <w:r w:rsidRPr="00040A1E">
        <w:t>on</w:t>
      </w:r>
      <w:r w:rsidR="00847810">
        <w:t xml:space="preserve"> </w:t>
      </w:r>
      <w:r w:rsidRPr="00040A1E">
        <w:t>demand</w:t>
      </w:r>
      <w:r w:rsidR="00847810">
        <w:t xml:space="preserve"> </w:t>
      </w:r>
    </w:p>
    <w:p w:rsidR="00E21C68" w:rsidRPr="009E67FA" w:rsidRDefault="00E21C68" w:rsidP="009E67FA">
      <w:pPr>
        <w:pStyle w:val="BodyText"/>
      </w:pPr>
      <w:r w:rsidRPr="009E67FA">
        <w:t>Several</w:t>
      </w:r>
      <w:r w:rsidR="00847810">
        <w:t xml:space="preserve"> </w:t>
      </w:r>
      <w:r w:rsidRPr="009E67FA">
        <w:t>recent</w:t>
      </w:r>
      <w:r w:rsidR="00847810">
        <w:t xml:space="preserve"> </w:t>
      </w:r>
      <w:r w:rsidRPr="009E67FA">
        <w:t>studies</w:t>
      </w:r>
      <w:r w:rsidR="00847810">
        <w:t xml:space="preserve"> </w:t>
      </w:r>
      <w:r w:rsidRPr="009E67FA">
        <w:t>(such</w:t>
      </w:r>
      <w:r w:rsidR="00847810">
        <w:t xml:space="preserve"> </w:t>
      </w:r>
      <w:r w:rsidRPr="009E67FA">
        <w:t>as</w:t>
      </w:r>
      <w:r w:rsidR="00847810">
        <w:t xml:space="preserve"> </w:t>
      </w:r>
      <w:r w:rsidRPr="009E67FA">
        <w:t>Hsin</w:t>
      </w:r>
      <w:r w:rsidR="00847810">
        <w:t xml:space="preserve"> </w:t>
      </w:r>
      <w:r w:rsidRPr="009E67FA">
        <w:t>&amp;</w:t>
      </w:r>
      <w:r w:rsidR="00847810">
        <w:t xml:space="preserve"> </w:t>
      </w:r>
      <w:r w:rsidRPr="009E67FA">
        <w:t>Cigas,</w:t>
      </w:r>
      <w:r w:rsidR="00847810">
        <w:t xml:space="preserve"> </w:t>
      </w:r>
      <w:r w:rsidRPr="009E67FA">
        <w:t>2013;</w:t>
      </w:r>
      <w:r w:rsidR="00847810">
        <w:t xml:space="preserve"> </w:t>
      </w:r>
      <w:r w:rsidRPr="009E67FA">
        <w:t>Kay,</w:t>
      </w:r>
      <w:r w:rsidR="00847810">
        <w:t xml:space="preserve"> </w:t>
      </w:r>
      <w:r w:rsidRPr="009E67FA">
        <w:t>2012;</w:t>
      </w:r>
      <w:r w:rsidR="00847810">
        <w:t xml:space="preserve"> </w:t>
      </w:r>
      <w:r w:rsidRPr="009E67FA">
        <w:t>Moore</w:t>
      </w:r>
      <w:r w:rsidR="00847810">
        <w:t xml:space="preserve"> </w:t>
      </w:r>
      <w:r w:rsidRPr="009E67FA">
        <w:t>&amp;</w:t>
      </w:r>
      <w:r w:rsidR="00847810">
        <w:t xml:space="preserve"> </w:t>
      </w:r>
      <w:r w:rsidRPr="009E67FA">
        <w:t>Smith,</w:t>
      </w:r>
      <w:r w:rsidR="00847810">
        <w:t xml:space="preserve"> </w:t>
      </w:r>
      <w:r w:rsidRPr="009E67FA">
        <w:t>2012)</w:t>
      </w:r>
      <w:r w:rsidR="00847810">
        <w:t xml:space="preserve"> </w:t>
      </w:r>
      <w:r w:rsidRPr="009E67FA">
        <w:t>have</w:t>
      </w:r>
      <w:r w:rsidR="00847810">
        <w:t xml:space="preserve"> </w:t>
      </w:r>
      <w:r w:rsidRPr="009E67FA">
        <w:t>shown</w:t>
      </w:r>
      <w:r w:rsidR="00847810">
        <w:t xml:space="preserve"> </w:t>
      </w:r>
      <w:r w:rsidRPr="009E67FA">
        <w:t>that</w:t>
      </w:r>
      <w:r w:rsidR="00847810">
        <w:t xml:space="preserve"> </w:t>
      </w:r>
      <w:r w:rsidRPr="009E67FA">
        <w:t>videos,</w:t>
      </w:r>
      <w:r w:rsidR="00847810">
        <w:t xml:space="preserve"> </w:t>
      </w:r>
      <w:r w:rsidRPr="009E67FA">
        <w:t>particularly,</w:t>
      </w:r>
      <w:r w:rsidR="00847810">
        <w:t xml:space="preserve"> </w:t>
      </w:r>
      <w:r w:rsidRPr="009E67FA">
        <w:t>can</w:t>
      </w:r>
      <w:r w:rsidR="00847810">
        <w:t xml:space="preserve"> </w:t>
      </w:r>
      <w:r w:rsidRPr="009E67FA">
        <w:t>be</w:t>
      </w:r>
      <w:r w:rsidR="00847810">
        <w:t xml:space="preserve"> </w:t>
      </w:r>
      <w:r w:rsidRPr="009E67FA">
        <w:t>a</w:t>
      </w:r>
      <w:r w:rsidR="00847810">
        <w:t xml:space="preserve"> </w:t>
      </w:r>
      <w:r w:rsidRPr="009E67FA">
        <w:t>highly</w:t>
      </w:r>
      <w:r w:rsidR="00847810">
        <w:t xml:space="preserve"> </w:t>
      </w:r>
      <w:r w:rsidRPr="009E67FA">
        <w:t>effective</w:t>
      </w:r>
      <w:r w:rsidR="00847810">
        <w:t xml:space="preserve"> </w:t>
      </w:r>
      <w:r w:rsidRPr="009E67FA">
        <w:t>tool</w:t>
      </w:r>
      <w:r w:rsidR="00847810">
        <w:t xml:space="preserve"> </w:t>
      </w:r>
      <w:r w:rsidRPr="009E67FA">
        <w:t>for</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The</w:t>
      </w:r>
      <w:r w:rsidR="00847810">
        <w:t xml:space="preserve"> </w:t>
      </w:r>
      <w:r w:rsidRPr="009E67FA">
        <w:t>advances</w:t>
      </w:r>
      <w:r w:rsidR="00847810">
        <w:t xml:space="preserve"> </w:t>
      </w:r>
      <w:r w:rsidRPr="009E67FA">
        <w:t>and</w:t>
      </w:r>
      <w:r w:rsidR="00847810">
        <w:t xml:space="preserve"> </w:t>
      </w:r>
      <w:r w:rsidRPr="009E67FA">
        <w:t>easement</w:t>
      </w:r>
      <w:r w:rsidR="00847810">
        <w:t xml:space="preserve"> </w:t>
      </w:r>
      <w:r w:rsidRPr="009E67FA">
        <w:t>in</w:t>
      </w:r>
      <w:r w:rsidR="00847810">
        <w:t xml:space="preserve"> </w:t>
      </w:r>
      <w:r w:rsidRPr="009E67FA">
        <w:t>video</w:t>
      </w:r>
      <w:r w:rsidR="00847810">
        <w:t xml:space="preserve"> </w:t>
      </w:r>
      <w:r w:rsidRPr="009E67FA">
        <w:t>recording</w:t>
      </w:r>
      <w:r w:rsidR="00847810">
        <w:t xml:space="preserve"> </w:t>
      </w:r>
      <w:r w:rsidRPr="009E67FA">
        <w:t>technology</w:t>
      </w:r>
      <w:r w:rsidR="00847810">
        <w:t xml:space="preserve"> </w:t>
      </w:r>
      <w:r w:rsidRPr="009E67FA">
        <w:t>and</w:t>
      </w:r>
      <w:r w:rsidR="00847810">
        <w:t xml:space="preserve"> </w:t>
      </w:r>
      <w:r w:rsidRPr="009E67FA">
        <w:t>growing</w:t>
      </w:r>
      <w:r w:rsidR="00847810">
        <w:t xml:space="preserve"> </w:t>
      </w:r>
      <w:r w:rsidRPr="009E67FA">
        <w:t>enthusiasm</w:t>
      </w:r>
      <w:r w:rsidR="00847810">
        <w:t xml:space="preserve"> </w:t>
      </w:r>
      <w:r w:rsidRPr="009E67FA">
        <w:t>for</w:t>
      </w:r>
      <w:r w:rsidR="00847810">
        <w:t xml:space="preserve"> </w:t>
      </w:r>
      <w:r w:rsidRPr="009E67FA">
        <w:t>the</w:t>
      </w:r>
      <w:r w:rsidR="00847810">
        <w:t xml:space="preserve"> </w:t>
      </w:r>
      <w:r w:rsidRPr="009E67FA">
        <w:t>“flipped</w:t>
      </w:r>
      <w:r w:rsidR="00847810">
        <w:t xml:space="preserve"> </w:t>
      </w:r>
      <w:r w:rsidRPr="009E67FA">
        <w:t>classroom”</w:t>
      </w:r>
      <w:r w:rsidR="00847810">
        <w:t xml:space="preserve"> </w:t>
      </w:r>
      <w:r w:rsidRPr="009E67FA">
        <w:t>model</w:t>
      </w:r>
      <w:r w:rsidR="00847810">
        <w:t xml:space="preserve"> </w:t>
      </w:r>
      <w:r w:rsidRPr="009E67FA">
        <w:t>have</w:t>
      </w:r>
      <w:r w:rsidR="00847810">
        <w:t xml:space="preserve"> </w:t>
      </w:r>
      <w:r w:rsidRPr="009E67FA">
        <w:t>seen</w:t>
      </w:r>
      <w:r w:rsidR="00847810">
        <w:t xml:space="preserve"> </w:t>
      </w:r>
      <w:r w:rsidRPr="009E67FA">
        <w:t>increased</w:t>
      </w:r>
      <w:r w:rsidR="00847810">
        <w:t xml:space="preserve"> </w:t>
      </w:r>
      <w:r w:rsidRPr="009E67FA">
        <w:t>momentum</w:t>
      </w:r>
      <w:r w:rsidR="00847810">
        <w:t xml:space="preserve"> </w:t>
      </w:r>
      <w:r w:rsidRPr="009E67FA">
        <w:t>on</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pre-</w:t>
      </w:r>
      <w:r w:rsidRPr="009E67FA">
        <w:lastRenderedPageBreak/>
        <w:t>recorded</w:t>
      </w:r>
      <w:r w:rsidR="00847810">
        <w:t xml:space="preserve"> </w:t>
      </w:r>
      <w:r w:rsidRPr="009E67FA">
        <w:t>lecture</w:t>
      </w:r>
      <w:r w:rsidR="00847810">
        <w:t xml:space="preserve"> </w:t>
      </w:r>
      <w:r w:rsidRPr="009E67FA">
        <w:t>videos</w:t>
      </w:r>
      <w:r w:rsidR="00847810">
        <w:t xml:space="preserve"> </w:t>
      </w:r>
      <w:r w:rsidRPr="009E67FA">
        <w:t>as</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strategy</w:t>
      </w:r>
      <w:r w:rsidR="00847810">
        <w:t xml:space="preserve"> </w:t>
      </w:r>
      <w:r w:rsidRPr="009E67FA">
        <w:t>across</w:t>
      </w:r>
      <w:r w:rsidR="00847810">
        <w:t xml:space="preserve"> </w:t>
      </w:r>
      <w:r w:rsidRPr="009E67FA">
        <w:t>the</w:t>
      </w:r>
      <w:r w:rsidR="00847810">
        <w:t xml:space="preserve"> </w:t>
      </w:r>
      <w:r w:rsidRPr="009E67FA">
        <w:t>education</w:t>
      </w:r>
      <w:r w:rsidR="00847810">
        <w:t xml:space="preserve"> </w:t>
      </w:r>
      <w:r w:rsidRPr="009E67FA">
        <w:t>sector</w:t>
      </w:r>
      <w:r w:rsidR="00847810">
        <w:t xml:space="preserve"> </w:t>
      </w:r>
      <w:r w:rsidRPr="009E67FA">
        <w:t>(Pardo</w:t>
      </w:r>
      <w:r w:rsidR="00847810">
        <w:t xml:space="preserve"> </w:t>
      </w:r>
      <w:r w:rsidRPr="009E67FA">
        <w:t>et</w:t>
      </w:r>
      <w:r w:rsidR="00847810">
        <w:t xml:space="preserve"> </w:t>
      </w:r>
      <w:r w:rsidRPr="009E67FA">
        <w:t>al.,</w:t>
      </w:r>
      <w:r w:rsidR="00847810">
        <w:t xml:space="preserve"> </w:t>
      </w:r>
      <w:r w:rsidRPr="009E67FA">
        <w:t>2015).</w:t>
      </w:r>
      <w:r w:rsidR="00847810">
        <w:t xml:space="preserve"> </w:t>
      </w:r>
      <w:r w:rsidRPr="009E67FA">
        <w:t>More</w:t>
      </w:r>
      <w:r w:rsidR="00847810">
        <w:t xml:space="preserve"> </w:t>
      </w:r>
      <w:r w:rsidRPr="009E67FA">
        <w:t>instructors</w:t>
      </w:r>
      <w:r w:rsidR="00847810">
        <w:t xml:space="preserve"> </w:t>
      </w:r>
      <w:r w:rsidRPr="009E67FA">
        <w:t>have</w:t>
      </w:r>
      <w:r w:rsidR="00847810">
        <w:t xml:space="preserve"> </w:t>
      </w:r>
      <w:r w:rsidRPr="009E67FA">
        <w:t>and</w:t>
      </w:r>
      <w:r w:rsidR="00847810">
        <w:t xml:space="preserve"> </w:t>
      </w:r>
      <w:r w:rsidRPr="009E67FA">
        <w:t>will</w:t>
      </w:r>
      <w:r w:rsidR="00847810">
        <w:t xml:space="preserve"> </w:t>
      </w:r>
      <w:r w:rsidRPr="009E67FA">
        <w:t>start</w:t>
      </w:r>
      <w:r w:rsidR="00847810">
        <w:t xml:space="preserve"> </w:t>
      </w:r>
      <w:r w:rsidRPr="009E67FA">
        <w:t>to</w:t>
      </w:r>
      <w:r w:rsidR="00847810">
        <w:t xml:space="preserve"> </w:t>
      </w:r>
      <w:r w:rsidRPr="009E67FA">
        <w:t>utilize</w:t>
      </w:r>
      <w:r w:rsidR="00847810">
        <w:t xml:space="preserve"> </w:t>
      </w:r>
      <w:r w:rsidRPr="009E67FA">
        <w:t>some</w:t>
      </w:r>
      <w:r w:rsidR="00847810">
        <w:t xml:space="preserve"> </w:t>
      </w:r>
      <w:r w:rsidRPr="009E67FA">
        <w:t>form</w:t>
      </w:r>
      <w:r w:rsidR="00847810">
        <w:t xml:space="preserve"> </w:t>
      </w:r>
      <w:r w:rsidRPr="009E67FA">
        <w:t>of</w:t>
      </w:r>
      <w:r w:rsidR="00847810">
        <w:t xml:space="preserve"> </w:t>
      </w:r>
      <w:r w:rsidRPr="009E67FA">
        <w:t>videos</w:t>
      </w:r>
      <w:r w:rsidR="00847810">
        <w:t xml:space="preserve"> </w:t>
      </w:r>
      <w:r w:rsidRPr="009E67FA">
        <w:t>in</w:t>
      </w:r>
      <w:r w:rsidR="00847810">
        <w:t xml:space="preserve"> </w:t>
      </w:r>
      <w:r w:rsidRPr="009E67FA">
        <w:t>their</w:t>
      </w:r>
      <w:r w:rsidR="00847810">
        <w:t xml:space="preserve"> </w:t>
      </w:r>
      <w:r w:rsidRPr="009E67FA">
        <w:t>courses,</w:t>
      </w:r>
      <w:r w:rsidR="00847810">
        <w:t xml:space="preserve"> </w:t>
      </w:r>
      <w:r w:rsidRPr="009E67FA">
        <w:t>as</w:t>
      </w:r>
      <w:r w:rsidR="00847810">
        <w:t xml:space="preserve"> </w:t>
      </w:r>
      <w:r w:rsidRPr="009E67FA">
        <w:t>technology</w:t>
      </w:r>
      <w:r w:rsidR="00847810">
        <w:t xml:space="preserve"> </w:t>
      </w:r>
      <w:r w:rsidRPr="009E67FA">
        <w:t>is</w:t>
      </w:r>
      <w:r w:rsidR="00847810">
        <w:t xml:space="preserve"> </w:t>
      </w:r>
      <w:r w:rsidRPr="009E67FA">
        <w:t>enabling</w:t>
      </w:r>
      <w:r w:rsidR="00847810">
        <w:t xml:space="preserve"> </w:t>
      </w:r>
      <w:r w:rsidRPr="009E67FA">
        <w:t>the</w:t>
      </w:r>
      <w:r w:rsidR="00847810">
        <w:t xml:space="preserve"> </w:t>
      </w:r>
      <w:r w:rsidRPr="009E67FA">
        <w:t>understanding,</w:t>
      </w:r>
      <w:r w:rsidR="00847810">
        <w:t xml:space="preserve"> </w:t>
      </w:r>
      <w:r w:rsidRPr="009E67FA">
        <w:t>creation</w:t>
      </w:r>
      <w:r w:rsidR="00847810">
        <w:t xml:space="preserve"> </w:t>
      </w:r>
      <w:r w:rsidRPr="009E67FA">
        <w:t>and</w:t>
      </w:r>
      <w:r w:rsidR="00847810">
        <w:t xml:space="preserve"> </w:t>
      </w:r>
      <w:r w:rsidRPr="009E67FA">
        <w:t>usage</w:t>
      </w:r>
      <w:r w:rsidR="00847810">
        <w:t xml:space="preserve"> </w:t>
      </w:r>
      <w:r w:rsidRPr="009E67FA">
        <w:t>of</w:t>
      </w:r>
      <w:r w:rsidR="00847810">
        <w:t xml:space="preserve"> </w:t>
      </w:r>
      <w:r w:rsidRPr="009E67FA">
        <w:t>videos</w:t>
      </w:r>
      <w:r w:rsidR="00847810">
        <w:t xml:space="preserve"> </w:t>
      </w:r>
      <w:r w:rsidRPr="009E67FA">
        <w:t>in</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education,</w:t>
      </w:r>
      <w:r w:rsidR="00847810">
        <w:t xml:space="preserve"> </w:t>
      </w:r>
      <w:r w:rsidRPr="009E67FA">
        <w:t>relatively</w:t>
      </w:r>
      <w:r w:rsidR="00847810">
        <w:t xml:space="preserve"> </w:t>
      </w:r>
      <w:r w:rsidRPr="009E67FA">
        <w:t>eas</w:t>
      </w:r>
      <w:r w:rsidR="00040A1E">
        <w:t>y</w:t>
      </w:r>
      <w:r w:rsidRPr="009E67FA">
        <w:t>.</w:t>
      </w:r>
      <w:r w:rsidR="00847810">
        <w:t xml:space="preserve"> </w:t>
      </w:r>
      <w:r w:rsidRPr="009E67FA">
        <w:t>The</w:t>
      </w:r>
      <w:r w:rsidR="00847810">
        <w:t xml:space="preserve"> </w:t>
      </w:r>
      <w:r w:rsidRPr="009E67FA">
        <w:t>massive</w:t>
      </w:r>
      <w:r w:rsidR="00847810">
        <w:t xml:space="preserve"> </w:t>
      </w:r>
      <w:r w:rsidRPr="009E67FA">
        <w:t>growth</w:t>
      </w:r>
      <w:r w:rsidR="00847810">
        <w:t xml:space="preserve"> </w:t>
      </w:r>
      <w:r w:rsidRPr="009E67FA">
        <w:t>of</w:t>
      </w:r>
      <w:r w:rsidR="00847810">
        <w:t xml:space="preserve"> </w:t>
      </w:r>
      <w:r w:rsidRPr="009E67FA">
        <w:t>video</w:t>
      </w:r>
      <w:r w:rsidR="00847810">
        <w:t xml:space="preserve"> </w:t>
      </w:r>
      <w:r w:rsidRPr="009E67FA">
        <w:t>sharing</w:t>
      </w:r>
      <w:r w:rsidR="00847810">
        <w:t xml:space="preserve"> </w:t>
      </w:r>
      <w:r w:rsidRPr="009E67FA">
        <w:t>sites</w:t>
      </w:r>
      <w:r w:rsidR="00847810">
        <w:t xml:space="preserve"> </w:t>
      </w:r>
      <w:r w:rsidRPr="009E67FA">
        <w:t>such</w:t>
      </w:r>
      <w:r w:rsidR="00847810">
        <w:t xml:space="preserve"> </w:t>
      </w:r>
      <w:r w:rsidRPr="009E67FA">
        <w:t>as</w:t>
      </w:r>
      <w:r w:rsidR="00847810">
        <w:t xml:space="preserve"> </w:t>
      </w:r>
      <w:r w:rsidRPr="009E67FA">
        <w:t>YouTube</w:t>
      </w:r>
      <w:r w:rsidR="00847810">
        <w:t xml:space="preserve"> </w:t>
      </w:r>
      <w:r w:rsidRPr="009E67FA">
        <w:t>and</w:t>
      </w:r>
      <w:r w:rsidR="00847810">
        <w:t xml:space="preserve"> </w:t>
      </w:r>
      <w:r w:rsidRPr="009E67FA">
        <w:t>Vimeo,</w:t>
      </w:r>
      <w:r w:rsidR="00847810">
        <w:t xml:space="preserve"> </w:t>
      </w:r>
      <w:r w:rsidRPr="009E67FA">
        <w:t>popularization</w:t>
      </w:r>
      <w:r w:rsidR="00847810">
        <w:t xml:space="preserve"> </w:t>
      </w:r>
      <w:r w:rsidRPr="009E67FA">
        <w:t>of</w:t>
      </w:r>
      <w:r w:rsidR="00847810">
        <w:t xml:space="preserve">  </w:t>
      </w:r>
      <w:r w:rsidRPr="009E67FA">
        <w:t>Khan</w:t>
      </w:r>
      <w:r w:rsidR="00847810">
        <w:t xml:space="preserve"> </w:t>
      </w:r>
      <w:r w:rsidRPr="009E67FA">
        <w:t>Academy’s</w:t>
      </w:r>
      <w:r w:rsidR="00847810">
        <w:t xml:space="preserve"> </w:t>
      </w:r>
      <w:r w:rsidRPr="009E67FA">
        <w:t>short</w:t>
      </w:r>
      <w:r w:rsidR="00847810">
        <w:t xml:space="preserve"> </w:t>
      </w:r>
      <w:r w:rsidRPr="009E67FA">
        <w:t>instructional</w:t>
      </w:r>
      <w:r w:rsidR="00847810">
        <w:t xml:space="preserve"> </w:t>
      </w:r>
      <w:r w:rsidRPr="009E67FA">
        <w:t>videos</w:t>
      </w:r>
      <w:r w:rsidR="00847810">
        <w:t xml:space="preserve"> </w:t>
      </w:r>
      <w:r w:rsidRPr="009E67FA">
        <w:t>and</w:t>
      </w:r>
      <w:r w:rsidR="00847810">
        <w:t xml:space="preserve"> </w:t>
      </w:r>
      <w:r w:rsidRPr="009E67FA">
        <w:t>university-specific</w:t>
      </w:r>
      <w:r w:rsidR="00847810">
        <w:t xml:space="preserve"> </w:t>
      </w:r>
      <w:r w:rsidRPr="009E67FA">
        <w:t>equivalents,</w:t>
      </w:r>
      <w:r w:rsidR="00847810">
        <w:t xml:space="preserve"> </w:t>
      </w:r>
      <w:r w:rsidRPr="009E67FA">
        <w:t>assisting</w:t>
      </w:r>
      <w:r w:rsidR="00847810">
        <w:t xml:space="preserve"> </w:t>
      </w:r>
      <w:r w:rsidRPr="009E67FA">
        <w:t>even</w:t>
      </w:r>
      <w:r w:rsidR="00847810">
        <w:t xml:space="preserve"> </w:t>
      </w:r>
      <w:r w:rsidRPr="009E67FA">
        <w:t>those</w:t>
      </w:r>
      <w:r w:rsidR="00847810">
        <w:t xml:space="preserve"> </w:t>
      </w:r>
      <w:r w:rsidRPr="009E67FA">
        <w:t>non</w:t>
      </w:r>
      <w:r w:rsidR="00847810">
        <w:t xml:space="preserve"> </w:t>
      </w:r>
      <w:r w:rsidRPr="009E67FA">
        <w:t>tech-savvy</w:t>
      </w:r>
      <w:r w:rsidR="00847810">
        <w:t xml:space="preserve"> </w:t>
      </w:r>
      <w:r w:rsidRPr="009E67FA">
        <w:t>or</w:t>
      </w:r>
      <w:r w:rsidR="00847810">
        <w:t xml:space="preserve"> </w:t>
      </w:r>
      <w:r w:rsidRPr="009E67FA">
        <w:t>digitally</w:t>
      </w:r>
      <w:r w:rsidR="00847810">
        <w:t xml:space="preserve"> </w:t>
      </w:r>
      <w:r w:rsidRPr="009E67FA">
        <w:t>immigrant</w:t>
      </w:r>
      <w:r w:rsidR="00847810">
        <w:t xml:space="preserve"> </w:t>
      </w:r>
      <w:r w:rsidRPr="009E67FA">
        <w:t>instructors</w:t>
      </w:r>
      <w:r w:rsidR="00847810">
        <w:t xml:space="preserve"> </w:t>
      </w:r>
      <w:r w:rsidRPr="009E67FA">
        <w:t>to</w:t>
      </w:r>
      <w:r w:rsidR="00847810">
        <w:t xml:space="preserve"> </w:t>
      </w:r>
      <w:r w:rsidRPr="009E67FA">
        <w:t>make</w:t>
      </w:r>
      <w:r w:rsidR="00847810">
        <w:t xml:space="preserve"> </w:t>
      </w:r>
      <w:r w:rsidRPr="009E67FA">
        <w:t>use</w:t>
      </w:r>
      <w:r w:rsidR="00847810">
        <w:t xml:space="preserve"> </w:t>
      </w:r>
      <w:r w:rsidRPr="009E67FA">
        <w:t>of</w:t>
      </w:r>
      <w:r w:rsidR="00847810">
        <w:t xml:space="preserve"> </w:t>
      </w:r>
      <w:r w:rsidRPr="009E67FA">
        <w:t>videos</w:t>
      </w:r>
      <w:r w:rsidR="00847810">
        <w:t xml:space="preserve"> </w:t>
      </w:r>
      <w:r w:rsidRPr="009E67FA">
        <w:t>easy</w:t>
      </w:r>
      <w:r w:rsidR="00847810">
        <w:t xml:space="preserve"> </w:t>
      </w:r>
      <w:r w:rsidRPr="009E67FA">
        <w:t>for</w:t>
      </w:r>
      <w:r w:rsidR="00847810">
        <w:t xml:space="preserve"> </w:t>
      </w:r>
      <w:r w:rsidRPr="009E67FA">
        <w:t>their</w:t>
      </w:r>
      <w:r w:rsidR="00847810">
        <w:t xml:space="preserve"> </w:t>
      </w:r>
      <w:r w:rsidRPr="009E67FA">
        <w:t>delivery</w:t>
      </w:r>
      <w:r w:rsidR="00847810">
        <w:t xml:space="preserve"> </w:t>
      </w:r>
      <w:r w:rsidRPr="009E67FA">
        <w:t>of</w:t>
      </w:r>
      <w:r w:rsidR="00847810">
        <w:t xml:space="preserve"> </w:t>
      </w:r>
      <w:r w:rsidRPr="009E67FA">
        <w:t>instructions.</w:t>
      </w:r>
      <w:r w:rsidR="00847810">
        <w:t xml:space="preserve"> </w:t>
      </w:r>
    </w:p>
    <w:p w:rsidR="00EF6437" w:rsidRDefault="00E21C68" w:rsidP="009E67FA">
      <w:pPr>
        <w:pStyle w:val="BodyText"/>
      </w:pP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there</w:t>
      </w:r>
      <w:r w:rsidR="00847810">
        <w:t xml:space="preserve"> </w:t>
      </w:r>
      <w:r w:rsidRPr="009E67FA">
        <w:t>will</w:t>
      </w:r>
      <w:r w:rsidR="00847810">
        <w:t xml:space="preserve"> </w:t>
      </w:r>
      <w:r w:rsidRPr="009E67FA">
        <w:t>be</w:t>
      </w:r>
      <w:r w:rsidR="00847810">
        <w:t xml:space="preserve"> </w:t>
      </w:r>
      <w:r w:rsidRPr="009E67FA">
        <w:t>an</w:t>
      </w:r>
      <w:r w:rsidR="00847810">
        <w:t xml:space="preserve"> </w:t>
      </w:r>
      <w:r w:rsidRPr="009E67FA">
        <w:t>increase</w:t>
      </w:r>
      <w:r w:rsidR="00847810">
        <w:t xml:space="preserve"> </w:t>
      </w:r>
      <w:r w:rsidRPr="009E67FA">
        <w:t>in</w:t>
      </w:r>
      <w:r w:rsidR="00847810">
        <w:t xml:space="preserve"> </w:t>
      </w:r>
      <w:r w:rsidRPr="009E67FA">
        <w:t>the</w:t>
      </w:r>
      <w:r w:rsidR="00847810">
        <w:t xml:space="preserve"> </w:t>
      </w:r>
      <w:r w:rsidRPr="009E67FA">
        <w:t>development</w:t>
      </w:r>
      <w:r w:rsidR="00847810">
        <w:t xml:space="preserve"> </w:t>
      </w:r>
      <w:r w:rsidRPr="009E67FA">
        <w:t>and</w:t>
      </w:r>
      <w:r w:rsidR="00847810">
        <w:t xml:space="preserve"> </w:t>
      </w:r>
      <w:r w:rsidRPr="009E67FA">
        <w:t>use</w:t>
      </w:r>
      <w:r w:rsidR="00847810">
        <w:t xml:space="preserve"> </w:t>
      </w:r>
      <w:r w:rsidRPr="009E67FA">
        <w:t>of</w:t>
      </w:r>
      <w:r w:rsidR="00847810">
        <w:t xml:space="preserve"> </w:t>
      </w:r>
      <w:r w:rsidRPr="009E67FA">
        <w:t>videos</w:t>
      </w:r>
      <w:r w:rsidR="00847810">
        <w:t xml:space="preserve"> </w:t>
      </w:r>
      <w:r w:rsidRPr="009E67FA">
        <w:t>in</w:t>
      </w:r>
      <w:r w:rsidR="00847810">
        <w:t xml:space="preserve"> </w:t>
      </w:r>
      <w:r w:rsidRPr="009E67FA">
        <w:t>in</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blended</w:t>
      </w:r>
      <w:r w:rsidR="00847810">
        <w:t xml:space="preserve"> </w:t>
      </w:r>
      <w:r w:rsidRPr="009E67FA">
        <w:t>and</w:t>
      </w:r>
      <w:r w:rsidR="00847810">
        <w:t xml:space="preserve"> </w:t>
      </w:r>
      <w:r w:rsidRPr="009E67FA">
        <w:t>online</w:t>
      </w:r>
      <w:r w:rsidR="00847810">
        <w:t xml:space="preserve"> </w:t>
      </w:r>
      <w:r w:rsidRPr="009E67FA">
        <w:t>courses</w:t>
      </w:r>
      <w:r w:rsidR="00847810">
        <w:t xml:space="preserve"> </w:t>
      </w:r>
      <w:r w:rsidRPr="009E67FA">
        <w:t>at</w:t>
      </w:r>
      <w:r w:rsidR="00847810">
        <w:t xml:space="preserve"> </w:t>
      </w:r>
      <w:r w:rsidRPr="009E67FA">
        <w:t>USP,</w:t>
      </w:r>
      <w:r w:rsidR="00847810">
        <w:t xml:space="preserve"> </w:t>
      </w:r>
      <w:r w:rsidRPr="009E67FA">
        <w:t>either</w:t>
      </w:r>
      <w:r w:rsidR="00847810">
        <w:t xml:space="preserve"> </w:t>
      </w:r>
      <w:r w:rsidRPr="009E67FA">
        <w:t>as</w:t>
      </w:r>
      <w:r w:rsidR="00847810">
        <w:t xml:space="preserve"> </w:t>
      </w:r>
      <w:r w:rsidRPr="009E67FA">
        <w:t>a</w:t>
      </w:r>
      <w:r w:rsidR="00847810">
        <w:t xml:space="preserve"> </w:t>
      </w:r>
      <w:r w:rsidRPr="009E67FA">
        <w:t>direct</w:t>
      </w:r>
      <w:r w:rsidR="00847810">
        <w:t xml:space="preserve"> </w:t>
      </w:r>
      <w:r w:rsidRPr="009E67FA">
        <w:t>replacement</w:t>
      </w:r>
      <w:r w:rsidR="00847810">
        <w:t xml:space="preserve"> </w:t>
      </w:r>
      <w:r w:rsidRPr="009E67FA">
        <w:t>for</w:t>
      </w:r>
      <w:r w:rsidR="00847810">
        <w:t xml:space="preserve"> </w:t>
      </w:r>
      <w:r w:rsidRPr="009E67FA">
        <w:t>fully</w:t>
      </w:r>
      <w:r w:rsidR="00847810">
        <w:t xml:space="preserve"> </w:t>
      </w:r>
      <w:r w:rsidRPr="009E67FA">
        <w:t>online</w:t>
      </w:r>
      <w:r w:rsidR="00847810">
        <w:t xml:space="preserve"> </w:t>
      </w:r>
      <w:r w:rsidRPr="009E67FA">
        <w:t>courses</w:t>
      </w:r>
      <w:r w:rsidR="00847810">
        <w:t xml:space="preserve"> </w:t>
      </w:r>
      <w:r w:rsidRPr="009E67FA">
        <w:t>or</w:t>
      </w:r>
      <w:r w:rsidR="00847810">
        <w:t xml:space="preserve"> </w:t>
      </w:r>
      <w:r w:rsidR="00EF6437" w:rsidRPr="009E67FA">
        <w:t>for</w:t>
      </w:r>
      <w:r w:rsidR="00847810">
        <w:t xml:space="preserve"> </w:t>
      </w:r>
      <w:r w:rsidR="00EF6437" w:rsidRPr="009E67FA">
        <w:t>blended</w:t>
      </w:r>
      <w:r w:rsidR="00847810">
        <w:t xml:space="preserve"> </w:t>
      </w:r>
      <w:r w:rsidR="00EF6437" w:rsidRPr="009E67FA">
        <w:t>courses</w:t>
      </w:r>
      <w:r w:rsidR="00EF6437">
        <w:t>,</w:t>
      </w:r>
      <w:r w:rsidR="00847810">
        <w:t xml:space="preserve"> </w:t>
      </w:r>
      <w:r w:rsidRPr="009E67FA">
        <w:t>to</w:t>
      </w:r>
      <w:r w:rsidR="00847810">
        <w:t xml:space="preserve"> </w:t>
      </w:r>
      <w:r w:rsidRPr="009E67FA">
        <w:t>supplement</w:t>
      </w:r>
      <w:r w:rsidR="00847810">
        <w:t xml:space="preserve"> </w:t>
      </w:r>
      <w:r w:rsidRPr="009E67FA">
        <w:t>traditional</w:t>
      </w:r>
      <w:r w:rsidR="00847810">
        <w:t xml:space="preserve"> </w:t>
      </w:r>
      <w:r w:rsidRPr="009E67FA">
        <w:t>face-to-face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There</w:t>
      </w:r>
      <w:r w:rsidR="00847810">
        <w:t xml:space="preserve"> </w:t>
      </w:r>
      <w:r w:rsidRPr="009E67FA">
        <w:t>are</w:t>
      </w:r>
      <w:r w:rsidR="00847810">
        <w:t xml:space="preserve"> </w:t>
      </w:r>
      <w:r w:rsidRPr="009E67FA">
        <w:t>few</w:t>
      </w:r>
      <w:r w:rsidR="00847810">
        <w:t xml:space="preserve"> </w:t>
      </w:r>
      <w:r w:rsidRPr="009E67FA">
        <w:t>reasons</w:t>
      </w:r>
      <w:r w:rsidR="00847810">
        <w:t xml:space="preserve"> </w:t>
      </w:r>
      <w:r w:rsidRPr="009E67FA">
        <w:t>why</w:t>
      </w:r>
      <w:r w:rsidR="00847810">
        <w:t xml:space="preserve"> </w:t>
      </w:r>
      <w:r w:rsidRPr="009E67FA">
        <w:t>the</w:t>
      </w:r>
      <w:r w:rsidR="00847810">
        <w:t xml:space="preserve"> </w:t>
      </w:r>
      <w:r w:rsidRPr="009E67FA">
        <w:t>videos</w:t>
      </w:r>
      <w:r w:rsidR="00847810">
        <w:t xml:space="preserve"> </w:t>
      </w:r>
      <w:r w:rsidRPr="009E67FA">
        <w:t>will</w:t>
      </w:r>
      <w:r w:rsidR="00847810">
        <w:t xml:space="preserve"> </w:t>
      </w:r>
      <w:r w:rsidRPr="009E67FA">
        <w:t>be</w:t>
      </w:r>
      <w:r w:rsidR="00847810">
        <w:t xml:space="preserve"> </w:t>
      </w:r>
      <w:r w:rsidRPr="009E67FA">
        <w:t>on</w:t>
      </w:r>
      <w:r w:rsidR="00847810">
        <w:t xml:space="preserve"> </w:t>
      </w:r>
      <w:r w:rsidRPr="009E67FA">
        <w:t>rise</w:t>
      </w:r>
      <w:r w:rsidR="00847810">
        <w:t xml:space="preserve"> </w:t>
      </w:r>
      <w:r w:rsidRPr="009E67FA">
        <w:t>in</w:t>
      </w:r>
      <w:r w:rsidR="00847810">
        <w:t xml:space="preserve"> </w:t>
      </w:r>
      <w:r w:rsidRPr="009E67FA">
        <w:t>USP</w:t>
      </w:r>
      <w:r w:rsidR="00847810">
        <w:t xml:space="preserve"> </w:t>
      </w:r>
      <w:r w:rsidRPr="009E67FA">
        <w:t>coursewares:</w:t>
      </w:r>
    </w:p>
    <w:p w:rsidR="00EF6437" w:rsidRDefault="00E21C68" w:rsidP="00EF6437">
      <w:pPr>
        <w:pStyle w:val="BodyText"/>
        <w:numPr>
          <w:ilvl w:val="0"/>
          <w:numId w:val="22"/>
        </w:numPr>
      </w:pPr>
      <w:r w:rsidRPr="009E67FA">
        <w:t>USP’s</w:t>
      </w:r>
      <w:r w:rsidR="00847810">
        <w:t xml:space="preserve"> </w:t>
      </w:r>
      <w:r w:rsidRPr="009E67FA">
        <w:t>push</w:t>
      </w:r>
      <w:r w:rsidR="00847810">
        <w:t xml:space="preserve"> </w:t>
      </w:r>
      <w:r w:rsidRPr="009E67FA">
        <w:t>for</w:t>
      </w:r>
      <w:r w:rsidR="00847810">
        <w:t xml:space="preserve"> </w:t>
      </w:r>
      <w:r w:rsidRPr="009E67FA">
        <w:t>large-scale</w:t>
      </w:r>
      <w:r w:rsidR="00847810">
        <w:t xml:space="preserve"> </w:t>
      </w:r>
      <w:r w:rsidRPr="009E67FA">
        <w:t>conversion</w:t>
      </w:r>
      <w:r w:rsidR="00847810">
        <w:t xml:space="preserve"> </w:t>
      </w:r>
      <w:r w:rsidRPr="009E67FA">
        <w:t>of</w:t>
      </w:r>
      <w:r w:rsidR="00847810">
        <w:t xml:space="preserve"> </w:t>
      </w:r>
      <w:r w:rsidRPr="009E67FA">
        <w:t>USP</w:t>
      </w:r>
      <w:r w:rsidR="00847810">
        <w:t xml:space="preserve"> </w:t>
      </w:r>
      <w:r w:rsidRPr="009E67FA">
        <w:t>courses</w:t>
      </w:r>
      <w:r w:rsidR="00847810">
        <w:t xml:space="preserve"> </w:t>
      </w:r>
      <w:r w:rsidRPr="009E67FA">
        <w:t>for</w:t>
      </w:r>
      <w:r w:rsidR="00847810">
        <w:t xml:space="preserve"> </w:t>
      </w:r>
      <w:r w:rsidRPr="009E67FA">
        <w:t>flexible</w:t>
      </w:r>
      <w:r w:rsidR="00847810">
        <w:t xml:space="preserve"> </w:t>
      </w:r>
      <w:r w:rsidRPr="009E67FA">
        <w:t>delivery</w:t>
      </w:r>
      <w:r w:rsidR="00847810">
        <w:t xml:space="preserve"> </w:t>
      </w:r>
      <w:r w:rsidRPr="009E67FA">
        <w:t>of</w:t>
      </w:r>
      <w:r w:rsidR="00847810">
        <w:t xml:space="preserve"> </w:t>
      </w:r>
      <w:r w:rsidRPr="009E67FA">
        <w:t>its</w:t>
      </w:r>
      <w:r w:rsidR="00847810">
        <w:t xml:space="preserve"> </w:t>
      </w:r>
      <w:r w:rsidRPr="009E67FA">
        <w:t>programmes</w:t>
      </w:r>
      <w:r w:rsidR="00EF6437">
        <w:t>;</w:t>
      </w:r>
      <w:r w:rsidR="00847810">
        <w:t xml:space="preserve"> </w:t>
      </w:r>
      <w:r w:rsidRPr="009E67FA">
        <w:t>courses</w:t>
      </w:r>
      <w:r w:rsidR="00847810">
        <w:t xml:space="preserve"> </w:t>
      </w:r>
      <w:r w:rsidRPr="009E67FA">
        <w:t>using</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modes</w:t>
      </w:r>
      <w:r w:rsidR="00847810">
        <w:t xml:space="preserve"> </w:t>
      </w:r>
      <w:r w:rsidRPr="009E67FA">
        <w:t>will</w:t>
      </w:r>
      <w:r w:rsidR="00847810">
        <w:t xml:space="preserve"> </w:t>
      </w:r>
      <w:r w:rsidRPr="009E67FA">
        <w:t>require</w:t>
      </w:r>
      <w:r w:rsidR="00847810">
        <w:t xml:space="preserve"> </w:t>
      </w:r>
      <w:r w:rsidR="00EF6437">
        <w:t>inclusion</w:t>
      </w:r>
      <w:r w:rsidR="00847810">
        <w:t xml:space="preserve"> </w:t>
      </w:r>
      <w:r w:rsidR="00EF6437">
        <w:t>of</w:t>
      </w:r>
      <w:r w:rsidR="00847810">
        <w:t xml:space="preserve"> </w:t>
      </w:r>
      <w:r w:rsidRPr="009E67FA">
        <w:t>some</w:t>
      </w:r>
      <w:r w:rsidR="00847810">
        <w:t xml:space="preserve"> </w:t>
      </w:r>
      <w:r w:rsidRPr="009E67FA">
        <w:t>form</w:t>
      </w:r>
      <w:r w:rsidR="00847810">
        <w:t xml:space="preserve"> </w:t>
      </w:r>
      <w:r w:rsidRPr="009E67FA">
        <w:t>of</w:t>
      </w:r>
      <w:r w:rsidR="00847810">
        <w:t xml:space="preserve"> </w:t>
      </w:r>
      <w:r w:rsidRPr="009E67FA">
        <w:t>videos;</w:t>
      </w:r>
      <w:r w:rsidR="00847810">
        <w:t xml:space="preserve"> </w:t>
      </w:r>
    </w:p>
    <w:p w:rsidR="00EF6437" w:rsidRDefault="00E21C68" w:rsidP="00EF6437">
      <w:pPr>
        <w:pStyle w:val="BodyText"/>
        <w:numPr>
          <w:ilvl w:val="0"/>
          <w:numId w:val="22"/>
        </w:numPr>
      </w:pPr>
      <w:r w:rsidRPr="009E67FA">
        <w:t>This</w:t>
      </w:r>
      <w:r w:rsidR="00847810">
        <w:t xml:space="preserve"> </w:t>
      </w:r>
      <w:r w:rsidRPr="009E67FA">
        <w:t>“push”</w:t>
      </w:r>
      <w:r w:rsidR="00847810">
        <w:t xml:space="preserve"> </w:t>
      </w:r>
      <w:r w:rsidRPr="009E67FA">
        <w:t>from</w:t>
      </w:r>
      <w:r w:rsidR="00847810">
        <w:t xml:space="preserve"> </w:t>
      </w:r>
      <w:r w:rsidRPr="009E67FA">
        <w:t>USP</w:t>
      </w:r>
      <w:r w:rsidR="00847810">
        <w:t xml:space="preserve"> </w:t>
      </w:r>
      <w:r w:rsidRPr="009E67FA">
        <w:t>will</w:t>
      </w:r>
      <w:r w:rsidR="00847810">
        <w:t xml:space="preserve"> </w:t>
      </w:r>
      <w:r w:rsidRPr="009E67FA">
        <w:t>see</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flipped</w:t>
      </w:r>
      <w:r w:rsidR="00847810">
        <w:t xml:space="preserve"> </w:t>
      </w:r>
      <w:r w:rsidRPr="009E67FA">
        <w:t>classroom</w:t>
      </w:r>
      <w:r w:rsidR="00847810">
        <w:t xml:space="preserve"> </w:t>
      </w:r>
      <w:r w:rsidRPr="009E67FA">
        <w:t>models</w:t>
      </w:r>
      <w:r w:rsidR="00847810">
        <w:t xml:space="preserve"> </w:t>
      </w:r>
      <w:r w:rsidRPr="009E67FA">
        <w:t>of</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EF6437">
        <w:t>;</w:t>
      </w:r>
      <w:r w:rsidR="00847810">
        <w:t xml:space="preserve"> </w:t>
      </w:r>
      <w:r w:rsidRPr="009E67FA">
        <w:t>lecture</w:t>
      </w:r>
      <w:r w:rsidR="00847810">
        <w:t xml:space="preserve"> </w:t>
      </w:r>
      <w:r w:rsidRPr="009E67FA">
        <w:t>or</w:t>
      </w:r>
      <w:r w:rsidR="00847810">
        <w:t xml:space="preserve"> </w:t>
      </w:r>
      <w:r w:rsidRPr="009E67FA">
        <w:t>class</w:t>
      </w:r>
      <w:r w:rsidR="00847810">
        <w:t xml:space="preserve"> </w:t>
      </w:r>
      <w:r w:rsidRPr="009E67FA">
        <w:t>videos</w:t>
      </w:r>
      <w:r w:rsidR="00847810">
        <w:t xml:space="preserve"> </w:t>
      </w:r>
      <w:r w:rsidRPr="009E67FA">
        <w:t>will</w:t>
      </w:r>
      <w:r w:rsidR="00847810">
        <w:t xml:space="preserve"> </w:t>
      </w:r>
      <w:r w:rsidRPr="009E67FA">
        <w:t>be</w:t>
      </w:r>
      <w:r w:rsidR="00847810">
        <w:t xml:space="preserve"> </w:t>
      </w:r>
      <w:r w:rsidRPr="009E67FA">
        <w:t>pre-recorded</w:t>
      </w:r>
      <w:r w:rsidR="00847810">
        <w:t xml:space="preserve"> </w:t>
      </w:r>
      <w:r w:rsidRPr="009E67FA">
        <w:t>and</w:t>
      </w:r>
      <w:r w:rsidR="00847810">
        <w:t xml:space="preserve"> </w:t>
      </w:r>
      <w:r w:rsidRPr="009E67FA">
        <w:t>distributed</w:t>
      </w:r>
      <w:r w:rsidR="00847810">
        <w:t xml:space="preserve"> </w:t>
      </w:r>
      <w:r w:rsidRPr="009E67FA">
        <w:t>to</w:t>
      </w:r>
      <w:r w:rsidR="00847810">
        <w:t xml:space="preserve"> </w:t>
      </w:r>
      <w:r w:rsidRPr="009E67FA">
        <w:t>learners</w:t>
      </w:r>
      <w:r w:rsidR="00EF6437">
        <w:t>.</w:t>
      </w:r>
      <w:r w:rsidR="00847810">
        <w:t xml:space="preserve"> </w:t>
      </w:r>
      <w:r w:rsidR="00EF6437">
        <w:t>A</w:t>
      </w:r>
      <w:r w:rsidRPr="009E67FA">
        <w:t>ctual</w:t>
      </w:r>
      <w:r w:rsidR="00847810">
        <w:t xml:space="preserve"> </w:t>
      </w:r>
      <w:r w:rsidRPr="009E67FA">
        <w:t>face-to-face</w:t>
      </w:r>
      <w:r w:rsidR="00847810">
        <w:t xml:space="preserve"> </w:t>
      </w:r>
      <w:r w:rsidRPr="009E67FA">
        <w:t>time</w:t>
      </w:r>
      <w:r w:rsidR="00847810">
        <w:t xml:space="preserve"> </w:t>
      </w:r>
      <w:r w:rsidR="00EF6437">
        <w:t>will</w:t>
      </w:r>
      <w:r w:rsidR="00847810">
        <w:t xml:space="preserve"> </w:t>
      </w:r>
      <w:r w:rsidR="00EF6437">
        <w:t>be</w:t>
      </w:r>
      <w:r w:rsidR="00847810">
        <w:t xml:space="preserve"> </w:t>
      </w:r>
      <w:r w:rsidRPr="009E67FA">
        <w:t>utilized</w:t>
      </w:r>
      <w:r w:rsidR="00847810">
        <w:t xml:space="preserve"> </w:t>
      </w:r>
      <w:r w:rsidRPr="009E67FA">
        <w:t>for</w:t>
      </w:r>
      <w:r w:rsidR="00847810">
        <w:t xml:space="preserve"> </w:t>
      </w:r>
      <w:r w:rsidRPr="009E67FA">
        <w:t>classroom</w:t>
      </w:r>
      <w:r w:rsidR="00847810">
        <w:t xml:space="preserve"> </w:t>
      </w:r>
      <w:r w:rsidRPr="009E67FA">
        <w:t>and</w:t>
      </w:r>
      <w:r w:rsidR="00847810">
        <w:t xml:space="preserve"> </w:t>
      </w:r>
      <w:r w:rsidRPr="009E67FA">
        <w:t>tutorial</w:t>
      </w:r>
      <w:r w:rsidR="00847810">
        <w:t xml:space="preserve"> </w:t>
      </w:r>
      <w:r w:rsidRPr="009E67FA">
        <w:t>discussions</w:t>
      </w:r>
      <w:r w:rsidR="00EF6437">
        <w:t>;</w:t>
      </w:r>
      <w:r w:rsidR="00847810">
        <w:t xml:space="preserve"> </w:t>
      </w:r>
      <w:r w:rsidR="00EF6437">
        <w:t>a</w:t>
      </w:r>
      <w:r w:rsidR="00847810">
        <w:t xml:space="preserve"> </w:t>
      </w:r>
      <w:r w:rsidRPr="009E67FA">
        <w:t>far</w:t>
      </w:r>
      <w:r w:rsidR="00847810">
        <w:t xml:space="preserve"> </w:t>
      </w:r>
      <w:r w:rsidRPr="009E67FA">
        <w:t>more</w:t>
      </w:r>
      <w:r w:rsidR="00847810">
        <w:t xml:space="preserve"> </w:t>
      </w:r>
      <w:r w:rsidRPr="009E67FA">
        <w:t>engaging</w:t>
      </w:r>
      <w:r w:rsidR="00847810">
        <w:t xml:space="preserve"> </w:t>
      </w:r>
      <w:r w:rsidRPr="009E67FA">
        <w:t>and</w:t>
      </w:r>
      <w:r w:rsidR="00847810">
        <w:t xml:space="preserve"> </w:t>
      </w:r>
      <w:r w:rsidRPr="009E67FA">
        <w:t>effective</w:t>
      </w:r>
      <w:r w:rsidR="00847810">
        <w:t xml:space="preserve"> </w:t>
      </w:r>
      <w:r w:rsidRPr="009E67FA">
        <w:t>contrast</w:t>
      </w:r>
      <w:r w:rsidR="00847810">
        <w:t xml:space="preserve"> </w:t>
      </w:r>
      <w:r w:rsidRPr="009E67FA">
        <w:t>to</w:t>
      </w:r>
      <w:r w:rsidR="00847810">
        <w:t xml:space="preserve"> </w:t>
      </w:r>
      <w:r w:rsidRPr="009E67FA">
        <w:t>traditional</w:t>
      </w:r>
      <w:r w:rsidR="00847810">
        <w:t xml:space="preserve"> </w:t>
      </w:r>
      <w:r w:rsidRPr="009E67FA">
        <w:t>lecture</w:t>
      </w:r>
      <w:r w:rsidR="00847810">
        <w:t xml:space="preserve"> </w:t>
      </w:r>
      <w:r w:rsidRPr="009E67FA">
        <w:t>delivery</w:t>
      </w:r>
      <w:r w:rsidR="00847810">
        <w:t xml:space="preserve"> </w:t>
      </w:r>
      <w:r w:rsidRPr="009E67FA">
        <w:t>during</w:t>
      </w:r>
      <w:r w:rsidR="00847810">
        <w:t xml:space="preserve"> </w:t>
      </w:r>
      <w:r w:rsidRPr="009E67FA">
        <w:t>face-to-face</w:t>
      </w:r>
      <w:r w:rsidR="00847810">
        <w:t xml:space="preserve"> </w:t>
      </w:r>
      <w:r w:rsidRPr="009E67FA">
        <w:t>time;</w:t>
      </w:r>
      <w:r w:rsidR="00847810">
        <w:t xml:space="preserve"> </w:t>
      </w:r>
    </w:p>
    <w:p w:rsidR="00EF6437" w:rsidRDefault="00E21C68" w:rsidP="00EF6437">
      <w:pPr>
        <w:pStyle w:val="BodyText"/>
        <w:numPr>
          <w:ilvl w:val="0"/>
          <w:numId w:val="22"/>
        </w:numPr>
      </w:pPr>
      <w:r w:rsidRPr="009E67FA">
        <w:t>Increasing</w:t>
      </w:r>
      <w:r w:rsidR="00847810">
        <w:t xml:space="preserve"> </w:t>
      </w:r>
      <w:r w:rsidRPr="009E67FA">
        <w:t>internet</w:t>
      </w:r>
      <w:r w:rsidR="00847810">
        <w:t xml:space="preserve"> </w:t>
      </w:r>
      <w:r w:rsidRPr="009E67FA">
        <w:t>bandwidth</w:t>
      </w:r>
      <w:r w:rsidR="00847810">
        <w:t xml:space="preserve"> </w:t>
      </w:r>
      <w:r w:rsidRPr="009E67FA">
        <w:t>and</w:t>
      </w:r>
      <w:r w:rsidR="00847810">
        <w:t xml:space="preserve"> </w:t>
      </w:r>
      <w:r w:rsidRPr="009E67FA">
        <w:t>connectivity</w:t>
      </w:r>
      <w:r w:rsidR="00847810">
        <w:t xml:space="preserve"> </w:t>
      </w:r>
      <w:r w:rsidRPr="009E67FA">
        <w:t>within</w:t>
      </w:r>
      <w:r w:rsidR="00847810">
        <w:t xml:space="preserve"> </w:t>
      </w:r>
      <w:r w:rsidRPr="009E67FA">
        <w:t>USP’s</w:t>
      </w:r>
      <w:r w:rsidR="00847810">
        <w:t xml:space="preserve"> </w:t>
      </w:r>
      <w:r w:rsidRPr="009E67FA">
        <w:t>campuses</w:t>
      </w:r>
      <w:r w:rsidR="00847810">
        <w:t xml:space="preserve"> </w:t>
      </w:r>
      <w:r w:rsidRPr="009E67FA">
        <w:t>and</w:t>
      </w:r>
      <w:r w:rsidR="00847810">
        <w:t xml:space="preserve"> </w:t>
      </w:r>
      <w:r w:rsidRPr="009E67FA">
        <w:t>as</w:t>
      </w:r>
      <w:r w:rsidR="00847810">
        <w:t xml:space="preserve"> </w:t>
      </w:r>
      <w:r w:rsidRPr="009E67FA">
        <w:t>well</w:t>
      </w:r>
      <w:r w:rsidR="00847810">
        <w:t xml:space="preserve"> </w:t>
      </w:r>
      <w:r w:rsidRPr="009E67FA">
        <w:t>as</w:t>
      </w:r>
      <w:r w:rsidR="00847810">
        <w:t xml:space="preserve"> </w:t>
      </w:r>
      <w:r w:rsidRPr="009E67FA">
        <w:t>by</w:t>
      </w:r>
      <w:r w:rsidR="00847810">
        <w:t xml:space="preserve"> </w:t>
      </w:r>
      <w:r w:rsidRPr="009E67FA">
        <w:t>other</w:t>
      </w:r>
      <w:r w:rsidR="00847810">
        <w:t xml:space="preserve"> </w:t>
      </w:r>
      <w:r w:rsidRPr="009E67FA">
        <w:t>internet</w:t>
      </w:r>
      <w:r w:rsidR="00847810">
        <w:t xml:space="preserve"> </w:t>
      </w:r>
      <w:r w:rsidRPr="009E67FA">
        <w:t>service</w:t>
      </w:r>
      <w:r w:rsidR="00847810">
        <w:t xml:space="preserve"> </w:t>
      </w:r>
      <w:r w:rsidRPr="009E67FA">
        <w:t>providers</w:t>
      </w:r>
      <w:r w:rsidR="00847810">
        <w:t xml:space="preserve"> </w:t>
      </w:r>
      <w:r w:rsidRPr="009E67FA">
        <w:t>in</w:t>
      </w:r>
      <w:r w:rsidR="00847810">
        <w:t xml:space="preserve"> </w:t>
      </w:r>
      <w:r w:rsidRPr="009E67FA">
        <w:t>the</w:t>
      </w:r>
      <w:r w:rsidR="00847810">
        <w:t xml:space="preserve"> </w:t>
      </w:r>
      <w:r w:rsidRPr="009E67FA">
        <w:t>region</w:t>
      </w:r>
      <w:r w:rsidR="00EF6437">
        <w:t>;</w:t>
      </w:r>
      <w:r w:rsidR="00847810">
        <w:t xml:space="preserve"> </w:t>
      </w:r>
      <w:r w:rsidRPr="009E67FA">
        <w:t>increasing</w:t>
      </w:r>
      <w:r w:rsidR="00847810">
        <w:t xml:space="preserve"> </w:t>
      </w:r>
      <w:r w:rsidRPr="009E67FA">
        <w:t>number</w:t>
      </w:r>
      <w:r w:rsidR="00847810">
        <w:t xml:space="preserve"> </w:t>
      </w:r>
      <w:r w:rsidRPr="009E67FA">
        <w:t>of</w:t>
      </w:r>
      <w:r w:rsidR="00847810">
        <w:t xml:space="preserve"> </w:t>
      </w:r>
      <w:r w:rsidRPr="009E67FA">
        <w:t>learners</w:t>
      </w:r>
      <w:r w:rsidR="00847810">
        <w:t xml:space="preserve"> </w:t>
      </w:r>
      <w:r w:rsidRPr="009E67FA">
        <w:t>having</w:t>
      </w:r>
      <w:r w:rsidR="00847810">
        <w:t xml:space="preserve"> </w:t>
      </w:r>
      <w:r w:rsidRPr="009E67FA">
        <w:t>access</w:t>
      </w:r>
      <w:r w:rsidR="00847810">
        <w:t xml:space="preserve"> </w:t>
      </w:r>
      <w:r w:rsidRPr="009E67FA">
        <w:t>to</w:t>
      </w:r>
      <w:r w:rsidR="00847810">
        <w:t xml:space="preserve"> </w:t>
      </w:r>
      <w:r w:rsidRPr="009E67FA">
        <w:t>high</w:t>
      </w:r>
      <w:r w:rsidR="00847810">
        <w:t xml:space="preserve"> </w:t>
      </w:r>
      <w:r w:rsidRPr="009E67FA">
        <w:t>speed</w:t>
      </w:r>
      <w:r w:rsidR="00847810">
        <w:t xml:space="preserve"> </w:t>
      </w:r>
      <w:r w:rsidRPr="009E67FA">
        <w:t>internet</w:t>
      </w:r>
      <w:r w:rsidR="00847810">
        <w:t xml:space="preserve"> </w:t>
      </w:r>
      <w:r w:rsidRPr="009E67FA">
        <w:t>enabled</w:t>
      </w:r>
      <w:r w:rsidR="00847810">
        <w:t xml:space="preserve"> </w:t>
      </w:r>
      <w:r w:rsidRPr="009E67FA">
        <w:t>smart</w:t>
      </w:r>
      <w:r w:rsidR="00847810">
        <w:t xml:space="preserve"> </w:t>
      </w:r>
      <w:r w:rsidRPr="009E67FA">
        <w:t>phones</w:t>
      </w:r>
      <w:r w:rsidR="00847810">
        <w:t xml:space="preserve"> </w:t>
      </w:r>
      <w:r w:rsidRPr="009E67FA">
        <w:t>will</w:t>
      </w:r>
      <w:r w:rsidR="00847810">
        <w:t xml:space="preserve"> </w:t>
      </w:r>
      <w:r w:rsidRPr="009E67FA">
        <w:t>lead</w:t>
      </w:r>
      <w:r w:rsidR="00847810">
        <w:t xml:space="preserve"> </w:t>
      </w:r>
      <w:r w:rsidRPr="009E67FA">
        <w:t>to</w:t>
      </w:r>
      <w:r w:rsidR="00847810">
        <w:t xml:space="preserve"> </w:t>
      </w:r>
      <w:r w:rsidRPr="009E67FA">
        <w:t>greater</w:t>
      </w:r>
      <w:r w:rsidR="00847810">
        <w:t xml:space="preserve"> </w:t>
      </w:r>
      <w:r w:rsidRPr="009E67FA">
        <w:t>demands</w:t>
      </w:r>
      <w:r w:rsidR="00847810">
        <w:t xml:space="preserve"> </w:t>
      </w:r>
      <w:r w:rsidRPr="009E67FA">
        <w:t>for</w:t>
      </w:r>
      <w:r w:rsidR="00847810">
        <w:t xml:space="preserve"> </w:t>
      </w:r>
      <w:r w:rsidRPr="009E67FA">
        <w:t>videos</w:t>
      </w:r>
      <w:r w:rsidR="00847810">
        <w:t xml:space="preserve"> </w:t>
      </w:r>
      <w:r w:rsidRPr="009E67FA">
        <w:t>for</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(d)</w:t>
      </w:r>
      <w:r w:rsidR="00847810">
        <w:t xml:space="preserve"> </w:t>
      </w:r>
      <w:r w:rsidRPr="009E67FA">
        <w:t>USP’s</w:t>
      </w:r>
      <w:r w:rsidR="00847810">
        <w:t xml:space="preserve"> </w:t>
      </w:r>
      <w:r w:rsidRPr="009E67FA">
        <w:t>increasing</w:t>
      </w:r>
      <w:r w:rsidR="00847810">
        <w:t xml:space="preserve"> </w:t>
      </w:r>
      <w:r w:rsidRPr="009E67FA">
        <w:t>efforts</w:t>
      </w:r>
      <w:r w:rsidR="00847810">
        <w:t xml:space="preserve"> </w:t>
      </w:r>
      <w:r w:rsidRPr="009E67FA">
        <w:t>and</w:t>
      </w:r>
      <w:r w:rsidR="00847810">
        <w:t xml:space="preserve"> </w:t>
      </w:r>
      <w:r w:rsidRPr="009E67FA">
        <w:t>commitment</w:t>
      </w:r>
      <w:r w:rsidR="00847810">
        <w:t xml:space="preserve"> </w:t>
      </w:r>
      <w:r w:rsidRPr="009E67FA">
        <w:t>to</w:t>
      </w:r>
      <w:r w:rsidR="00847810">
        <w:t xml:space="preserve"> </w:t>
      </w:r>
      <w:r w:rsidRPr="009E67FA">
        <w:t>providing</w:t>
      </w:r>
      <w:r w:rsidR="00847810">
        <w:t xml:space="preserve"> </w:t>
      </w:r>
      <w:r w:rsidRPr="009E67FA">
        <w:t>an</w:t>
      </w:r>
      <w:r w:rsidR="00847810">
        <w:t xml:space="preserve"> </w:t>
      </w:r>
      <w:r w:rsidRPr="009E67FA">
        <w:t>accessible</w:t>
      </w:r>
      <w:r w:rsidR="00847810">
        <w:t xml:space="preserve"> </w:t>
      </w:r>
      <w:r w:rsidRPr="009E67FA">
        <w:t>and</w:t>
      </w:r>
      <w:r w:rsidR="00847810">
        <w:t xml:space="preserve"> </w:t>
      </w:r>
      <w:r w:rsidRPr="009E67FA">
        <w:t>inclusive</w:t>
      </w:r>
      <w:r w:rsidR="00847810">
        <w:t xml:space="preserve"> </w:t>
      </w:r>
      <w:r w:rsidRPr="009E67FA">
        <w:t>learning</w:t>
      </w:r>
      <w:r w:rsidR="00EF6437">
        <w:t>\</w:t>
      </w:r>
      <w:r w:rsidRPr="009E67FA">
        <w:t>,</w:t>
      </w:r>
      <w:r w:rsidR="00847810">
        <w:t xml:space="preserve"> </w:t>
      </w:r>
      <w:r w:rsidRPr="009E67FA">
        <w:t>will</w:t>
      </w:r>
      <w:r w:rsidR="00847810">
        <w:t xml:space="preserve"> </w:t>
      </w:r>
      <w:r w:rsidRPr="009E67FA">
        <w:t>lead</w:t>
      </w:r>
      <w:r w:rsidR="00847810">
        <w:t xml:space="preserve"> </w:t>
      </w:r>
      <w:r w:rsidRPr="009E67FA">
        <w:t>to</w:t>
      </w:r>
      <w:r w:rsidR="00847810">
        <w:t xml:space="preserve"> </w:t>
      </w:r>
      <w:r w:rsidRPr="009E67FA">
        <w:t>more</w:t>
      </w:r>
      <w:r w:rsidR="00847810">
        <w:t xml:space="preserve"> </w:t>
      </w:r>
      <w:r w:rsidRPr="009E67FA">
        <w:t>development</w:t>
      </w:r>
      <w:r w:rsidR="00847810">
        <w:t xml:space="preserve"> </w:t>
      </w:r>
      <w:r w:rsidRPr="009E67FA">
        <w:t>of</w:t>
      </w:r>
      <w:r w:rsidR="00847810">
        <w:t xml:space="preserve"> </w:t>
      </w:r>
      <w:r w:rsidRPr="009E67FA">
        <w:t>multimedia</w:t>
      </w:r>
      <w:r w:rsidR="00847810">
        <w:t xml:space="preserve"> </w:t>
      </w:r>
      <w:r w:rsidRPr="009E67FA">
        <w:t>(for</w:t>
      </w:r>
      <w:r w:rsidR="00847810">
        <w:t xml:space="preserve"> </w:t>
      </w:r>
      <w:r w:rsidRPr="009E67FA">
        <w:t>e.g.</w:t>
      </w:r>
      <w:r w:rsidR="00847810">
        <w:t xml:space="preserve"> </w:t>
      </w:r>
      <w:r w:rsidRPr="009E67FA">
        <w:t>videos)</w:t>
      </w:r>
      <w:r w:rsidR="00847810">
        <w:t xml:space="preserve">  </w:t>
      </w:r>
      <w:r w:rsidRPr="009E67FA">
        <w:t>as</w:t>
      </w:r>
      <w:r w:rsidR="00847810">
        <w:t xml:space="preserve"> </w:t>
      </w:r>
      <w:r w:rsidRPr="009E67FA">
        <w:t>it</w:t>
      </w:r>
      <w:r w:rsidR="00847810">
        <w:t xml:space="preserve"> </w:t>
      </w:r>
      <w:r w:rsidRPr="009E67FA">
        <w:t>is</w:t>
      </w:r>
      <w:r w:rsidR="00847810">
        <w:t xml:space="preserve"> </w:t>
      </w:r>
      <w:r w:rsidRPr="009E67FA">
        <w:t>effective</w:t>
      </w:r>
      <w:r w:rsidR="00847810">
        <w:t xml:space="preserve"> </w:t>
      </w:r>
      <w:r w:rsidRPr="009E67FA">
        <w:t>for</w:t>
      </w:r>
      <w:r w:rsidR="00847810">
        <w:t xml:space="preserve"> </w:t>
      </w:r>
      <w:r w:rsidRPr="009E67FA">
        <w:t>learners</w:t>
      </w:r>
      <w:r w:rsidR="00847810">
        <w:t xml:space="preserve"> </w:t>
      </w:r>
      <w:r w:rsidRPr="009E67FA">
        <w:t>with</w:t>
      </w:r>
      <w:r w:rsidR="00847810">
        <w:t xml:space="preserve"> </w:t>
      </w:r>
      <w:r w:rsidRPr="009E67FA">
        <w:t>different</w:t>
      </w:r>
      <w:r w:rsidR="00847810">
        <w:t xml:space="preserve"> </w:t>
      </w:r>
      <w:r w:rsidRPr="009E67FA">
        <w:t>learning</w:t>
      </w:r>
      <w:r w:rsidR="00847810">
        <w:t xml:space="preserve"> </w:t>
      </w:r>
      <w:r w:rsidRPr="009E67FA">
        <w:t>styles</w:t>
      </w:r>
      <w:r w:rsidR="00847810">
        <w:t xml:space="preserve"> </w:t>
      </w:r>
      <w:r w:rsidRPr="009E67FA">
        <w:t>(Montegomery,</w:t>
      </w:r>
      <w:r w:rsidR="00847810">
        <w:t xml:space="preserve"> </w:t>
      </w:r>
      <w:r w:rsidRPr="009E67FA">
        <w:t>1995).</w:t>
      </w:r>
      <w:r w:rsidR="00847810">
        <w:t xml:space="preserve"> </w:t>
      </w:r>
    </w:p>
    <w:p w:rsidR="00E21C68" w:rsidRPr="009E67FA" w:rsidRDefault="00E21C68" w:rsidP="00EF6437">
      <w:pPr>
        <w:pStyle w:val="BodyText"/>
        <w:ind w:left="60"/>
      </w:pPr>
      <w:r w:rsidRPr="009E67FA">
        <w:t>With</w:t>
      </w:r>
      <w:r w:rsidR="00847810">
        <w:t xml:space="preserve"> </w:t>
      </w:r>
      <w:r w:rsidRPr="009E67FA">
        <w:t>these</w:t>
      </w:r>
      <w:r w:rsidR="00847810">
        <w:t xml:space="preserve"> </w:t>
      </w:r>
      <w:r w:rsidRPr="009E67FA">
        <w:t>rationales,</w:t>
      </w:r>
      <w:r w:rsidR="00847810">
        <w:t xml:space="preserve"> </w:t>
      </w:r>
      <w:r w:rsidRPr="009E67FA">
        <w:t>the</w:t>
      </w:r>
      <w:r w:rsidR="00847810">
        <w:t xml:space="preserve"> </w:t>
      </w:r>
      <w:r w:rsidRPr="009E67FA">
        <w:t>areas</w:t>
      </w:r>
      <w:r w:rsidR="00847810">
        <w:t xml:space="preserve"> </w:t>
      </w:r>
      <w:r w:rsidRPr="009E67FA">
        <w:t>of</w:t>
      </w:r>
      <w:r w:rsidR="00847810">
        <w:t xml:space="preserve"> </w:t>
      </w:r>
      <w:r w:rsidRPr="009E67FA">
        <w:t>videos</w:t>
      </w:r>
      <w:r w:rsidR="00847810">
        <w:t xml:space="preserve"> </w:t>
      </w:r>
      <w:r w:rsidRPr="009E67FA">
        <w:t>that</w:t>
      </w:r>
      <w:r w:rsidR="00847810">
        <w:t xml:space="preserve"> </w:t>
      </w:r>
      <w:r w:rsidRPr="009E67FA">
        <w:t>are</w:t>
      </w:r>
      <w:r w:rsidR="00847810">
        <w:t xml:space="preserve"> </w:t>
      </w:r>
      <w:r w:rsidRPr="009E67FA">
        <w:t>anticipated</w:t>
      </w:r>
      <w:r w:rsidR="00847810">
        <w:t xml:space="preserve"> </w:t>
      </w:r>
      <w:r w:rsidRPr="009E67FA">
        <w:t>to</w:t>
      </w:r>
      <w:r w:rsidR="00847810">
        <w:t xml:space="preserve"> </w:t>
      </w:r>
      <w:r w:rsidRPr="009E67FA">
        <w:t>be</w:t>
      </w:r>
      <w:r w:rsidR="00847810">
        <w:t xml:space="preserve"> </w:t>
      </w:r>
      <w:r w:rsidRPr="009E67FA">
        <w:t>of</w:t>
      </w:r>
      <w:r w:rsidR="00847810">
        <w:t xml:space="preserve"> </w:t>
      </w:r>
      <w:r w:rsidRPr="009E67FA">
        <w:t>more</w:t>
      </w:r>
      <w:r w:rsidR="00847810">
        <w:t xml:space="preserve"> </w:t>
      </w:r>
      <w:r w:rsidRPr="009E67FA">
        <w:t>demand</w:t>
      </w:r>
      <w:r w:rsidR="00847810">
        <w:t xml:space="preserve"> </w:t>
      </w:r>
      <w:r w:rsidRPr="009E67FA">
        <w:t>and</w:t>
      </w:r>
      <w:r w:rsidR="00847810">
        <w:t xml:space="preserve"> </w:t>
      </w:r>
      <w:r w:rsidRPr="009E67FA">
        <w:t>on</w:t>
      </w:r>
      <w:r w:rsidR="00847810">
        <w:t xml:space="preserve"> </w:t>
      </w:r>
      <w:r w:rsidRPr="009E67FA">
        <w:t>the</w:t>
      </w:r>
      <w:r w:rsidR="00847810">
        <w:t xml:space="preserve"> </w:t>
      </w:r>
      <w:r w:rsidRPr="009E67FA">
        <w:t>rise</w:t>
      </w:r>
      <w:r w:rsidR="00847810">
        <w:t xml:space="preserve"> </w:t>
      </w:r>
      <w:r w:rsidRPr="009E67FA">
        <w:t>within</w:t>
      </w:r>
      <w:r w:rsidR="00847810">
        <w:t xml:space="preserve"> </w:t>
      </w:r>
      <w:r w:rsidRPr="009E67FA">
        <w:t>the</w:t>
      </w:r>
      <w:r w:rsidR="00847810">
        <w:t xml:space="preserve"> </w:t>
      </w:r>
      <w:r w:rsidRPr="009E67FA">
        <w:t>USP</w:t>
      </w:r>
      <w:r w:rsidR="00847810">
        <w:t xml:space="preserve"> </w:t>
      </w:r>
      <w:r w:rsidRPr="009E67FA">
        <w:t>coursewares</w:t>
      </w:r>
      <w:r w:rsidR="00847810">
        <w:t xml:space="preserve"> </w:t>
      </w:r>
      <w:r w:rsidRPr="009E67FA">
        <w:t>are</w:t>
      </w:r>
      <w:r w:rsidR="00847810">
        <w:t xml:space="preserve"> </w:t>
      </w:r>
      <w:r w:rsidRPr="009E67FA">
        <w:t>discussed</w:t>
      </w:r>
      <w:r w:rsidR="00847810">
        <w:t xml:space="preserve"> </w:t>
      </w:r>
      <w:r w:rsidRPr="009E67FA">
        <w:t>below.</w:t>
      </w:r>
      <w:r w:rsidR="00847810">
        <w:t xml:space="preserve"> </w:t>
      </w:r>
    </w:p>
    <w:p w:rsidR="00E21C68" w:rsidRPr="009E67FA" w:rsidRDefault="00E21C68" w:rsidP="009E67FA">
      <w:pPr>
        <w:pStyle w:val="BodyText"/>
      </w:pPr>
      <w:r w:rsidRPr="009E67FA">
        <w:t>From</w:t>
      </w:r>
      <w:r w:rsidR="00847810">
        <w:t xml:space="preserve"> </w:t>
      </w:r>
      <w:r w:rsidRPr="009E67FA">
        <w:t>the</w:t>
      </w:r>
      <w:r w:rsidR="00847810">
        <w:t xml:space="preserve"> </w:t>
      </w:r>
      <w:r w:rsidRPr="009E67FA">
        <w:t>data</w:t>
      </w:r>
      <w:r w:rsidR="00847810">
        <w:t xml:space="preserve"> </w:t>
      </w:r>
      <w:r w:rsidRPr="009E67FA">
        <w:t>given</w:t>
      </w:r>
      <w:r w:rsidR="00847810">
        <w:t xml:space="preserve"> </w:t>
      </w:r>
      <w:r w:rsidRPr="009E67FA">
        <w:t>above</w:t>
      </w:r>
      <w:r w:rsidR="00847810">
        <w:t xml:space="preserve"> </w:t>
      </w:r>
      <w:r w:rsidRPr="009E67FA">
        <w:t>on</w:t>
      </w:r>
      <w:r w:rsidR="00847810">
        <w:t xml:space="preserve"> </w:t>
      </w:r>
      <w:r w:rsidRPr="009E67FA">
        <w:t>(Table</w:t>
      </w:r>
      <w:r w:rsidR="00847810">
        <w:t xml:space="preserve"> </w:t>
      </w:r>
      <w:r w:rsidRPr="009E67FA">
        <w:t>1),</w:t>
      </w:r>
      <w:r w:rsidR="00847810">
        <w:t xml:space="preserve"> </w:t>
      </w:r>
      <w:r w:rsidRPr="009E67FA">
        <w:t>it</w:t>
      </w:r>
      <w:r w:rsidR="00847810">
        <w:t xml:space="preserve"> </w:t>
      </w:r>
      <w:r w:rsidRPr="009E67FA">
        <w:t>can</w:t>
      </w:r>
      <w:r w:rsidR="00847810">
        <w:t xml:space="preserve"> </w:t>
      </w:r>
      <w:r w:rsidRPr="009E67FA">
        <w:t>be</w:t>
      </w:r>
      <w:r w:rsidR="00847810">
        <w:t xml:space="preserve"> </w:t>
      </w:r>
      <w:r w:rsidRPr="009E67FA">
        <w:t>anticipated</w:t>
      </w:r>
      <w:r w:rsidR="00847810">
        <w:t xml:space="preserve"> </w:t>
      </w:r>
      <w:r w:rsidRPr="009E67FA">
        <w:t>that</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there</w:t>
      </w:r>
      <w:r w:rsidR="00847810">
        <w:t xml:space="preserve"> </w:t>
      </w:r>
      <w:r w:rsidRPr="009E67FA">
        <w:t>will</w:t>
      </w:r>
      <w:r w:rsidR="00847810">
        <w:t xml:space="preserve"> </w:t>
      </w:r>
      <w:r w:rsidRPr="009E67FA">
        <w:t>be</w:t>
      </w:r>
      <w:r w:rsidR="00847810">
        <w:t xml:space="preserve"> </w:t>
      </w:r>
      <w:r w:rsidRPr="009E67FA">
        <w:t>a</w:t>
      </w:r>
      <w:r w:rsidR="00847810">
        <w:t xml:space="preserve"> </w:t>
      </w:r>
      <w:r w:rsidRPr="009E67FA">
        <w:t>rapid</w:t>
      </w:r>
      <w:r w:rsidR="00847810">
        <w:t xml:space="preserve"> </w:t>
      </w:r>
      <w:r w:rsidRPr="009E67FA">
        <w:t>increase</w:t>
      </w:r>
      <w:r w:rsidR="00847810">
        <w:t xml:space="preserve"> </w:t>
      </w:r>
      <w:r w:rsidRPr="009E67FA">
        <w:t>in</w:t>
      </w:r>
      <w:r w:rsidR="00847810">
        <w:t xml:space="preserve"> </w:t>
      </w:r>
      <w:r w:rsidRPr="009E67FA">
        <w:t>the</w:t>
      </w:r>
      <w:r w:rsidR="00847810">
        <w:t xml:space="preserve"> </w:t>
      </w:r>
      <w:r w:rsidRPr="009E67FA">
        <w:t>development</w:t>
      </w:r>
      <w:r w:rsidR="00847810">
        <w:t xml:space="preserve"> </w:t>
      </w:r>
      <w:r w:rsidRPr="009E67FA">
        <w:t>of</w:t>
      </w:r>
      <w:r w:rsidR="00847810">
        <w:t xml:space="preserve"> </w:t>
      </w:r>
      <w:r w:rsidRPr="009E67FA">
        <w:t>voice</w:t>
      </w:r>
      <w:r w:rsidR="00847810">
        <w:t xml:space="preserve"> </w:t>
      </w:r>
      <w:r w:rsidRPr="009E67FA">
        <w:t>over</w:t>
      </w:r>
      <w:r w:rsidR="00847810">
        <w:t xml:space="preserve"> </w:t>
      </w:r>
      <w:r w:rsidRPr="009E67FA">
        <w:t>PowerPoint</w:t>
      </w:r>
      <w:r w:rsidR="00847810">
        <w:t xml:space="preserve"> </w:t>
      </w:r>
      <w:r w:rsidRPr="009E67FA">
        <w:t>style</w:t>
      </w:r>
      <w:r w:rsidR="00847810">
        <w:t xml:space="preserve"> </w:t>
      </w:r>
      <w:r w:rsidRPr="009E67FA">
        <w:t>videos</w:t>
      </w:r>
      <w:r w:rsidR="00847810">
        <w:t xml:space="preserve"> </w:t>
      </w:r>
      <w:r w:rsidRPr="009E67FA">
        <w:t>and</w:t>
      </w:r>
      <w:r w:rsidR="00847810">
        <w:t xml:space="preserve"> </w:t>
      </w:r>
      <w:r w:rsidRPr="009E67FA">
        <w:t>screencasting.</w:t>
      </w:r>
      <w:r w:rsidR="00847810">
        <w:t xml:space="preserve"> </w:t>
      </w:r>
      <w:r w:rsidRPr="009E67FA">
        <w:t>Several</w:t>
      </w:r>
      <w:r w:rsidR="00847810">
        <w:t xml:space="preserve"> </w:t>
      </w:r>
      <w:r w:rsidRPr="009E67FA">
        <w:t>studies</w:t>
      </w:r>
      <w:r w:rsidR="00847810">
        <w:t xml:space="preserve"> </w:t>
      </w:r>
      <w:r w:rsidRPr="009E67FA">
        <w:t>also</w:t>
      </w:r>
      <w:r w:rsidR="00847810">
        <w:t xml:space="preserve"> </w:t>
      </w:r>
      <w:r w:rsidRPr="009E67FA">
        <w:t>showed</w:t>
      </w:r>
      <w:r w:rsidR="00847810">
        <w:t xml:space="preserve"> </w:t>
      </w:r>
      <w:r w:rsidRPr="009E67FA">
        <w:t>that</w:t>
      </w:r>
      <w:r w:rsidR="00847810">
        <w:t xml:space="preserve"> </w:t>
      </w:r>
      <w:r w:rsidRPr="009E67FA">
        <w:t>learners</w:t>
      </w:r>
      <w:r w:rsidR="00847810">
        <w:t xml:space="preserve"> </w:t>
      </w:r>
      <w:r w:rsidRPr="009E67FA">
        <w:t>generally</w:t>
      </w:r>
      <w:r w:rsidR="00847810">
        <w:t xml:space="preserve"> </w:t>
      </w:r>
      <w:r w:rsidRPr="009E67FA">
        <w:t>perceive</w:t>
      </w:r>
      <w:r w:rsidR="00847810">
        <w:t xml:space="preserve"> </w:t>
      </w:r>
      <w:r w:rsidRPr="009E67FA">
        <w:t>this</w:t>
      </w:r>
      <w:r w:rsidR="00847810">
        <w:t xml:space="preserve"> </w:t>
      </w:r>
      <w:r w:rsidRPr="009E67FA">
        <w:t>style</w:t>
      </w:r>
      <w:r w:rsidR="00847810">
        <w:t xml:space="preserve"> </w:t>
      </w:r>
      <w:r w:rsidRPr="009E67FA">
        <w:t>of</w:t>
      </w:r>
      <w:r w:rsidR="00847810">
        <w:t xml:space="preserve"> </w:t>
      </w:r>
      <w:r w:rsidRPr="009E67FA">
        <w:t>videos</w:t>
      </w:r>
      <w:r w:rsidR="00847810">
        <w:t xml:space="preserve"> </w:t>
      </w:r>
      <w:r w:rsidRPr="009E67FA">
        <w:t>beneficial</w:t>
      </w:r>
      <w:r w:rsidR="00847810">
        <w:t xml:space="preserve"> </w:t>
      </w:r>
      <w:r w:rsidRPr="009E67FA">
        <w:t>(Evans,</w:t>
      </w:r>
      <w:r w:rsidR="00847810">
        <w:t xml:space="preserve"> </w:t>
      </w:r>
      <w:r w:rsidRPr="009E67FA">
        <w:t>2011;</w:t>
      </w:r>
      <w:r w:rsidR="00847810">
        <w:t xml:space="preserve"> </w:t>
      </w:r>
      <w:r w:rsidRPr="009E67FA">
        <w:t>Falconer</w:t>
      </w:r>
      <w:r w:rsidR="00847810">
        <w:t xml:space="preserve"> </w:t>
      </w:r>
      <w:r w:rsidRPr="009E67FA">
        <w:t>et</w:t>
      </w:r>
      <w:r w:rsidR="00847810">
        <w:t xml:space="preserve"> </w:t>
      </w:r>
      <w:r w:rsidRPr="009E67FA">
        <w:t>al.,</w:t>
      </w:r>
      <w:r w:rsidR="00847810">
        <w:t xml:space="preserve"> </w:t>
      </w:r>
      <w:r w:rsidRPr="009E67FA">
        <w:t>2009,</w:t>
      </w:r>
      <w:r w:rsidR="00847810">
        <w:t xml:space="preserve"> </w:t>
      </w:r>
      <w:r w:rsidRPr="009E67FA">
        <w:t>Harpp</w:t>
      </w:r>
      <w:r w:rsidR="00847810">
        <w:t xml:space="preserve"> </w:t>
      </w:r>
      <w:r w:rsidRPr="009E67FA">
        <w:t>et</w:t>
      </w:r>
      <w:r w:rsidR="00847810">
        <w:t xml:space="preserve"> </w:t>
      </w:r>
      <w:r w:rsidRPr="009E67FA">
        <w:t>al.,</w:t>
      </w:r>
      <w:r w:rsidR="00847810">
        <w:t xml:space="preserve"> </w:t>
      </w:r>
      <w:r w:rsidRPr="009E67FA">
        <w:t>2009).</w:t>
      </w:r>
      <w:r w:rsidR="00847810">
        <w:t xml:space="preserve"> </w:t>
      </w:r>
      <w:r w:rsidRPr="009E67FA">
        <w:t>More</w:t>
      </w:r>
      <w:r w:rsidR="00847810">
        <w:t xml:space="preserve"> </w:t>
      </w:r>
      <w:r w:rsidRPr="009E67FA">
        <w:t>recently,</w:t>
      </w:r>
      <w:r w:rsidR="00847810">
        <w:t xml:space="preserve"> </w:t>
      </w:r>
      <w:r w:rsidRPr="009E67FA">
        <w:t>a</w:t>
      </w:r>
      <w:r w:rsidR="00847810">
        <w:t xml:space="preserve"> </w:t>
      </w:r>
      <w:r w:rsidRPr="009E67FA">
        <w:t>study</w:t>
      </w:r>
      <w:r w:rsidR="00847810">
        <w:t xml:space="preserve"> </w:t>
      </w:r>
      <w:r w:rsidRPr="009E67FA">
        <w:t>by</w:t>
      </w:r>
      <w:r w:rsidR="00847810">
        <w:t xml:space="preserve"> </w:t>
      </w:r>
      <w:r w:rsidRPr="009E67FA">
        <w:t>Winterbottom</w:t>
      </w:r>
      <w:r w:rsidR="00847810">
        <w:t xml:space="preserve"> </w:t>
      </w:r>
      <w:r w:rsidRPr="009E67FA">
        <w:t>(2015)</w:t>
      </w:r>
      <w:r w:rsidR="00847810">
        <w:t xml:space="preserve"> </w:t>
      </w:r>
      <w:r w:rsidRPr="009E67FA">
        <w:t>concluded</w:t>
      </w:r>
      <w:r w:rsidR="00847810">
        <w:t xml:space="preserve"> </w:t>
      </w:r>
      <w:r w:rsidRPr="009E67FA">
        <w:t>that</w:t>
      </w:r>
      <w:r w:rsidR="00847810">
        <w:t xml:space="preserve"> </w:t>
      </w:r>
      <w:r w:rsidRPr="009E67FA">
        <w:t>learners</w:t>
      </w:r>
      <w:r w:rsidR="00847810">
        <w:t xml:space="preserve"> </w:t>
      </w:r>
      <w:r w:rsidRPr="009E67FA">
        <w:t>overwhelmingly</w:t>
      </w:r>
      <w:r w:rsidR="00847810">
        <w:t xml:space="preserve"> </w:t>
      </w:r>
      <w:r w:rsidRPr="009E67FA">
        <w:t>favoured</w:t>
      </w:r>
      <w:r w:rsidR="00847810">
        <w:t xml:space="preserve"> </w:t>
      </w:r>
      <w:r w:rsidRPr="009E67FA">
        <w:t>delivery</w:t>
      </w:r>
      <w:r w:rsidR="00847810">
        <w:t xml:space="preserve"> </w:t>
      </w:r>
      <w:r w:rsidRPr="009E67FA">
        <w:t>of</w:t>
      </w:r>
      <w:r w:rsidR="00847810">
        <w:t xml:space="preserve"> </w:t>
      </w:r>
      <w:r w:rsidRPr="009E67FA">
        <w:t>instructors</w:t>
      </w:r>
      <w:r w:rsidR="00847810">
        <w:t xml:space="preserve"> </w:t>
      </w:r>
      <w:r w:rsidRPr="009E67FA">
        <w:t>using</w:t>
      </w:r>
      <w:r w:rsidR="00847810">
        <w:t xml:space="preserve"> </w:t>
      </w:r>
      <w:r w:rsidRPr="009E67FA">
        <w:t>the</w:t>
      </w:r>
      <w:r w:rsidR="00847810">
        <w:t xml:space="preserve"> </w:t>
      </w:r>
      <w:r w:rsidRPr="009E67FA">
        <w:t>screencasting</w:t>
      </w:r>
      <w:r w:rsidR="00847810">
        <w:t xml:space="preserve"> </w:t>
      </w:r>
      <w:r w:rsidRPr="009E67FA">
        <w:t>or</w:t>
      </w:r>
      <w:r w:rsidR="00847810">
        <w:t xml:space="preserve"> </w:t>
      </w:r>
      <w:r w:rsidRPr="009E67FA">
        <w:t>voice</w:t>
      </w:r>
      <w:r w:rsidR="00847810">
        <w:t xml:space="preserve"> </w:t>
      </w:r>
      <w:r w:rsidRPr="009E67FA">
        <w:t>over</w:t>
      </w:r>
      <w:r w:rsidR="00847810">
        <w:t xml:space="preserve"> </w:t>
      </w:r>
      <w:r w:rsidRPr="009E67FA">
        <w:t>PowerPoint</w:t>
      </w:r>
      <w:r w:rsidR="00847810">
        <w:t xml:space="preserve"> </w:t>
      </w:r>
      <w:r w:rsidRPr="009E67FA">
        <w:t>compared</w:t>
      </w:r>
      <w:r w:rsidR="00847810">
        <w:t xml:space="preserve"> </w:t>
      </w:r>
      <w:r w:rsidRPr="009E67FA">
        <w:t>to</w:t>
      </w:r>
      <w:r w:rsidR="00847810">
        <w:t xml:space="preserve"> </w:t>
      </w:r>
      <w:r w:rsidRPr="009E67FA">
        <w:t>traditional</w:t>
      </w:r>
      <w:r w:rsidR="00847810">
        <w:t xml:space="preserve"> </w:t>
      </w:r>
      <w:r w:rsidRPr="009E67FA">
        <w:t>delivery</w:t>
      </w:r>
      <w:r w:rsidR="00847810">
        <w:t xml:space="preserve"> </w:t>
      </w:r>
      <w:r w:rsidRPr="009E67FA">
        <w:t>of</w:t>
      </w:r>
      <w:r w:rsidR="00847810">
        <w:t xml:space="preserve"> </w:t>
      </w:r>
      <w:r w:rsidRPr="009E67FA">
        <w:t>lectures,</w:t>
      </w:r>
      <w:r w:rsidR="00847810">
        <w:t xml:space="preserve"> </w:t>
      </w:r>
      <w:r w:rsidRPr="009E67FA">
        <w:t>noting</w:t>
      </w:r>
      <w:r w:rsidR="00847810">
        <w:t xml:space="preserve"> </w:t>
      </w:r>
      <w:r w:rsidRPr="009E67FA">
        <w:t>learners</w:t>
      </w:r>
      <w:r w:rsidR="00847810">
        <w:t xml:space="preserve"> </w:t>
      </w:r>
      <w:r w:rsidRPr="009E67FA">
        <w:t>were</w:t>
      </w:r>
      <w:r w:rsidR="00847810">
        <w:t xml:space="preserve"> </w:t>
      </w:r>
      <w:r w:rsidRPr="009E67FA">
        <w:t>able</w:t>
      </w:r>
      <w:r w:rsidR="00847810">
        <w:t xml:space="preserve"> </w:t>
      </w:r>
      <w:r w:rsidRPr="009E67FA">
        <w:t>to</w:t>
      </w:r>
      <w:r w:rsidR="00847810">
        <w:t xml:space="preserve"> </w:t>
      </w:r>
      <w:r w:rsidRPr="009E67FA">
        <w:t>learn</w:t>
      </w:r>
      <w:r w:rsidR="00847810">
        <w:t xml:space="preserve"> </w:t>
      </w:r>
      <w:r w:rsidRPr="009E67FA">
        <w:t>more,</w:t>
      </w:r>
      <w:r w:rsidR="00847810">
        <w:t xml:space="preserve"> </w:t>
      </w:r>
      <w:r w:rsidRPr="009E67FA">
        <w:t>take</w:t>
      </w:r>
      <w:r w:rsidR="00847810">
        <w:t xml:space="preserve"> </w:t>
      </w:r>
      <w:r w:rsidRPr="009E67FA">
        <w:t>better</w:t>
      </w:r>
      <w:r w:rsidR="00847810">
        <w:t xml:space="preserve"> </w:t>
      </w:r>
      <w:r w:rsidRPr="009E67FA">
        <w:t>notes,</w:t>
      </w:r>
      <w:r w:rsidR="00847810">
        <w:t xml:space="preserve"> </w:t>
      </w:r>
      <w:r w:rsidRPr="009E67FA">
        <w:t>and</w:t>
      </w:r>
      <w:r w:rsidR="00847810">
        <w:t xml:space="preserve"> </w:t>
      </w:r>
      <w:r w:rsidRPr="009E67FA">
        <w:t>gain</w:t>
      </w:r>
      <w:r w:rsidR="00847810">
        <w:t xml:space="preserve"> </w:t>
      </w:r>
      <w:r w:rsidRPr="009E67FA">
        <w:t>a</w:t>
      </w:r>
      <w:r w:rsidR="00847810">
        <w:t xml:space="preserve"> </w:t>
      </w:r>
      <w:r w:rsidRPr="009E67FA">
        <w:t>better</w:t>
      </w:r>
      <w:r w:rsidR="00847810">
        <w:t xml:space="preserve"> </w:t>
      </w:r>
      <w:r w:rsidRPr="009E67FA">
        <w:t>understanding</w:t>
      </w:r>
      <w:r w:rsidR="00847810">
        <w:t xml:space="preserve"> </w:t>
      </w:r>
      <w:r w:rsidRPr="009E67FA">
        <w:t>of</w:t>
      </w:r>
      <w:r w:rsidR="00847810">
        <w:t xml:space="preserve"> </w:t>
      </w:r>
      <w:r w:rsidRPr="009E67FA">
        <w:t>the</w:t>
      </w:r>
      <w:r w:rsidR="00847810">
        <w:t xml:space="preserve"> </w:t>
      </w:r>
      <w:r w:rsidRPr="009E67FA">
        <w:t>lecture</w:t>
      </w:r>
      <w:r w:rsidR="00847810">
        <w:t xml:space="preserve"> </w:t>
      </w:r>
      <w:r w:rsidRPr="009E67FA">
        <w:t>material</w:t>
      </w:r>
      <w:r w:rsidR="00847810">
        <w:t xml:space="preserve"> </w:t>
      </w:r>
      <w:r w:rsidRPr="009E67FA">
        <w:t>using</w:t>
      </w:r>
      <w:r w:rsidR="00847810">
        <w:t xml:space="preserve"> </w:t>
      </w:r>
      <w:r w:rsidRPr="009E67FA">
        <w:t>this</w:t>
      </w:r>
      <w:r w:rsidR="00847810">
        <w:t xml:space="preserve"> </w:t>
      </w:r>
      <w:r w:rsidRPr="009E67FA">
        <w:t>method</w:t>
      </w:r>
      <w:r w:rsidR="00847810">
        <w:t xml:space="preserve"> </w:t>
      </w:r>
      <w:r w:rsidRPr="009E67FA">
        <w:t>of</w:t>
      </w:r>
      <w:r w:rsidR="00847810">
        <w:t xml:space="preserve"> </w:t>
      </w:r>
      <w:r w:rsidRPr="009E67FA">
        <w:t>delivery.</w:t>
      </w:r>
      <w:r w:rsidR="00847810">
        <w:t xml:space="preserve"> </w:t>
      </w:r>
    </w:p>
    <w:p w:rsidR="00E21C68" w:rsidRPr="009E67FA" w:rsidRDefault="00E21C68" w:rsidP="009E67FA">
      <w:pPr>
        <w:pStyle w:val="BodyText"/>
      </w:pPr>
      <w:r w:rsidRPr="009E67FA">
        <w:t>The</w:t>
      </w:r>
      <w:r w:rsidR="00847810">
        <w:t xml:space="preserve"> </w:t>
      </w:r>
      <w:r w:rsidRPr="009E67FA">
        <w:t>development</w:t>
      </w:r>
      <w:r w:rsidR="00847810">
        <w:t xml:space="preserve"> </w:t>
      </w:r>
      <w:r w:rsidRPr="009E67FA">
        <w:t>of</w:t>
      </w:r>
      <w:r w:rsidR="00847810">
        <w:t xml:space="preserve"> </w:t>
      </w:r>
      <w:r w:rsidRPr="009E67FA">
        <w:t>‘talking</w:t>
      </w:r>
      <w:r w:rsidR="00847810">
        <w:t xml:space="preserve"> </w:t>
      </w:r>
      <w:r w:rsidRPr="009E67FA">
        <w:t>head’</w:t>
      </w:r>
      <w:r w:rsidR="00847810">
        <w:t xml:space="preserve"> </w:t>
      </w:r>
      <w:r w:rsidRPr="009E67FA">
        <w:t>style</w:t>
      </w:r>
      <w:r w:rsidR="00847810">
        <w:t xml:space="preserve"> </w:t>
      </w:r>
      <w:r w:rsidRPr="009E67FA">
        <w:t>videos</w:t>
      </w:r>
      <w:r w:rsidR="00847810">
        <w:t xml:space="preserve"> </w:t>
      </w:r>
      <w:r w:rsidRPr="009E67FA">
        <w:t>is</w:t>
      </w:r>
      <w:r w:rsidR="00847810">
        <w:t xml:space="preserve"> </w:t>
      </w:r>
      <w:r w:rsidRPr="009E67FA">
        <w:t>also</w:t>
      </w:r>
      <w:r w:rsidR="00847810">
        <w:t xml:space="preserve"> </w:t>
      </w:r>
      <w:r w:rsidRPr="009E67FA">
        <w:t>anticipated</w:t>
      </w:r>
      <w:r w:rsidR="00847810">
        <w:t xml:space="preserve"> </w:t>
      </w:r>
      <w:r w:rsidRPr="009E67FA">
        <w:t>to</w:t>
      </w:r>
      <w:r w:rsidR="00847810">
        <w:t xml:space="preserve"> </w:t>
      </w:r>
      <w:r w:rsidRPr="009E67FA">
        <w:t>grow</w:t>
      </w:r>
      <w:r w:rsidR="00847810">
        <w:t xml:space="preserve"> </w:t>
      </w:r>
      <w:r w:rsidRPr="009E67FA">
        <w:t>in</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as</w:t>
      </w:r>
      <w:r w:rsidR="00847810">
        <w:t xml:space="preserve"> </w:t>
      </w:r>
      <w:r w:rsidRPr="009E67FA">
        <w:t>per</w:t>
      </w:r>
      <w:r w:rsidR="00847810">
        <w:t xml:space="preserve"> </w:t>
      </w:r>
      <w:r w:rsidRPr="009E67FA">
        <w:t>the</w:t>
      </w:r>
      <w:r w:rsidR="00847810">
        <w:t xml:space="preserve"> </w:t>
      </w:r>
      <w:r w:rsidRPr="009E67FA">
        <w:t>data</w:t>
      </w:r>
      <w:r w:rsidR="00847810">
        <w:t xml:space="preserve"> </w:t>
      </w:r>
      <w:r w:rsidRPr="009E67FA">
        <w:t>given</w:t>
      </w:r>
      <w:r w:rsidR="00847810">
        <w:t xml:space="preserve"> </w:t>
      </w:r>
      <w:r w:rsidRPr="009E67FA">
        <w:t>on</w:t>
      </w:r>
      <w:r w:rsidR="00847810">
        <w:t xml:space="preserve"> </w:t>
      </w:r>
      <w:r w:rsidRPr="009E67FA">
        <w:t>(Table</w:t>
      </w:r>
      <w:r w:rsidR="00847810">
        <w:t xml:space="preserve"> </w:t>
      </w:r>
      <w:r w:rsidRPr="009E67FA">
        <w:t>1).</w:t>
      </w:r>
      <w:r w:rsidR="00847810">
        <w:t xml:space="preserve"> </w:t>
      </w:r>
      <w:r w:rsidRPr="009E67FA">
        <w:t>However,</w:t>
      </w:r>
      <w:r w:rsidR="00847810">
        <w:t xml:space="preserve"> </w:t>
      </w:r>
      <w:r w:rsidRPr="009E67FA">
        <w:t>it</w:t>
      </w:r>
      <w:r w:rsidR="00847810">
        <w:t xml:space="preserve"> </w:t>
      </w:r>
      <w:r w:rsidRPr="009E67FA">
        <w:t>is</w:t>
      </w:r>
      <w:r w:rsidR="00847810">
        <w:t xml:space="preserve"> </w:t>
      </w:r>
      <w:r w:rsidRPr="009E67FA">
        <w:t>envisaged</w:t>
      </w:r>
      <w:r w:rsidR="00847810">
        <w:t xml:space="preserve"> </w:t>
      </w:r>
      <w:r w:rsidRPr="009E67FA">
        <w:t>that</w:t>
      </w:r>
      <w:r w:rsidR="00847810">
        <w:t xml:space="preserve"> </w:t>
      </w:r>
      <w:r w:rsidRPr="009E67FA">
        <w:t>the</w:t>
      </w:r>
      <w:r w:rsidR="00847810">
        <w:t xml:space="preserve"> </w:t>
      </w:r>
      <w:r w:rsidRPr="009E67FA">
        <w:t>‘talking</w:t>
      </w:r>
      <w:r w:rsidR="00847810">
        <w:t xml:space="preserve"> </w:t>
      </w:r>
      <w:r w:rsidRPr="009E67FA">
        <w:t>head’</w:t>
      </w:r>
      <w:r w:rsidR="00847810">
        <w:t xml:space="preserve"> </w:t>
      </w:r>
      <w:r w:rsidRPr="009E67FA">
        <w:t>style</w:t>
      </w:r>
      <w:r w:rsidR="00847810">
        <w:t xml:space="preserve"> </w:t>
      </w:r>
      <w:r w:rsidRPr="009E67FA">
        <w:t>video</w:t>
      </w:r>
      <w:r w:rsidR="00847810">
        <w:t xml:space="preserve"> </w:t>
      </w:r>
      <w:r w:rsidRPr="009E67FA">
        <w:t>may</w:t>
      </w:r>
      <w:r w:rsidR="00847810">
        <w:t xml:space="preserve"> </w:t>
      </w:r>
      <w:r w:rsidRPr="009E67FA">
        <w:t>take</w:t>
      </w:r>
      <w:r w:rsidR="00847810">
        <w:t xml:space="preserve"> </w:t>
      </w:r>
      <w:r w:rsidRPr="009E67FA">
        <w:t>a</w:t>
      </w:r>
      <w:r w:rsidR="00847810">
        <w:t xml:space="preserve"> </w:t>
      </w:r>
      <w:r w:rsidRPr="009E67FA">
        <w:t>different</w:t>
      </w:r>
      <w:r w:rsidR="00847810">
        <w:t xml:space="preserve"> </w:t>
      </w:r>
      <w:r w:rsidRPr="009E67FA">
        <w:t>form,</w:t>
      </w:r>
      <w:r w:rsidR="00847810">
        <w:t xml:space="preserve"> </w:t>
      </w:r>
      <w:r w:rsidRPr="009E67FA">
        <w:t>possibly</w:t>
      </w:r>
      <w:r w:rsidR="00847810">
        <w:t xml:space="preserve"> </w:t>
      </w:r>
      <w:r w:rsidRPr="009E67FA">
        <w:t>moving</w:t>
      </w:r>
      <w:r w:rsidR="00847810">
        <w:t xml:space="preserve"> </w:t>
      </w:r>
      <w:r w:rsidRPr="009E67FA">
        <w:t>more</w:t>
      </w:r>
      <w:r w:rsidR="00847810">
        <w:t xml:space="preserve"> </w:t>
      </w:r>
      <w:r w:rsidRPr="009E67FA">
        <w:t>towards</w:t>
      </w:r>
      <w:r w:rsidR="00847810">
        <w:t xml:space="preserve"> </w:t>
      </w:r>
      <w:r w:rsidRPr="009E67FA">
        <w:t>the</w:t>
      </w:r>
      <w:r w:rsidR="00847810">
        <w:t xml:space="preserve"> </w:t>
      </w:r>
      <w:r w:rsidRPr="009E67FA">
        <w:t>popular</w:t>
      </w:r>
      <w:r w:rsidR="00847810">
        <w:t xml:space="preserve"> </w:t>
      </w:r>
      <w:r w:rsidRPr="009E67FA">
        <w:t>Khan</w:t>
      </w:r>
      <w:r w:rsidR="00847810">
        <w:t xml:space="preserve"> </w:t>
      </w:r>
      <w:r w:rsidRPr="009E67FA">
        <w:t>Academy</w:t>
      </w:r>
      <w:r w:rsidR="00847810">
        <w:t xml:space="preserve"> </w:t>
      </w:r>
      <w:r w:rsidRPr="009E67FA">
        <w:t>styled</w:t>
      </w:r>
      <w:r w:rsidR="00847810">
        <w:t xml:space="preserve"> </w:t>
      </w:r>
      <w:r w:rsidRPr="009E67FA">
        <w:t>or</w:t>
      </w:r>
      <w:r w:rsidR="00847810">
        <w:t xml:space="preserve"> </w:t>
      </w:r>
      <w:r w:rsidRPr="009E67FA">
        <w:t>MOOC</w:t>
      </w:r>
      <w:r w:rsidR="00847810">
        <w:t xml:space="preserve"> </w:t>
      </w:r>
      <w:r w:rsidRPr="009E67FA">
        <w:t>styled</w:t>
      </w:r>
      <w:r w:rsidR="00847810">
        <w:t xml:space="preserve"> </w:t>
      </w:r>
      <w:r w:rsidRPr="009E67FA">
        <w:t>videos</w:t>
      </w:r>
      <w:r w:rsidR="00847810">
        <w:t xml:space="preserve"> </w:t>
      </w:r>
      <w:r w:rsidRPr="009E67FA">
        <w:t>which</w:t>
      </w:r>
      <w:r w:rsidR="00847810">
        <w:t xml:space="preserve"> </w:t>
      </w:r>
      <w:r w:rsidRPr="009E67FA">
        <w:t>would</w:t>
      </w:r>
      <w:r w:rsidR="00847810">
        <w:t xml:space="preserve"> </w:t>
      </w:r>
      <w:r w:rsidRPr="009E67FA">
        <w:t>include</w:t>
      </w:r>
      <w:r w:rsidR="00847810">
        <w:t xml:space="preserve"> </w:t>
      </w:r>
      <w:r w:rsidRPr="009E67FA">
        <w:t>video</w:t>
      </w:r>
      <w:r w:rsidR="00847810">
        <w:t xml:space="preserve"> </w:t>
      </w:r>
      <w:r w:rsidRPr="009E67FA">
        <w:t>of</w:t>
      </w:r>
      <w:r w:rsidR="00847810">
        <w:t xml:space="preserve"> </w:t>
      </w:r>
      <w:r w:rsidRPr="009E67FA">
        <w:t>instructors</w:t>
      </w:r>
      <w:r w:rsidR="00847810">
        <w:t xml:space="preserve"> </w:t>
      </w:r>
      <w:r w:rsidRPr="009E67FA">
        <w:t>drawing</w:t>
      </w:r>
      <w:r w:rsidR="00847810">
        <w:t xml:space="preserve"> </w:t>
      </w:r>
      <w:r w:rsidRPr="009E67FA">
        <w:t>freehand</w:t>
      </w:r>
      <w:r w:rsidR="00847810">
        <w:t xml:space="preserve"> </w:t>
      </w:r>
      <w:r w:rsidRPr="009E67FA">
        <w:t>on</w:t>
      </w:r>
      <w:r w:rsidR="00847810">
        <w:t xml:space="preserve"> </w:t>
      </w:r>
      <w:r w:rsidRPr="009E67FA">
        <w:t>a</w:t>
      </w:r>
      <w:r w:rsidR="00847810">
        <w:t xml:space="preserve"> </w:t>
      </w:r>
      <w:r w:rsidRPr="009E67FA">
        <w:t>digital</w:t>
      </w:r>
      <w:r w:rsidR="00847810">
        <w:t xml:space="preserve"> </w:t>
      </w:r>
      <w:r w:rsidRPr="009E67FA">
        <w:t>tablet</w:t>
      </w:r>
      <w:r w:rsidR="00847810">
        <w:t xml:space="preserve"> </w:t>
      </w:r>
      <w:r w:rsidRPr="009E67FA">
        <w:t>or</w:t>
      </w:r>
      <w:r w:rsidR="00847810">
        <w:t xml:space="preserve"> </w:t>
      </w:r>
      <w:r w:rsidRPr="009E67FA">
        <w:t>smart</w:t>
      </w:r>
      <w:r w:rsidR="00847810">
        <w:t xml:space="preserve"> </w:t>
      </w:r>
      <w:r w:rsidRPr="009E67FA">
        <w:t>boards</w:t>
      </w:r>
      <w:r w:rsidR="00EF6437">
        <w:t>.</w:t>
      </w:r>
      <w:r w:rsidR="00847810">
        <w:t xml:space="preserve"> </w:t>
      </w:r>
      <w:r w:rsidR="00EF6437">
        <w:t>T</w:t>
      </w:r>
      <w:r w:rsidRPr="009E67FA">
        <w:t>hese</w:t>
      </w:r>
      <w:r w:rsidR="00847810">
        <w:t xml:space="preserve"> </w:t>
      </w:r>
      <w:r w:rsidRPr="009E67FA">
        <w:t>videos</w:t>
      </w:r>
      <w:r w:rsidR="00847810">
        <w:t xml:space="preserve"> </w:t>
      </w:r>
      <w:r w:rsidRPr="009E67FA">
        <w:t>will</w:t>
      </w:r>
      <w:r w:rsidR="00847810">
        <w:t xml:space="preserve"> </w:t>
      </w:r>
      <w:r w:rsidRPr="009E67FA">
        <w:t>be</w:t>
      </w:r>
      <w:r w:rsidR="00847810">
        <w:t xml:space="preserve"> </w:t>
      </w:r>
      <w:r w:rsidRPr="009E67FA">
        <w:t>short,</w:t>
      </w:r>
      <w:r w:rsidR="00847810">
        <w:t xml:space="preserve"> </w:t>
      </w:r>
      <w:r w:rsidRPr="009E67FA">
        <w:t>optimally</w:t>
      </w:r>
      <w:r w:rsidR="00847810">
        <w:t xml:space="preserve"> </w:t>
      </w:r>
      <w:r w:rsidRPr="009E67FA">
        <w:t>between</w:t>
      </w:r>
      <w:r w:rsidR="00847810">
        <w:t xml:space="preserve"> </w:t>
      </w:r>
      <w:r w:rsidRPr="009E67FA">
        <w:t>five</w:t>
      </w:r>
      <w:r w:rsidR="00847810">
        <w:t xml:space="preserve"> </w:t>
      </w:r>
      <w:r w:rsidRPr="009E67FA">
        <w:t>to</w:t>
      </w:r>
      <w:r w:rsidR="00847810">
        <w:t xml:space="preserve"> </w:t>
      </w:r>
      <w:r w:rsidRPr="009E67FA">
        <w:t>ten</w:t>
      </w:r>
      <w:r w:rsidR="00847810">
        <w:t xml:space="preserve"> </w:t>
      </w:r>
      <w:r w:rsidRPr="009E67FA">
        <w:t>minutes</w:t>
      </w:r>
      <w:r w:rsidR="00847810">
        <w:t xml:space="preserve"> </w:t>
      </w:r>
      <w:r w:rsidRPr="009E67FA">
        <w:t>in</w:t>
      </w:r>
      <w:r w:rsidR="00847810">
        <w:t xml:space="preserve"> </w:t>
      </w:r>
      <w:r w:rsidRPr="009E67FA">
        <w:t>duration,</w:t>
      </w:r>
      <w:r w:rsidR="00847810">
        <w:t xml:space="preserve"> </w:t>
      </w:r>
      <w:r w:rsidRPr="009E67FA">
        <w:t>and</w:t>
      </w:r>
      <w:r w:rsidR="00847810">
        <w:t xml:space="preserve"> </w:t>
      </w:r>
      <w:r w:rsidRPr="009E67FA">
        <w:t>succinct</w:t>
      </w:r>
      <w:r w:rsidR="00847810">
        <w:t xml:space="preserve"> </w:t>
      </w:r>
      <w:r w:rsidRPr="009E67FA">
        <w:t>in</w:t>
      </w:r>
      <w:r w:rsidR="00847810">
        <w:t xml:space="preserve"> </w:t>
      </w:r>
      <w:r w:rsidRPr="009E67FA">
        <w:t>nature.</w:t>
      </w:r>
      <w:r w:rsidR="00847810">
        <w:t xml:space="preserve"> </w:t>
      </w:r>
      <w:r w:rsidRPr="009E67FA">
        <w:t>Guo,</w:t>
      </w:r>
      <w:r w:rsidR="00847810">
        <w:t xml:space="preserve"> </w:t>
      </w:r>
      <w:r w:rsidRPr="009E67FA">
        <w:t>Kim</w:t>
      </w:r>
      <w:r w:rsidR="00847810">
        <w:t xml:space="preserve"> </w:t>
      </w:r>
      <w:r w:rsidRPr="009E67FA">
        <w:t>and</w:t>
      </w:r>
      <w:r w:rsidR="00847810">
        <w:t xml:space="preserve"> </w:t>
      </w:r>
      <w:r w:rsidRPr="009E67FA">
        <w:t>Rubin</w:t>
      </w:r>
      <w:r w:rsidR="00847810">
        <w:t xml:space="preserve"> </w:t>
      </w:r>
      <w:r w:rsidRPr="009E67FA">
        <w:t>(2014)</w:t>
      </w:r>
      <w:r w:rsidR="00847810">
        <w:t xml:space="preserve"> </w:t>
      </w:r>
      <w:r w:rsidRPr="009E67FA">
        <w:t>noted</w:t>
      </w:r>
      <w:r w:rsidR="00847810">
        <w:t xml:space="preserve"> </w:t>
      </w:r>
      <w:r w:rsidRPr="009E67FA">
        <w:t>that</w:t>
      </w:r>
      <w:r w:rsidR="00847810">
        <w:t xml:space="preserve"> </w:t>
      </w:r>
      <w:r w:rsidRPr="009E67FA">
        <w:t>this</w:t>
      </w:r>
      <w:r w:rsidR="00847810">
        <w:t xml:space="preserve"> </w:t>
      </w:r>
      <w:r w:rsidRPr="009E67FA">
        <w:t>style</w:t>
      </w:r>
      <w:r w:rsidR="00847810">
        <w:t xml:space="preserve"> </w:t>
      </w:r>
      <w:r w:rsidRPr="009E67FA">
        <w:t>of</w:t>
      </w:r>
      <w:r w:rsidR="00847810">
        <w:t xml:space="preserve"> </w:t>
      </w:r>
      <w:r w:rsidRPr="009E67FA">
        <w:t>video</w:t>
      </w:r>
      <w:r w:rsidR="00847810">
        <w:t xml:space="preserve"> </w:t>
      </w:r>
      <w:r w:rsidRPr="009E67FA">
        <w:t>allows</w:t>
      </w:r>
      <w:r w:rsidR="00847810">
        <w:t xml:space="preserve"> </w:t>
      </w:r>
      <w:r w:rsidRPr="009E67FA">
        <w:t>instructors</w:t>
      </w:r>
      <w:r w:rsidR="00847810">
        <w:t xml:space="preserve"> </w:t>
      </w:r>
      <w:r w:rsidRPr="009E67FA">
        <w:t>to</w:t>
      </w:r>
      <w:r w:rsidR="00847810">
        <w:t xml:space="preserve"> </w:t>
      </w:r>
      <w:r w:rsidRPr="009E67FA">
        <w:t>situate</w:t>
      </w:r>
      <w:r w:rsidR="00847810">
        <w:t xml:space="preserve"> </w:t>
      </w:r>
      <w:r w:rsidRPr="009E67FA">
        <w:t>themselves</w:t>
      </w:r>
      <w:r w:rsidR="00847810">
        <w:t xml:space="preserve"> </w:t>
      </w:r>
      <w:r w:rsidRPr="009E67FA">
        <w:t>on</w:t>
      </w:r>
      <w:r w:rsidR="00847810">
        <w:t xml:space="preserve"> </w:t>
      </w:r>
      <w:r w:rsidRPr="009E67FA">
        <w:t>the</w:t>
      </w:r>
      <w:r w:rsidR="00847810">
        <w:t xml:space="preserve"> </w:t>
      </w:r>
      <w:r w:rsidRPr="009E67FA">
        <w:t>same</w:t>
      </w:r>
      <w:r w:rsidR="00847810">
        <w:t xml:space="preserve"> </w:t>
      </w:r>
      <w:r w:rsidRPr="009E67FA">
        <w:t>level</w:t>
      </w:r>
      <w:r w:rsidR="00847810">
        <w:t xml:space="preserve"> </w:t>
      </w:r>
      <w:r w:rsidRPr="009E67FA">
        <w:t>as</w:t>
      </w:r>
      <w:r w:rsidR="00847810">
        <w:t xml:space="preserve"> </w:t>
      </w:r>
      <w:r w:rsidRPr="009E67FA">
        <w:t>the</w:t>
      </w:r>
      <w:r w:rsidR="00847810">
        <w:t xml:space="preserve"> </w:t>
      </w:r>
      <w:r w:rsidRPr="009E67FA">
        <w:t>learner</w:t>
      </w:r>
      <w:r w:rsidR="00847810">
        <w:t xml:space="preserve"> </w:t>
      </w:r>
      <w:r w:rsidRPr="009E67FA">
        <w:t>offering</w:t>
      </w:r>
      <w:r w:rsidR="00847810">
        <w:t xml:space="preserve"> </w:t>
      </w:r>
      <w:r w:rsidRPr="009E67FA">
        <w:t>more</w:t>
      </w:r>
      <w:r w:rsidR="00847810">
        <w:t xml:space="preserve"> </w:t>
      </w:r>
      <w:r w:rsidRPr="009E67FA">
        <w:t>learner</w:t>
      </w:r>
      <w:r w:rsidR="00847810">
        <w:t xml:space="preserve"> </w:t>
      </w:r>
      <w:r w:rsidRPr="009E67FA">
        <w:t>engagement</w:t>
      </w:r>
      <w:r w:rsidR="00847810">
        <w:t xml:space="preserve"> </w:t>
      </w:r>
      <w:r w:rsidRPr="009E67FA">
        <w:t>rather</w:t>
      </w:r>
      <w:r w:rsidR="00847810">
        <w:t xml:space="preserve"> </w:t>
      </w:r>
      <w:r w:rsidRPr="009E67FA">
        <w:t>than</w:t>
      </w:r>
      <w:r w:rsidR="00847810">
        <w:t xml:space="preserve"> </w:t>
      </w:r>
      <w:r w:rsidRPr="009E67FA">
        <w:t>talking</w:t>
      </w:r>
      <w:r w:rsidR="00847810">
        <w:t xml:space="preserve"> </w:t>
      </w:r>
      <w:r w:rsidRPr="009E67FA">
        <w:t>at</w:t>
      </w:r>
      <w:r w:rsidR="00847810">
        <w:t xml:space="preserve"> </w:t>
      </w:r>
      <w:r w:rsidRPr="009E67FA">
        <w:t>the</w:t>
      </w:r>
      <w:r w:rsidR="00847810">
        <w:t xml:space="preserve"> </w:t>
      </w:r>
      <w:r w:rsidRPr="009E67FA">
        <w:t>learners</w:t>
      </w:r>
      <w:r w:rsidR="00847810">
        <w:t xml:space="preserve"> </w:t>
      </w:r>
      <w:r w:rsidRPr="009E67FA">
        <w:t>in</w:t>
      </w:r>
      <w:r w:rsidR="00847810">
        <w:t xml:space="preserve"> </w:t>
      </w:r>
      <w:r w:rsidRPr="009E67FA">
        <w:t>instructor’s</w:t>
      </w:r>
      <w:r w:rsidR="00847810">
        <w:t xml:space="preserve"> </w:t>
      </w:r>
      <w:r w:rsidRPr="009E67FA">
        <w:t>mode.</w:t>
      </w:r>
      <w:r w:rsidR="00847810">
        <w:t xml:space="preserve"> </w:t>
      </w:r>
      <w:r w:rsidRPr="009E67FA">
        <w:t>Davis</w:t>
      </w:r>
      <w:r w:rsidR="00847810">
        <w:t xml:space="preserve"> </w:t>
      </w:r>
      <w:r w:rsidRPr="009E67FA">
        <w:t>(2012)</w:t>
      </w:r>
      <w:r w:rsidR="00847810">
        <w:t xml:space="preserve"> </w:t>
      </w:r>
      <w:r w:rsidRPr="009E67FA">
        <w:t>also</w:t>
      </w:r>
      <w:r w:rsidR="00847810">
        <w:t xml:space="preserve"> </w:t>
      </w:r>
      <w:r w:rsidRPr="009E67FA">
        <w:t>highlighted</w:t>
      </w:r>
      <w:r w:rsidR="00847810">
        <w:t xml:space="preserve"> </w:t>
      </w:r>
      <w:r w:rsidRPr="009E67FA">
        <w:t>the</w:t>
      </w:r>
      <w:r w:rsidR="00847810">
        <w:t xml:space="preserve"> </w:t>
      </w:r>
      <w:r w:rsidRPr="009E67FA">
        <w:t>short</w:t>
      </w:r>
      <w:r w:rsidR="00847810">
        <w:t xml:space="preserve"> </w:t>
      </w:r>
      <w:r w:rsidRPr="009E67FA">
        <w:t>duration</w:t>
      </w:r>
      <w:r w:rsidR="00847810">
        <w:t xml:space="preserve"> </w:t>
      </w:r>
      <w:r w:rsidRPr="009E67FA">
        <w:t>of</w:t>
      </w:r>
      <w:r w:rsidR="00847810">
        <w:t xml:space="preserve"> </w:t>
      </w:r>
      <w:r w:rsidRPr="009E67FA">
        <w:t>this</w:t>
      </w:r>
      <w:r w:rsidR="00847810">
        <w:t xml:space="preserve"> </w:t>
      </w:r>
      <w:r w:rsidRPr="009E67FA">
        <w:t>style</w:t>
      </w:r>
      <w:r w:rsidR="00847810">
        <w:t xml:space="preserve"> </w:t>
      </w:r>
      <w:r w:rsidRPr="009E67FA">
        <w:t>of</w:t>
      </w:r>
      <w:r w:rsidR="00847810">
        <w:t xml:space="preserve"> </w:t>
      </w:r>
      <w:r w:rsidRPr="009E67FA">
        <w:t>video</w:t>
      </w:r>
      <w:r w:rsidR="00847810">
        <w:t xml:space="preserve"> </w:t>
      </w:r>
      <w:r w:rsidRPr="009E67FA">
        <w:t>enables</w:t>
      </w:r>
      <w:r w:rsidR="00847810">
        <w:t xml:space="preserve"> </w:t>
      </w:r>
      <w:r w:rsidRPr="009E67FA">
        <w:t>reinforcement</w:t>
      </w:r>
      <w:r w:rsidR="00847810">
        <w:t xml:space="preserve"> </w:t>
      </w:r>
      <w:r w:rsidRPr="009E67FA">
        <w:t>of</w:t>
      </w:r>
      <w:r w:rsidR="00847810">
        <w:t xml:space="preserve"> </w:t>
      </w:r>
      <w:r w:rsidRPr="009E67FA">
        <w:t>key</w:t>
      </w:r>
      <w:r w:rsidR="00847810">
        <w:t xml:space="preserve"> </w:t>
      </w:r>
      <w:r w:rsidRPr="009E67FA">
        <w:t>learning</w:t>
      </w:r>
      <w:r w:rsidR="00847810">
        <w:t xml:space="preserve"> </w:t>
      </w:r>
      <w:r w:rsidRPr="009E67FA">
        <w:t>concepts,</w:t>
      </w:r>
      <w:r w:rsidR="00847810">
        <w:t xml:space="preserve"> </w:t>
      </w:r>
      <w:r w:rsidRPr="009E67FA">
        <w:t>promoting</w:t>
      </w:r>
      <w:r w:rsidR="00847810">
        <w:t xml:space="preserve"> </w:t>
      </w:r>
      <w:r w:rsidRPr="009E67FA">
        <w:t>mastery</w:t>
      </w:r>
      <w:r w:rsidR="00847810">
        <w:t xml:space="preserve"> </w:t>
      </w:r>
      <w:r w:rsidRPr="009E67FA">
        <w:t>learning,</w:t>
      </w:r>
      <w:r w:rsidR="00847810">
        <w:t xml:space="preserve"> </w:t>
      </w:r>
      <w:r w:rsidRPr="009E67FA">
        <w:t>which</w:t>
      </w:r>
      <w:r w:rsidR="00847810">
        <w:t xml:space="preserve"> </w:t>
      </w:r>
      <w:r w:rsidRPr="009E67FA">
        <w:t>has</w:t>
      </w:r>
      <w:r w:rsidR="00847810">
        <w:t xml:space="preserve"> </w:t>
      </w:r>
      <w:r w:rsidRPr="009E67FA">
        <w:t>advantages</w:t>
      </w:r>
      <w:r w:rsidR="00847810">
        <w:t xml:space="preserve"> </w:t>
      </w:r>
      <w:r w:rsidRPr="009E67FA">
        <w:t>over</w:t>
      </w:r>
      <w:r w:rsidR="00847810">
        <w:t xml:space="preserve"> </w:t>
      </w:r>
      <w:r w:rsidRPr="009E67FA">
        <w:t>traditional</w:t>
      </w:r>
      <w:r w:rsidR="00847810">
        <w:t xml:space="preserve"> </w:t>
      </w:r>
      <w:r w:rsidRPr="009E67FA">
        <w:t>lecture-based</w:t>
      </w:r>
      <w:r w:rsidR="00847810">
        <w:t xml:space="preserve"> </w:t>
      </w:r>
      <w:r w:rsidRPr="009E67FA">
        <w:t>learning.</w:t>
      </w:r>
      <w:r w:rsidR="00847810">
        <w:t xml:space="preserve"> </w:t>
      </w:r>
    </w:p>
    <w:p w:rsidR="00E21C68" w:rsidRPr="009E67FA" w:rsidRDefault="00E21C68" w:rsidP="009E67FA">
      <w:pPr>
        <w:pStyle w:val="BodyText"/>
      </w:pPr>
      <w:r w:rsidRPr="009E67FA">
        <w:t>Online</w:t>
      </w:r>
      <w:r w:rsidR="00847810">
        <w:t xml:space="preserve"> </w:t>
      </w:r>
      <w:r w:rsidRPr="009E67FA">
        <w:t>video</w:t>
      </w:r>
      <w:r w:rsidR="00847810">
        <w:t xml:space="preserve"> </w:t>
      </w:r>
      <w:r w:rsidRPr="009E67FA">
        <w:t>annotation</w:t>
      </w:r>
      <w:r w:rsidR="00847810">
        <w:t xml:space="preserve"> </w:t>
      </w:r>
      <w:r w:rsidRPr="009E67FA">
        <w:t>is</w:t>
      </w:r>
      <w:r w:rsidR="00847810">
        <w:t xml:space="preserve"> </w:t>
      </w:r>
      <w:r w:rsidRPr="009E67FA">
        <w:t>another</w:t>
      </w:r>
      <w:r w:rsidR="00847810">
        <w:t xml:space="preserve"> </w:t>
      </w:r>
      <w:r w:rsidRPr="009E67FA">
        <w:t>area</w:t>
      </w:r>
      <w:r w:rsidR="00847810">
        <w:t xml:space="preserve"> </w:t>
      </w:r>
      <w:r w:rsidR="00430004">
        <w:t>that</w:t>
      </w:r>
      <w:r w:rsidR="00847810">
        <w:t xml:space="preserve"> </w:t>
      </w:r>
      <w:r w:rsidRPr="009E67FA">
        <w:t>is</w:t>
      </w:r>
      <w:r w:rsidR="00847810">
        <w:t xml:space="preserve"> </w:t>
      </w:r>
      <w:r w:rsidRPr="009E67FA">
        <w:t>anticipated</w:t>
      </w:r>
      <w:r w:rsidR="00847810">
        <w:t xml:space="preserve"> </w:t>
      </w:r>
      <w:r w:rsidRPr="009E67FA">
        <w:t>to</w:t>
      </w:r>
      <w:r w:rsidR="00847810">
        <w:t xml:space="preserve"> </w:t>
      </w:r>
      <w:r w:rsidRPr="009E67FA">
        <w:t>see</w:t>
      </w:r>
      <w:r w:rsidR="00847810">
        <w:t xml:space="preserve"> </w:t>
      </w:r>
      <w:r w:rsidRPr="009E67FA">
        <w:t>some</w:t>
      </w:r>
      <w:r w:rsidR="00847810">
        <w:t xml:space="preserve"> </w:t>
      </w:r>
      <w:r w:rsidRPr="009E67FA">
        <w:t>traction</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in</w:t>
      </w:r>
      <w:r w:rsidR="00847810">
        <w:t xml:space="preserve"> </w:t>
      </w:r>
      <w:r w:rsidRPr="009E67FA">
        <w:t>USP</w:t>
      </w:r>
      <w:r w:rsidR="00847810">
        <w:t xml:space="preserve"> </w:t>
      </w:r>
      <w:r w:rsidRPr="009E67FA">
        <w:t>coursewares,</w:t>
      </w:r>
      <w:r w:rsidR="00847810">
        <w:t xml:space="preserve"> </w:t>
      </w:r>
      <w:r w:rsidRPr="009E67FA">
        <w:t>although</w:t>
      </w:r>
      <w:r w:rsidR="00847810">
        <w:t xml:space="preserve"> </w:t>
      </w:r>
      <w:r w:rsidRPr="009E67FA">
        <w:t>this</w:t>
      </w:r>
      <w:r w:rsidR="00847810">
        <w:t xml:space="preserve"> </w:t>
      </w:r>
      <w:r w:rsidRPr="009E67FA">
        <w:t>will</w:t>
      </w:r>
      <w:r w:rsidR="00847810">
        <w:t xml:space="preserve"> </w:t>
      </w:r>
      <w:r w:rsidRPr="009E67FA">
        <w:t>be</w:t>
      </w:r>
      <w:r w:rsidR="00847810">
        <w:t xml:space="preserve"> </w:t>
      </w:r>
      <w:r w:rsidRPr="009E67FA">
        <w:t>not</w:t>
      </w:r>
      <w:r w:rsidR="00847810">
        <w:t xml:space="preserve"> </w:t>
      </w:r>
      <w:r w:rsidRPr="009E67FA">
        <w:t>from</w:t>
      </w:r>
      <w:r w:rsidR="00847810">
        <w:t xml:space="preserve"> </w:t>
      </w:r>
      <w:r w:rsidRPr="009E67FA">
        <w:t>video</w:t>
      </w:r>
      <w:r w:rsidR="00847810">
        <w:t xml:space="preserve"> </w:t>
      </w:r>
      <w:r w:rsidRPr="009E67FA">
        <w:t>production/development</w:t>
      </w:r>
      <w:r w:rsidR="00847810">
        <w:t xml:space="preserve"> </w:t>
      </w:r>
      <w:r w:rsidRPr="009E67FA">
        <w:t>end,</w:t>
      </w:r>
      <w:r w:rsidR="00847810">
        <w:t xml:space="preserve"> </w:t>
      </w:r>
      <w:r w:rsidRPr="009E67FA">
        <w:t>but</w:t>
      </w:r>
      <w:r w:rsidR="00847810">
        <w:t xml:space="preserve"> </w:t>
      </w:r>
      <w:r w:rsidRPr="009E67FA">
        <w:lastRenderedPageBreak/>
        <w:t>more</w:t>
      </w:r>
      <w:r w:rsidR="00847810">
        <w:t xml:space="preserve"> </w:t>
      </w:r>
      <w:r w:rsidRPr="009E67FA">
        <w:t>from</w:t>
      </w:r>
      <w:r w:rsidR="00847810">
        <w:t xml:space="preserve"> </w:t>
      </w:r>
      <w:r w:rsidRPr="009E67FA">
        <w:t>the</w:t>
      </w:r>
      <w:r w:rsidR="00847810">
        <w:t xml:space="preserve"> </w:t>
      </w:r>
      <w:r w:rsidRPr="009E67FA">
        <w:t>learner</w:t>
      </w:r>
      <w:r w:rsidR="00847810">
        <w:t xml:space="preserve"> </w:t>
      </w:r>
      <w:r w:rsidRPr="009E67FA">
        <w:t>end.</w:t>
      </w:r>
      <w:r w:rsidR="00847810">
        <w:t xml:space="preserve"> </w:t>
      </w:r>
      <w:r w:rsidRPr="009E67FA">
        <w:t>Advancements</w:t>
      </w:r>
      <w:r w:rsidR="00847810">
        <w:t xml:space="preserve"> </w:t>
      </w:r>
      <w:r w:rsidRPr="009E67FA">
        <w:t>in</w:t>
      </w:r>
      <w:r w:rsidR="00847810">
        <w:t xml:space="preserve"> </w:t>
      </w:r>
      <w:r w:rsidRPr="009E67FA">
        <w:t>video</w:t>
      </w:r>
      <w:r w:rsidR="00847810">
        <w:t xml:space="preserve"> </w:t>
      </w:r>
      <w:r w:rsidRPr="009E67FA">
        <w:t>technologies</w:t>
      </w:r>
      <w:r w:rsidR="00847810">
        <w:t xml:space="preserve"> </w:t>
      </w:r>
      <w:r w:rsidRPr="009E67FA">
        <w:t>have</w:t>
      </w:r>
      <w:r w:rsidR="00847810">
        <w:t xml:space="preserve"> </w:t>
      </w:r>
      <w:r w:rsidRPr="009E67FA">
        <w:t>afforded</w:t>
      </w:r>
      <w:r w:rsidR="00847810">
        <w:t xml:space="preserve"> </w:t>
      </w:r>
      <w:r w:rsidRPr="009E67FA">
        <w:t>opportunities</w:t>
      </w:r>
      <w:r w:rsidR="00847810">
        <w:t xml:space="preserve"> </w:t>
      </w:r>
      <w:r w:rsidRPr="009E67FA">
        <w:t>for</w:t>
      </w:r>
      <w:r w:rsidR="00847810">
        <w:t xml:space="preserve"> </w:t>
      </w:r>
      <w:r w:rsidRPr="009E67FA">
        <w:t>learners</w:t>
      </w:r>
      <w:r w:rsidR="00847810">
        <w:t xml:space="preserve"> </w:t>
      </w:r>
      <w:r w:rsidRPr="009E67FA">
        <w:t>to</w:t>
      </w:r>
      <w:r w:rsidR="00847810">
        <w:t xml:space="preserve"> </w:t>
      </w:r>
      <w:r w:rsidRPr="009E67FA">
        <w:t>annotate</w:t>
      </w:r>
      <w:r w:rsidR="00847810">
        <w:t xml:space="preserve"> </w:t>
      </w:r>
      <w:r w:rsidRPr="009E67FA">
        <w:t>videos</w:t>
      </w:r>
      <w:r w:rsidR="00847810">
        <w:t xml:space="preserve"> </w:t>
      </w:r>
      <w:r w:rsidRPr="009E67FA">
        <w:t>by</w:t>
      </w:r>
      <w:r w:rsidR="00847810">
        <w:t xml:space="preserve"> </w:t>
      </w:r>
      <w:r w:rsidRPr="009E67FA">
        <w:t>adding</w:t>
      </w:r>
      <w:r w:rsidR="00847810">
        <w:t xml:space="preserve"> </w:t>
      </w:r>
      <w:r w:rsidRPr="009E67FA">
        <w:t>comments,</w:t>
      </w:r>
      <w:r w:rsidR="00847810">
        <w:t xml:space="preserve"> </w:t>
      </w:r>
      <w:r w:rsidRPr="009E67FA">
        <w:t>notes,</w:t>
      </w:r>
      <w:r w:rsidR="00847810">
        <w:t xml:space="preserve"> </w:t>
      </w:r>
      <w:r w:rsidRPr="009E67FA">
        <w:t>links,</w:t>
      </w:r>
      <w:r w:rsidR="00847810">
        <w:t xml:space="preserve"> </w:t>
      </w:r>
      <w:r w:rsidRPr="009E67FA">
        <w:t>hotspots,</w:t>
      </w:r>
      <w:r w:rsidR="00847810">
        <w:t xml:space="preserve"> </w:t>
      </w:r>
      <w:r w:rsidRPr="009E67FA">
        <w:t>and</w:t>
      </w:r>
      <w:r w:rsidR="00847810">
        <w:t xml:space="preserve"> </w:t>
      </w:r>
      <w:r w:rsidRPr="009E67FA">
        <w:t>sharing</w:t>
      </w:r>
      <w:r w:rsidR="00847810">
        <w:t xml:space="preserve"> </w:t>
      </w:r>
      <w:r w:rsidRPr="009E67FA">
        <w:t>it</w:t>
      </w:r>
      <w:r w:rsidR="00847810">
        <w:t xml:space="preserve"> </w:t>
      </w:r>
      <w:r w:rsidRPr="009E67FA">
        <w:t>with</w:t>
      </w:r>
      <w:r w:rsidR="00847810">
        <w:t xml:space="preserve"> </w:t>
      </w:r>
      <w:r w:rsidRPr="009E67FA">
        <w:t>peers</w:t>
      </w:r>
      <w:r w:rsidR="00847810">
        <w:t xml:space="preserve"> </w:t>
      </w:r>
      <w:r w:rsidRPr="009E67FA">
        <w:t>and</w:t>
      </w:r>
      <w:r w:rsidR="00847810">
        <w:t xml:space="preserve"> </w:t>
      </w:r>
      <w:r w:rsidRPr="009E67FA">
        <w:t>instructors,</w:t>
      </w:r>
      <w:r w:rsidR="00847810">
        <w:t xml:space="preserve"> </w:t>
      </w:r>
      <w:r w:rsidRPr="009E67FA">
        <w:t>which</w:t>
      </w:r>
      <w:r w:rsidR="00847810">
        <w:t xml:space="preserve"> </w:t>
      </w:r>
      <w:r w:rsidRPr="009E67FA">
        <w:t>in</w:t>
      </w:r>
      <w:r w:rsidR="00847810">
        <w:t xml:space="preserve"> </w:t>
      </w:r>
      <w:r w:rsidRPr="009E67FA">
        <w:t>turn</w:t>
      </w:r>
      <w:r w:rsidR="00847810">
        <w:t xml:space="preserve"> </w:t>
      </w:r>
      <w:r w:rsidRPr="009E67FA">
        <w:t>helps</w:t>
      </w:r>
      <w:r w:rsidR="00847810">
        <w:t xml:space="preserve"> </w:t>
      </w:r>
      <w:r w:rsidRPr="009E67FA">
        <w:t>in</w:t>
      </w:r>
      <w:r w:rsidR="00847810">
        <w:t xml:space="preserve"> </w:t>
      </w:r>
      <w:r w:rsidRPr="009E67FA">
        <w:t>“searching,</w:t>
      </w:r>
      <w:r w:rsidR="00847810">
        <w:t xml:space="preserve"> </w:t>
      </w:r>
      <w:r w:rsidRPr="009E67FA">
        <w:t>highlighting,</w:t>
      </w:r>
      <w:r w:rsidR="00847810">
        <w:t xml:space="preserve"> </w:t>
      </w:r>
      <w:r w:rsidRPr="009E67FA">
        <w:t>analysing,</w:t>
      </w:r>
      <w:r w:rsidR="00847810">
        <w:t xml:space="preserve"> </w:t>
      </w:r>
      <w:r w:rsidRPr="009E67FA">
        <w:t>retrieving,</w:t>
      </w:r>
      <w:r w:rsidR="00847810">
        <w:t xml:space="preserve"> </w:t>
      </w:r>
      <w:r w:rsidRPr="009E67FA">
        <w:t>and</w:t>
      </w:r>
      <w:r w:rsidR="00847810">
        <w:t xml:space="preserve"> </w:t>
      </w:r>
      <w:r w:rsidRPr="009E67FA">
        <w:t>providing</w:t>
      </w:r>
      <w:r w:rsidR="00847810">
        <w:t xml:space="preserve"> </w:t>
      </w:r>
      <w:r w:rsidRPr="009E67FA">
        <w:t>feedback,</w:t>
      </w:r>
      <w:r w:rsidR="00847810">
        <w:t xml:space="preserve"> </w:t>
      </w:r>
      <w:r w:rsidRPr="009E67FA">
        <w:t>without</w:t>
      </w:r>
      <w:r w:rsidR="00847810">
        <w:t xml:space="preserve"> </w:t>
      </w:r>
      <w:r w:rsidRPr="009E67FA">
        <w:t>modifying</w:t>
      </w:r>
      <w:r w:rsidR="00847810">
        <w:t xml:space="preserve"> </w:t>
      </w:r>
      <w:r w:rsidRPr="009E67FA">
        <w:t>the</w:t>
      </w:r>
      <w:r w:rsidR="00847810">
        <w:t xml:space="preserve"> </w:t>
      </w:r>
      <w:r w:rsidRPr="009E67FA">
        <w:t>resource</w:t>
      </w:r>
      <w:r w:rsidR="00847810">
        <w:t xml:space="preserve"> </w:t>
      </w:r>
      <w:r w:rsidRPr="009E67FA">
        <w:t>itself”</w:t>
      </w:r>
      <w:r w:rsidR="00847810">
        <w:t xml:space="preserve"> </w:t>
      </w:r>
      <w:r w:rsidRPr="009E67FA">
        <w:t>(</w:t>
      </w:r>
      <w:hyperlink r:id="rId19" w:anchor="CR18" w:history="1">
        <w:r w:rsidRPr="009E67FA">
          <w:t>Khurana</w:t>
        </w:r>
        <w:r w:rsidR="00847810">
          <w:t xml:space="preserve"> </w:t>
        </w:r>
        <w:r w:rsidRPr="009E67FA">
          <w:t>&amp;</w:t>
        </w:r>
        <w:r w:rsidR="00847810">
          <w:t xml:space="preserve"> </w:t>
        </w:r>
        <w:r w:rsidRPr="009E67FA">
          <w:t>Chandak,</w:t>
        </w:r>
        <w:r w:rsidR="00847810">
          <w:t xml:space="preserve"> </w:t>
        </w:r>
        <w:r w:rsidRPr="009E67FA">
          <w:t>2013</w:t>
        </w:r>
      </w:hyperlink>
      <w:r w:rsidRPr="009E67FA">
        <w:t>).</w:t>
      </w:r>
      <w:r w:rsidR="00847810">
        <w:t xml:space="preserve"> </w:t>
      </w:r>
      <w:r w:rsidRPr="009E67FA">
        <w:t>Video</w:t>
      </w:r>
      <w:r w:rsidR="00847810">
        <w:t xml:space="preserve"> </w:t>
      </w:r>
      <w:r w:rsidRPr="009E67FA">
        <w:t>annotation</w:t>
      </w:r>
      <w:r w:rsidR="00847810">
        <w:t xml:space="preserve"> </w:t>
      </w:r>
      <w:r w:rsidRPr="009E67FA">
        <w:t>offers</w:t>
      </w:r>
      <w:r w:rsidR="00847810">
        <w:t xml:space="preserve"> </w:t>
      </w:r>
      <w:r w:rsidRPr="009E67FA">
        <w:t>the</w:t>
      </w:r>
      <w:r w:rsidR="00847810">
        <w:t xml:space="preserve"> </w:t>
      </w:r>
      <w:r w:rsidRPr="009E67FA">
        <w:t>potential</w:t>
      </w:r>
      <w:r w:rsidR="00847810">
        <w:t xml:space="preserve"> </w:t>
      </w:r>
      <w:r w:rsidRPr="009E67FA">
        <w:t>for</w:t>
      </w:r>
      <w:r w:rsidR="00847810">
        <w:t xml:space="preserve"> </w:t>
      </w:r>
      <w:r w:rsidRPr="009E67FA">
        <w:t>learners</w:t>
      </w:r>
      <w:r w:rsidR="00847810">
        <w:t xml:space="preserve"> </w:t>
      </w:r>
      <w:r w:rsidR="00430004">
        <w:t>to</w:t>
      </w:r>
      <w:r w:rsidR="00847810">
        <w:t xml:space="preserve"> </w:t>
      </w:r>
      <w:r w:rsidRPr="009E67FA">
        <w:t>reflect,</w:t>
      </w:r>
      <w:r w:rsidR="00847810">
        <w:t xml:space="preserve"> </w:t>
      </w:r>
      <w:r w:rsidRPr="009E67FA">
        <w:t>analys</w:t>
      </w:r>
      <w:r w:rsidR="00430004">
        <w:t>e</w:t>
      </w:r>
      <w:r w:rsidR="00847810">
        <w:t xml:space="preserve"> </w:t>
      </w:r>
      <w:r w:rsidRPr="009E67FA">
        <w:t>and</w:t>
      </w:r>
      <w:r w:rsidR="00847810">
        <w:t xml:space="preserve"> </w:t>
      </w:r>
      <w:r w:rsidRPr="009E67FA">
        <w:t>connect</w:t>
      </w:r>
      <w:r w:rsidR="00847810">
        <w:t xml:space="preserve"> </w:t>
      </w:r>
      <w:r w:rsidRPr="009E67FA">
        <w:t>to</w:t>
      </w:r>
      <w:r w:rsidR="00847810">
        <w:t xml:space="preserve"> </w:t>
      </w:r>
      <w:r w:rsidRPr="009E67FA">
        <w:t>curriculum</w:t>
      </w:r>
      <w:r w:rsidR="00847810">
        <w:t xml:space="preserve"> </w:t>
      </w:r>
      <w:r w:rsidRPr="009E67FA">
        <w:t>content</w:t>
      </w:r>
      <w:r w:rsidR="00847810">
        <w:t xml:space="preserve"> </w:t>
      </w:r>
      <w:r w:rsidRPr="009E67FA">
        <w:t>(Lemon,</w:t>
      </w:r>
      <w:r w:rsidR="00847810">
        <w:t xml:space="preserve"> </w:t>
      </w:r>
      <w:r w:rsidRPr="009E67FA">
        <w:t>et</w:t>
      </w:r>
      <w:r w:rsidR="00847810">
        <w:t xml:space="preserve"> </w:t>
      </w:r>
      <w:r w:rsidRPr="009E67FA">
        <w:t>al.,</w:t>
      </w:r>
      <w:r w:rsidR="00847810">
        <w:t xml:space="preserve"> </w:t>
      </w:r>
      <w:r w:rsidRPr="009E67FA">
        <w:t>2013).</w:t>
      </w:r>
      <w:r w:rsidR="00847810">
        <w:t xml:space="preserve"> </w:t>
      </w:r>
      <w:r w:rsidRPr="009E67FA">
        <w:t>Although</w:t>
      </w:r>
      <w:r w:rsidR="00847810">
        <w:t xml:space="preserve"> </w:t>
      </w:r>
      <w:r w:rsidRPr="009E67FA">
        <w:t>there</w:t>
      </w:r>
      <w:r w:rsidR="00847810">
        <w:t xml:space="preserve"> </w:t>
      </w:r>
      <w:r w:rsidRPr="009E67FA">
        <w:t>has</w:t>
      </w:r>
      <w:r w:rsidR="00847810">
        <w:t xml:space="preserve"> </w:t>
      </w:r>
      <w:r w:rsidRPr="009E67FA">
        <w:t>not</w:t>
      </w:r>
      <w:r w:rsidR="00847810">
        <w:t xml:space="preserve"> </w:t>
      </w:r>
      <w:r w:rsidRPr="009E67FA">
        <w:t>been</w:t>
      </w:r>
      <w:r w:rsidR="00847810">
        <w:t xml:space="preserve"> </w:t>
      </w:r>
      <w:r w:rsidRPr="009E67FA">
        <w:t>any</w:t>
      </w:r>
      <w:r w:rsidR="00847810">
        <w:t xml:space="preserve"> </w:t>
      </w:r>
      <w:r w:rsidRPr="009E67FA">
        <w:t>real</w:t>
      </w:r>
      <w:r w:rsidR="00847810">
        <w:t xml:space="preserve"> </w:t>
      </w:r>
      <w:r w:rsidRPr="009E67FA">
        <w:t>work</w:t>
      </w:r>
      <w:r w:rsidR="00847810">
        <w:t xml:space="preserve"> </w:t>
      </w:r>
      <w:r w:rsidRPr="009E67FA">
        <w:t>done</w:t>
      </w:r>
      <w:r w:rsidR="00847810">
        <w:t xml:space="preserve"> </w:t>
      </w:r>
      <w:r w:rsidRPr="009E67FA">
        <w:t>on</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online</w:t>
      </w:r>
      <w:r w:rsidR="00847810">
        <w:t xml:space="preserve"> </w:t>
      </w:r>
      <w:r w:rsidRPr="009E67FA">
        <w:t>video</w:t>
      </w:r>
      <w:r w:rsidR="00847810">
        <w:t xml:space="preserve"> </w:t>
      </w:r>
      <w:r w:rsidRPr="009E67FA">
        <w:t>annotation</w:t>
      </w:r>
      <w:r w:rsidR="00847810">
        <w:t xml:space="preserve"> </w:t>
      </w:r>
      <w:r w:rsidRPr="009E67FA">
        <w:t>in</w:t>
      </w:r>
      <w:r w:rsidR="00847810">
        <w:t xml:space="preserve"> </w:t>
      </w:r>
      <w:r w:rsidRPr="009E67FA">
        <w:t>any</w:t>
      </w:r>
      <w:r w:rsidR="00847810">
        <w:t xml:space="preserve"> </w:t>
      </w:r>
      <w:r w:rsidRPr="009E67FA">
        <w:t>of</w:t>
      </w:r>
      <w:r w:rsidR="00847810">
        <w:t xml:space="preserve"> </w:t>
      </w:r>
      <w:r w:rsidRPr="009E67FA">
        <w:t>the</w:t>
      </w:r>
      <w:r w:rsidR="00847810">
        <w:t xml:space="preserve"> </w:t>
      </w:r>
      <w:r w:rsidRPr="009E67FA">
        <w:t>existing</w:t>
      </w:r>
      <w:r w:rsidR="00847810">
        <w:t xml:space="preserve"> </w:t>
      </w:r>
      <w:r w:rsidRPr="009E67FA">
        <w:t>USP</w:t>
      </w:r>
      <w:r w:rsidR="00847810">
        <w:t xml:space="preserve"> </w:t>
      </w:r>
      <w:r w:rsidRPr="009E67FA">
        <w:t>coursewares,</w:t>
      </w:r>
      <w:r w:rsidR="00847810">
        <w:t xml:space="preserve"> </w:t>
      </w:r>
      <w:r w:rsidRPr="009E67FA">
        <w:t>initial</w:t>
      </w:r>
      <w:r w:rsidR="00847810">
        <w:t xml:space="preserve"> </w:t>
      </w:r>
      <w:r w:rsidRPr="009E67FA">
        <w:t>research</w:t>
      </w:r>
      <w:r w:rsidR="00847810">
        <w:t xml:space="preserve"> </w:t>
      </w:r>
      <w:r w:rsidRPr="009E67FA">
        <w:t>has</w:t>
      </w:r>
      <w:r w:rsidR="00847810">
        <w:t xml:space="preserve"> </w:t>
      </w:r>
      <w:r w:rsidRPr="009E67FA">
        <w:t>begun</w:t>
      </w:r>
      <w:r w:rsidR="00847810">
        <w:t xml:space="preserve"> </w:t>
      </w:r>
      <w:r w:rsidRPr="009E67FA">
        <w:t>which</w:t>
      </w:r>
      <w:r w:rsidR="00847810">
        <w:t xml:space="preserve"> </w:t>
      </w:r>
      <w:r w:rsidRPr="009E67FA">
        <w:t>could</w:t>
      </w:r>
      <w:r w:rsidR="00847810">
        <w:t xml:space="preserve"> </w:t>
      </w:r>
      <w:r w:rsidRPr="009E67FA">
        <w:t>be</w:t>
      </w:r>
      <w:r w:rsidR="00847810">
        <w:t xml:space="preserve"> </w:t>
      </w:r>
      <w:r w:rsidRPr="009E67FA">
        <w:t>followed</w:t>
      </w:r>
      <w:r w:rsidR="00847810">
        <w:t xml:space="preserve"> </w:t>
      </w:r>
      <w:r w:rsidRPr="009E67FA">
        <w:t>by</w:t>
      </w:r>
      <w:r w:rsidR="00847810">
        <w:t xml:space="preserve"> </w:t>
      </w:r>
      <w:r w:rsidRPr="009E67FA">
        <w:t>pilot</w:t>
      </w:r>
      <w:r w:rsidR="00847810">
        <w:t xml:space="preserve"> </w:t>
      </w:r>
      <w:r w:rsidRPr="009E67FA">
        <w:t>projects.</w:t>
      </w:r>
    </w:p>
    <w:p w:rsidR="00E21C68" w:rsidRPr="009E67FA" w:rsidRDefault="00E21C68" w:rsidP="009E67FA">
      <w:pPr>
        <w:pStyle w:val="BodyText"/>
      </w:pPr>
      <w:r w:rsidRPr="009E67FA">
        <w:t>Video</w:t>
      </w:r>
      <w:r w:rsidR="00847810">
        <w:t xml:space="preserve"> </w:t>
      </w:r>
      <w:r w:rsidRPr="009E67FA">
        <w:t>captioning</w:t>
      </w:r>
      <w:r w:rsidR="00847810">
        <w:t xml:space="preserve"> </w:t>
      </w:r>
      <w:r w:rsidRPr="009E67FA">
        <w:t>or</w:t>
      </w:r>
      <w:r w:rsidR="00847810">
        <w:t xml:space="preserve"> </w:t>
      </w:r>
      <w:r w:rsidRPr="009E67FA">
        <w:t>subtitling</w:t>
      </w:r>
      <w:r w:rsidR="00847810">
        <w:t xml:space="preserve"> </w:t>
      </w:r>
      <w:r w:rsidRPr="009E67FA">
        <w:t>is</w:t>
      </w:r>
      <w:r w:rsidR="00847810">
        <w:t xml:space="preserve"> </w:t>
      </w:r>
      <w:r w:rsidRPr="009E67FA">
        <w:t>the</w:t>
      </w:r>
      <w:r w:rsidR="00847810">
        <w:t xml:space="preserve"> </w:t>
      </w:r>
      <w:r w:rsidRPr="009E67FA">
        <w:t>process</w:t>
      </w:r>
      <w:r w:rsidR="00847810">
        <w:t xml:space="preserve"> </w:t>
      </w:r>
      <w:r w:rsidRPr="009E67FA">
        <w:t>of</w:t>
      </w:r>
      <w:r w:rsidR="00847810">
        <w:t xml:space="preserve"> </w:t>
      </w:r>
      <w:r w:rsidRPr="009E67FA">
        <w:t>converting</w:t>
      </w:r>
      <w:r w:rsidR="00847810">
        <w:t xml:space="preserve"> </w:t>
      </w:r>
      <w:r w:rsidRPr="009E67FA">
        <w:t>the</w:t>
      </w:r>
      <w:r w:rsidR="00847810">
        <w:t xml:space="preserve"> </w:t>
      </w:r>
      <w:r w:rsidRPr="009E67FA">
        <w:t>audio</w:t>
      </w:r>
      <w:r w:rsidR="00847810">
        <w:t xml:space="preserve"> </w:t>
      </w:r>
      <w:r w:rsidRPr="009E67FA">
        <w:t>content</w:t>
      </w:r>
      <w:r w:rsidR="00847810">
        <w:t xml:space="preserve"> </w:t>
      </w:r>
      <w:r w:rsidRPr="009E67FA">
        <w:t>of</w:t>
      </w:r>
      <w:r w:rsidR="00847810">
        <w:t xml:space="preserve"> </w:t>
      </w:r>
      <w:r w:rsidRPr="009E67FA">
        <w:t>a</w:t>
      </w:r>
      <w:r w:rsidR="00847810">
        <w:t xml:space="preserve"> </w:t>
      </w:r>
      <w:r w:rsidRPr="009E67FA">
        <w:t>video</w:t>
      </w:r>
      <w:r w:rsidR="00847810">
        <w:t xml:space="preserve"> </w:t>
      </w:r>
      <w:r w:rsidRPr="009E67FA">
        <w:t>into</w:t>
      </w:r>
      <w:r w:rsidR="00847810">
        <w:t xml:space="preserve"> </w:t>
      </w:r>
      <w:r w:rsidRPr="009E67FA">
        <w:t>text,</w:t>
      </w:r>
      <w:r w:rsidR="00847810">
        <w:t xml:space="preserve"> </w:t>
      </w:r>
      <w:r w:rsidRPr="009E67FA">
        <w:t>synchronising</w:t>
      </w:r>
      <w:r w:rsidR="00847810">
        <w:t xml:space="preserve"> </w:t>
      </w:r>
      <w:r w:rsidRPr="009E67FA">
        <w:t>and</w:t>
      </w:r>
      <w:r w:rsidR="00847810">
        <w:t xml:space="preserve"> </w:t>
      </w:r>
      <w:r w:rsidRPr="009E67FA">
        <w:t>displaying</w:t>
      </w:r>
      <w:r w:rsidR="00847810">
        <w:t xml:space="preserve"> </w:t>
      </w:r>
      <w:r w:rsidRPr="009E67FA">
        <w:t>the</w:t>
      </w:r>
      <w:r w:rsidR="00847810">
        <w:t xml:space="preserve"> </w:t>
      </w:r>
      <w:r w:rsidRPr="009E67FA">
        <w:t>converted</w:t>
      </w:r>
      <w:r w:rsidR="00847810">
        <w:t xml:space="preserve"> </w:t>
      </w:r>
      <w:r w:rsidRPr="009E67FA">
        <w:t>audio</w:t>
      </w:r>
      <w:r w:rsidR="00847810">
        <w:t xml:space="preserve"> </w:t>
      </w:r>
      <w:r w:rsidRPr="009E67FA">
        <w:t>text</w:t>
      </w:r>
      <w:r w:rsidR="00847810">
        <w:t xml:space="preserve"> </w:t>
      </w:r>
      <w:r w:rsidRPr="009E67FA">
        <w:t>during</w:t>
      </w:r>
      <w:r w:rsidR="00847810">
        <w:t xml:space="preserve"> </w:t>
      </w:r>
      <w:r w:rsidRPr="009E67FA">
        <w:t>the</w:t>
      </w:r>
      <w:r w:rsidR="00847810">
        <w:t xml:space="preserve"> </w:t>
      </w:r>
      <w:r w:rsidRPr="009E67FA">
        <w:t>playing</w:t>
      </w:r>
      <w:r w:rsidR="00847810">
        <w:t xml:space="preserve"> </w:t>
      </w:r>
      <w:r w:rsidRPr="009E67FA">
        <w:t>of</w:t>
      </w:r>
      <w:r w:rsidR="00847810">
        <w:t xml:space="preserve"> </w:t>
      </w:r>
      <w:r w:rsidRPr="009E67FA">
        <w:t>the</w:t>
      </w:r>
      <w:r w:rsidR="00847810">
        <w:t xml:space="preserve"> </w:t>
      </w:r>
      <w:r w:rsidRPr="009E67FA">
        <w:t>video.</w:t>
      </w:r>
      <w:r w:rsidR="00847810">
        <w:t xml:space="preserve"> </w:t>
      </w:r>
      <w:r w:rsidRPr="009E67FA">
        <w:t>Together</w:t>
      </w:r>
      <w:r w:rsidR="00847810">
        <w:t xml:space="preserve"> </w:t>
      </w:r>
      <w:r w:rsidRPr="009E67FA">
        <w:t>with</w:t>
      </w:r>
      <w:r w:rsidR="00847810">
        <w:t xml:space="preserve"> </w:t>
      </w:r>
      <w:r w:rsidRPr="009E67FA">
        <w:t>displaying</w:t>
      </w:r>
      <w:r w:rsidR="00847810">
        <w:t xml:space="preserve"> </w:t>
      </w:r>
      <w:r w:rsidRPr="009E67FA">
        <w:t>words</w:t>
      </w:r>
      <w:r w:rsidR="00847810">
        <w:t xml:space="preserve"> </w:t>
      </w:r>
      <w:r w:rsidRPr="009E67FA">
        <w:t>as</w:t>
      </w:r>
      <w:r w:rsidR="00847810">
        <w:t xml:space="preserve"> </w:t>
      </w:r>
      <w:r w:rsidRPr="009E67FA">
        <w:t>the</w:t>
      </w:r>
      <w:r w:rsidR="00847810">
        <w:t xml:space="preserve"> </w:t>
      </w:r>
      <w:r w:rsidRPr="009E67FA">
        <w:t>textual</w:t>
      </w:r>
      <w:r w:rsidR="00847810">
        <w:t xml:space="preserve"> </w:t>
      </w:r>
      <w:r w:rsidRPr="009E67FA">
        <w:t>equivalent</w:t>
      </w:r>
      <w:r w:rsidR="00847810">
        <w:t xml:space="preserve"> </w:t>
      </w:r>
      <w:r w:rsidRPr="009E67FA">
        <w:t>of</w:t>
      </w:r>
      <w:r w:rsidR="00847810">
        <w:t xml:space="preserve"> </w:t>
      </w:r>
      <w:r w:rsidRPr="009E67FA">
        <w:t>spoken</w:t>
      </w:r>
      <w:r w:rsidR="00847810">
        <w:t xml:space="preserve"> </w:t>
      </w:r>
      <w:r w:rsidRPr="009E67FA">
        <w:t>voice,</w:t>
      </w:r>
      <w:r w:rsidR="00847810">
        <w:t xml:space="preserve"> </w:t>
      </w:r>
      <w:r w:rsidRPr="009E67FA">
        <w:t>video</w:t>
      </w:r>
      <w:r w:rsidR="00847810">
        <w:t xml:space="preserve"> </w:t>
      </w:r>
      <w:r w:rsidRPr="009E67FA">
        <w:t>captions</w:t>
      </w:r>
      <w:r w:rsidR="00847810">
        <w:t xml:space="preserve"> </w:t>
      </w:r>
      <w:r w:rsidRPr="009E67FA">
        <w:t>can</w:t>
      </w:r>
      <w:r w:rsidR="00847810">
        <w:t xml:space="preserve"> </w:t>
      </w:r>
      <w:r w:rsidRPr="009E67FA">
        <w:t>also</w:t>
      </w:r>
      <w:r w:rsidR="00847810">
        <w:t xml:space="preserve"> </w:t>
      </w:r>
      <w:r w:rsidRPr="009E67FA">
        <w:t>include</w:t>
      </w:r>
      <w:r w:rsidR="00847810">
        <w:t xml:space="preserve"> </w:t>
      </w:r>
      <w:r w:rsidRPr="009E67FA">
        <w:t>speaker</w:t>
      </w:r>
      <w:r w:rsidR="00847810">
        <w:t xml:space="preserve"> </w:t>
      </w:r>
      <w:r w:rsidRPr="009E67FA">
        <w:t>identification,</w:t>
      </w:r>
      <w:r w:rsidR="00847810">
        <w:t xml:space="preserve"> </w:t>
      </w:r>
      <w:r w:rsidRPr="009E67FA">
        <w:t>sound</w:t>
      </w:r>
      <w:r w:rsidR="00847810">
        <w:t xml:space="preserve"> </w:t>
      </w:r>
      <w:r w:rsidRPr="009E67FA">
        <w:t>effects,</w:t>
      </w:r>
      <w:r w:rsidR="00847810">
        <w:t xml:space="preserve"> </w:t>
      </w:r>
      <w:r w:rsidRPr="009E67FA">
        <w:t>and</w:t>
      </w:r>
      <w:r w:rsidR="00847810">
        <w:t xml:space="preserve"> </w:t>
      </w:r>
      <w:r w:rsidRPr="009E67FA">
        <w:t>music</w:t>
      </w:r>
      <w:r w:rsidR="00847810">
        <w:t xml:space="preserve"> </w:t>
      </w:r>
      <w:r w:rsidRPr="009E67FA">
        <w:t>description</w:t>
      </w:r>
      <w:r w:rsidR="00847810">
        <w:t xml:space="preserve"> </w:t>
      </w:r>
      <w:r w:rsidRPr="009E67FA">
        <w:t>and</w:t>
      </w:r>
      <w:r w:rsidR="00847810">
        <w:t xml:space="preserve"> </w:t>
      </w:r>
      <w:r w:rsidRPr="009E67FA">
        <w:t>are</w:t>
      </w:r>
      <w:r w:rsidR="00847810">
        <w:t xml:space="preserve"> </w:t>
      </w:r>
      <w:r w:rsidRPr="009E67FA">
        <w:t>commonly</w:t>
      </w:r>
      <w:r w:rsidR="00847810">
        <w:t xml:space="preserve"> </w:t>
      </w:r>
      <w:r w:rsidRPr="009E67FA">
        <w:t>produced</w:t>
      </w:r>
      <w:r w:rsidR="00847810">
        <w:t xml:space="preserve"> </w:t>
      </w:r>
      <w:r w:rsidR="00430004">
        <w:t>or</w:t>
      </w:r>
      <w:r w:rsidR="00847810">
        <w:t xml:space="preserve"> </w:t>
      </w:r>
      <w:r w:rsidRPr="009E67FA">
        <w:t>incorporated</w:t>
      </w:r>
      <w:r w:rsidR="00847810">
        <w:t xml:space="preserve"> </w:t>
      </w:r>
      <w:r w:rsidRPr="009E67FA">
        <w:t>during</w:t>
      </w:r>
      <w:r w:rsidR="00847810">
        <w:t xml:space="preserve"> </w:t>
      </w:r>
      <w:r w:rsidRPr="009E67FA">
        <w:t>the</w:t>
      </w:r>
      <w:r w:rsidR="00847810">
        <w:t xml:space="preserve"> </w:t>
      </w:r>
      <w:r w:rsidRPr="009E67FA">
        <w:t>video</w:t>
      </w:r>
      <w:r w:rsidR="00847810">
        <w:t xml:space="preserve"> </w:t>
      </w:r>
      <w:r w:rsidRPr="009E67FA">
        <w:t>production</w:t>
      </w:r>
      <w:r w:rsidR="00847810">
        <w:t xml:space="preserve"> </w:t>
      </w:r>
      <w:r w:rsidRPr="009E67FA">
        <w:t>and</w:t>
      </w:r>
      <w:r w:rsidR="00847810">
        <w:t xml:space="preserve"> </w:t>
      </w:r>
      <w:r w:rsidRPr="009E67FA">
        <w:t>recording</w:t>
      </w:r>
      <w:r w:rsidR="00847810">
        <w:t xml:space="preserve"> </w:t>
      </w:r>
      <w:r w:rsidRPr="009E67FA">
        <w:t>stage.</w:t>
      </w:r>
      <w:r w:rsidR="00847810">
        <w:t xml:space="preserve"> </w:t>
      </w:r>
      <w:r w:rsidRPr="009E67FA">
        <w:t>Captioning</w:t>
      </w:r>
      <w:r w:rsidR="00847810">
        <w:t xml:space="preserve"> </w:t>
      </w:r>
      <w:r w:rsidRPr="009E67FA">
        <w:t>makes</w:t>
      </w:r>
      <w:r w:rsidR="00847810">
        <w:t xml:space="preserve"> </w:t>
      </w:r>
      <w:r w:rsidRPr="009E67FA">
        <w:t>videos</w:t>
      </w:r>
      <w:r w:rsidR="00847810">
        <w:t xml:space="preserve"> </w:t>
      </w:r>
      <w:r w:rsidRPr="009E67FA">
        <w:t>more</w:t>
      </w:r>
      <w:r w:rsidR="00847810">
        <w:t xml:space="preserve"> </w:t>
      </w:r>
      <w:r w:rsidRPr="009E67FA">
        <w:t>accessible</w:t>
      </w:r>
      <w:r w:rsidR="00847810">
        <w:t xml:space="preserve"> </w:t>
      </w:r>
      <w:r w:rsidRPr="009E67FA">
        <w:t>and</w:t>
      </w:r>
      <w:r w:rsidR="00847810">
        <w:t xml:space="preserve"> </w:t>
      </w:r>
      <w:r w:rsidRPr="009E67FA">
        <w:t>inclusive,</w:t>
      </w:r>
      <w:r w:rsidR="00847810">
        <w:t xml:space="preserve"> </w:t>
      </w:r>
      <w:r w:rsidRPr="009E67FA">
        <w:t>especially</w:t>
      </w:r>
      <w:r w:rsidR="00847810">
        <w:t xml:space="preserve"> </w:t>
      </w:r>
      <w:r w:rsidRPr="009E67FA">
        <w:t>for</w:t>
      </w:r>
      <w:r w:rsidR="00847810">
        <w:t xml:space="preserve"> </w:t>
      </w:r>
      <w:r w:rsidRPr="009E67FA">
        <w:t>hearing</w:t>
      </w:r>
      <w:r w:rsidR="00847810">
        <w:t xml:space="preserve"> </w:t>
      </w:r>
      <w:r w:rsidRPr="009E67FA">
        <w:t>impaired</w:t>
      </w:r>
      <w:r w:rsidR="00847810">
        <w:t xml:space="preserve"> </w:t>
      </w:r>
      <w:r w:rsidRPr="009E67FA">
        <w:t>learners</w:t>
      </w:r>
      <w:r w:rsidR="00847810">
        <w:t xml:space="preserve"> </w:t>
      </w:r>
      <w:r w:rsidRPr="009E67FA">
        <w:t>who</w:t>
      </w:r>
      <w:r w:rsidR="00847810">
        <w:t xml:space="preserve"> </w:t>
      </w:r>
      <w:r w:rsidRPr="009E67FA">
        <w:t>can</w:t>
      </w:r>
      <w:r w:rsidR="00847810">
        <w:t xml:space="preserve"> </w:t>
      </w:r>
      <w:r w:rsidRPr="009E67FA">
        <w:t>obtain</w:t>
      </w:r>
      <w:r w:rsidR="00847810">
        <w:t xml:space="preserve"> </w:t>
      </w:r>
      <w:r w:rsidRPr="009E67FA">
        <w:t>the</w:t>
      </w:r>
      <w:r w:rsidR="00847810">
        <w:t xml:space="preserve"> </w:t>
      </w:r>
      <w:r w:rsidRPr="009E67FA">
        <w:t>necessary</w:t>
      </w:r>
      <w:r w:rsidR="00847810">
        <w:t xml:space="preserve"> </w:t>
      </w:r>
      <w:r w:rsidRPr="009E67FA">
        <w:t>information</w:t>
      </w:r>
      <w:r w:rsidR="00847810">
        <w:t xml:space="preserve"> </w:t>
      </w:r>
      <w:r w:rsidRPr="009E67FA">
        <w:t>from</w:t>
      </w:r>
      <w:r w:rsidR="00847810">
        <w:t xml:space="preserve"> </w:t>
      </w:r>
      <w:r w:rsidRPr="009E67FA">
        <w:t>texts.</w:t>
      </w:r>
      <w:r w:rsidR="00847810">
        <w:t xml:space="preserve"> </w:t>
      </w:r>
      <w:r w:rsidRPr="009E67FA">
        <w:t>It</w:t>
      </w:r>
      <w:r w:rsidR="00847810">
        <w:t xml:space="preserve"> </w:t>
      </w:r>
      <w:r w:rsidRPr="009E67FA">
        <w:t>also</w:t>
      </w:r>
      <w:r w:rsidR="00847810">
        <w:t xml:space="preserve"> </w:t>
      </w:r>
      <w:r w:rsidRPr="009E67FA">
        <w:t>assists</w:t>
      </w:r>
      <w:r w:rsidR="00847810">
        <w:t xml:space="preserve"> </w:t>
      </w:r>
      <w:r w:rsidRPr="009E67FA">
        <w:t>in</w:t>
      </w:r>
      <w:r w:rsidR="00847810">
        <w:t xml:space="preserve"> </w:t>
      </w:r>
      <w:r w:rsidRPr="009E67FA">
        <w:t>the</w:t>
      </w:r>
      <w:r w:rsidR="00847810">
        <w:t xml:space="preserve"> </w:t>
      </w:r>
      <w:r w:rsidRPr="009E67FA">
        <w:t>comprehension</w:t>
      </w:r>
      <w:r w:rsidR="00847810">
        <w:t xml:space="preserve"> </w:t>
      </w:r>
      <w:r w:rsidRPr="009E67FA">
        <w:t>of</w:t>
      </w:r>
      <w:r w:rsidR="00847810">
        <w:t xml:space="preserve"> </w:t>
      </w:r>
      <w:r w:rsidRPr="009E67FA">
        <w:t>a</w:t>
      </w:r>
      <w:r w:rsidR="00847810">
        <w:t xml:space="preserve"> </w:t>
      </w:r>
      <w:r w:rsidRPr="009E67FA">
        <w:t>video</w:t>
      </w:r>
      <w:r w:rsidR="00847810">
        <w:t xml:space="preserve"> </w:t>
      </w:r>
      <w:r w:rsidRPr="009E67FA">
        <w:t>for</w:t>
      </w:r>
      <w:r w:rsidR="00847810">
        <w:t xml:space="preserve"> </w:t>
      </w:r>
      <w:r w:rsidRPr="009E67FA">
        <w:t>those</w:t>
      </w:r>
      <w:r w:rsidR="00847810">
        <w:t xml:space="preserve"> </w:t>
      </w:r>
      <w:r w:rsidRPr="009E67FA">
        <w:t>learners</w:t>
      </w:r>
      <w:r w:rsidR="00847810">
        <w:t xml:space="preserve"> </w:t>
      </w:r>
      <w:r w:rsidRPr="009E67FA">
        <w:t>who</w:t>
      </w:r>
      <w:r w:rsidR="00847810">
        <w:t xml:space="preserve"> </w:t>
      </w:r>
      <w:r w:rsidRPr="009E67FA">
        <w:t>have</w:t>
      </w:r>
      <w:r w:rsidR="00847810">
        <w:t xml:space="preserve"> </w:t>
      </w:r>
      <w:r w:rsidRPr="009E67FA">
        <w:t>difficulty</w:t>
      </w:r>
      <w:r w:rsidR="00847810">
        <w:t xml:space="preserve"> </w:t>
      </w:r>
      <w:r w:rsidRPr="009E67FA">
        <w:t>in</w:t>
      </w:r>
      <w:r w:rsidR="00847810">
        <w:t xml:space="preserve"> </w:t>
      </w:r>
      <w:r w:rsidRPr="009E67FA">
        <w:t>understanding</w:t>
      </w:r>
      <w:r w:rsidR="00847810">
        <w:t xml:space="preserve"> </w:t>
      </w:r>
      <w:r w:rsidRPr="009E67FA">
        <w:t>the</w:t>
      </w:r>
      <w:r w:rsidR="00847810">
        <w:t xml:space="preserve"> </w:t>
      </w:r>
      <w:r w:rsidRPr="009E67FA">
        <w:t>accent</w:t>
      </w:r>
      <w:r w:rsidR="00847810">
        <w:t xml:space="preserve"> </w:t>
      </w:r>
      <w:r w:rsidRPr="009E67FA">
        <w:t>and</w:t>
      </w:r>
      <w:r w:rsidR="00847810">
        <w:t xml:space="preserve"> </w:t>
      </w:r>
      <w:r w:rsidRPr="009E67FA">
        <w:t>the</w:t>
      </w:r>
      <w:r w:rsidR="00847810">
        <w:t xml:space="preserve"> </w:t>
      </w:r>
      <w:r w:rsidRPr="009E67FA">
        <w:t>speed</w:t>
      </w:r>
      <w:r w:rsidR="00847810">
        <w:t xml:space="preserve"> </w:t>
      </w:r>
      <w:r w:rsidRPr="009E67FA">
        <w:t>of</w:t>
      </w:r>
      <w:r w:rsidR="00847810">
        <w:t xml:space="preserve"> </w:t>
      </w:r>
      <w:r w:rsidRPr="009E67FA">
        <w:t>spoken</w:t>
      </w:r>
      <w:r w:rsidR="00847810">
        <w:t xml:space="preserve"> </w:t>
      </w:r>
      <w:r w:rsidRPr="009E67FA">
        <w:t>word</w:t>
      </w:r>
      <w:r w:rsidR="00847810">
        <w:t xml:space="preserve"> </w:t>
      </w:r>
      <w:r w:rsidRPr="009E67FA">
        <w:t>by</w:t>
      </w:r>
      <w:r w:rsidR="00847810">
        <w:t xml:space="preserve"> </w:t>
      </w:r>
      <w:r w:rsidRPr="009E67FA">
        <w:t>different</w:t>
      </w:r>
      <w:r w:rsidR="00847810">
        <w:t xml:space="preserve"> </w:t>
      </w:r>
      <w:r w:rsidRPr="009E67FA">
        <w:t>speakers</w:t>
      </w:r>
      <w:r w:rsidR="00847810">
        <w:t xml:space="preserve"> </w:t>
      </w:r>
      <w:r w:rsidRPr="009E67FA">
        <w:t>in</w:t>
      </w:r>
      <w:r w:rsidR="00847810">
        <w:t xml:space="preserve"> </w:t>
      </w:r>
      <w:r w:rsidRPr="009E67FA">
        <w:t>a</w:t>
      </w:r>
      <w:r w:rsidR="00847810">
        <w:t xml:space="preserve"> </w:t>
      </w:r>
      <w:r w:rsidRPr="009E67FA">
        <w:t>video.</w:t>
      </w:r>
      <w:r w:rsidR="00847810">
        <w:t xml:space="preserve"> </w:t>
      </w:r>
      <w:r w:rsidRPr="009E67FA">
        <w:t>Studies</w:t>
      </w:r>
      <w:r w:rsidR="00847810">
        <w:t xml:space="preserve"> </w:t>
      </w:r>
      <w:r w:rsidRPr="009E67FA">
        <w:t>(such</w:t>
      </w:r>
      <w:r w:rsidR="00847810">
        <w:t xml:space="preserve"> </w:t>
      </w:r>
      <w:r w:rsidRPr="009E67FA">
        <w:t>as</w:t>
      </w:r>
      <w:r w:rsidR="00847810">
        <w:t xml:space="preserve"> </w:t>
      </w:r>
      <w:r w:rsidRPr="009E67FA">
        <w:t>Gulliver</w:t>
      </w:r>
      <w:r w:rsidR="00847810">
        <w:t xml:space="preserve"> </w:t>
      </w:r>
      <w:r w:rsidRPr="009E67FA">
        <w:t>&amp;</w:t>
      </w:r>
      <w:r w:rsidR="00847810">
        <w:t xml:space="preserve"> </w:t>
      </w:r>
      <w:r w:rsidRPr="009E67FA">
        <w:t>Ghinea,</w:t>
      </w:r>
      <w:r w:rsidR="00847810">
        <w:t xml:space="preserve"> </w:t>
      </w:r>
      <w:r w:rsidRPr="009E67FA">
        <w:t>2003;</w:t>
      </w:r>
      <w:r w:rsidR="00847810">
        <w:t xml:space="preserve"> </w:t>
      </w:r>
      <w:r w:rsidRPr="009E67FA">
        <w:t>Yoon</w:t>
      </w:r>
      <w:r w:rsidR="00847810">
        <w:t xml:space="preserve"> </w:t>
      </w:r>
      <w:r w:rsidRPr="009E67FA">
        <w:t>&amp;</w:t>
      </w:r>
      <w:r w:rsidR="00847810">
        <w:t xml:space="preserve"> </w:t>
      </w:r>
      <w:r w:rsidRPr="009E67FA">
        <w:t>Choi,</w:t>
      </w:r>
      <w:r w:rsidR="00847810">
        <w:t xml:space="preserve"> </w:t>
      </w:r>
      <w:r w:rsidRPr="009E67FA">
        <w:t>2010)</w:t>
      </w:r>
      <w:r w:rsidR="00847810">
        <w:t xml:space="preserve"> </w:t>
      </w:r>
      <w:r w:rsidRPr="009E67FA">
        <w:t>demonstrate</w:t>
      </w:r>
      <w:r w:rsidR="00847810">
        <w:t xml:space="preserve"> </w:t>
      </w:r>
      <w:r w:rsidRPr="009E67FA">
        <w:t>that</w:t>
      </w:r>
      <w:r w:rsidR="00847810">
        <w:t xml:space="preserve"> </w:t>
      </w:r>
      <w:r w:rsidRPr="009E67FA">
        <w:t>video</w:t>
      </w:r>
      <w:r w:rsidR="00847810">
        <w:t xml:space="preserve"> </w:t>
      </w:r>
      <w:r w:rsidRPr="009E67FA">
        <w:t>with</w:t>
      </w:r>
      <w:r w:rsidR="00847810">
        <w:t xml:space="preserve"> </w:t>
      </w:r>
      <w:r w:rsidRPr="009E67FA">
        <w:t>captions</w:t>
      </w:r>
      <w:r w:rsidR="00847810">
        <w:t xml:space="preserve"> </w:t>
      </w:r>
      <w:r w:rsidRPr="009E67FA">
        <w:t>leads</w:t>
      </w:r>
      <w:r w:rsidR="00847810">
        <w:t xml:space="preserve"> </w:t>
      </w:r>
      <w:r w:rsidRPr="009E67FA">
        <w:t>to</w:t>
      </w:r>
      <w:r w:rsidR="00847810">
        <w:t xml:space="preserve"> </w:t>
      </w:r>
      <w:r w:rsidRPr="009E67FA">
        <w:t>the</w:t>
      </w:r>
      <w:r w:rsidR="00847810">
        <w:t xml:space="preserve"> </w:t>
      </w:r>
      <w:r w:rsidRPr="009E67FA">
        <w:t>highest</w:t>
      </w:r>
      <w:r w:rsidR="00847810">
        <w:t xml:space="preserve"> </w:t>
      </w:r>
      <w:r w:rsidRPr="009E67FA">
        <w:t>levels</w:t>
      </w:r>
      <w:r w:rsidR="00847810">
        <w:t xml:space="preserve"> </w:t>
      </w:r>
      <w:r w:rsidRPr="009E67FA">
        <w:t>of</w:t>
      </w:r>
      <w:r w:rsidR="00847810">
        <w:t xml:space="preserve"> </w:t>
      </w:r>
      <w:r w:rsidRPr="009E67FA">
        <w:t>comprehension.</w:t>
      </w:r>
      <w:r w:rsidR="00847810">
        <w:t xml:space="preserve"> </w:t>
      </w:r>
      <w:r w:rsidRPr="009E67FA">
        <w:t>Currently</w:t>
      </w:r>
      <w:r w:rsidR="00847810">
        <w:t xml:space="preserve"> </w:t>
      </w:r>
      <w:r w:rsidRPr="009E67FA">
        <w:t>at</w:t>
      </w:r>
      <w:r w:rsidR="00847810">
        <w:t xml:space="preserve"> </w:t>
      </w:r>
      <w:r w:rsidRPr="009E67FA">
        <w:t>USP,</w:t>
      </w:r>
      <w:r w:rsidR="00847810">
        <w:t xml:space="preserve"> </w:t>
      </w:r>
      <w:r w:rsidRPr="009E67FA">
        <w:t>few</w:t>
      </w:r>
      <w:r w:rsidR="00847810">
        <w:t xml:space="preserve"> </w:t>
      </w:r>
      <w:r w:rsidRPr="009E67FA">
        <w:t>videos</w:t>
      </w:r>
      <w:r w:rsidR="00847810">
        <w:t xml:space="preserve"> </w:t>
      </w:r>
      <w:r w:rsidRPr="009E67FA">
        <w:t>produced</w:t>
      </w:r>
      <w:r w:rsidR="00847810">
        <w:t xml:space="preserve"> </w:t>
      </w:r>
      <w:r w:rsidRPr="009E67FA">
        <w:t>by</w:t>
      </w:r>
      <w:r w:rsidR="00847810">
        <w:t xml:space="preserve"> </w:t>
      </w:r>
      <w:r w:rsidRPr="009E67FA">
        <w:t>MMT</w:t>
      </w:r>
      <w:r w:rsidR="00847810">
        <w:t xml:space="preserve"> </w:t>
      </w:r>
      <w:r w:rsidRPr="009E67FA">
        <w:t>for</w:t>
      </w:r>
      <w:r w:rsidR="00847810">
        <w:t xml:space="preserve"> </w:t>
      </w:r>
      <w:r w:rsidRPr="009E67FA">
        <w:t>USP</w:t>
      </w:r>
      <w:r w:rsidR="00847810">
        <w:t xml:space="preserve"> </w:t>
      </w:r>
      <w:r w:rsidRPr="009E67FA">
        <w:t>coursewares</w:t>
      </w:r>
      <w:r w:rsidR="00847810">
        <w:t xml:space="preserve"> </w:t>
      </w:r>
      <w:r w:rsidRPr="009E67FA">
        <w:t>have</w:t>
      </w:r>
      <w:r w:rsidR="00847810">
        <w:t xml:space="preserve"> </w:t>
      </w:r>
      <w:r w:rsidRPr="009E67FA">
        <w:t>video</w:t>
      </w:r>
      <w:r w:rsidR="00847810">
        <w:t xml:space="preserve"> </w:t>
      </w:r>
      <w:r w:rsidRPr="009E67FA">
        <w:t>captions</w:t>
      </w:r>
      <w:r w:rsidR="00430004">
        <w:t>;</w:t>
      </w:r>
      <w:r w:rsidR="00847810">
        <w:t xml:space="preserve"> </w:t>
      </w:r>
      <w:r w:rsidRPr="009E67FA">
        <w:t>they</w:t>
      </w:r>
      <w:r w:rsidR="00847810">
        <w:t xml:space="preserve"> </w:t>
      </w:r>
      <w:r w:rsidRPr="009E67FA">
        <w:t>are</w:t>
      </w:r>
      <w:r w:rsidR="00847810">
        <w:t xml:space="preserve"> </w:t>
      </w:r>
      <w:r w:rsidRPr="009E67FA">
        <w:t>done</w:t>
      </w:r>
      <w:r w:rsidR="00847810">
        <w:t xml:space="preserve"> </w:t>
      </w:r>
      <w:r w:rsidRPr="009E67FA">
        <w:t>mainly</w:t>
      </w:r>
      <w:r w:rsidR="00847810">
        <w:t xml:space="preserve"> </w:t>
      </w:r>
      <w:r w:rsidRPr="009E67FA">
        <w:t>on</w:t>
      </w:r>
      <w:r w:rsidR="00847810">
        <w:t xml:space="preserve"> </w:t>
      </w:r>
      <w:r w:rsidR="00430004">
        <w:t>a</w:t>
      </w:r>
      <w:r w:rsidR="00847810">
        <w:t xml:space="preserve"> </w:t>
      </w:r>
      <w:r w:rsidRPr="009E67FA">
        <w:t>request</w:t>
      </w:r>
      <w:r w:rsidR="00847810">
        <w:t xml:space="preserve"> </w:t>
      </w:r>
      <w:r w:rsidRPr="009E67FA">
        <w:t>basis</w:t>
      </w:r>
      <w:r w:rsidR="00847810">
        <w:t xml:space="preserve"> </w:t>
      </w:r>
      <w:r w:rsidRPr="009E67FA">
        <w:t>by</w:t>
      </w:r>
      <w:r w:rsidR="00847810">
        <w:t xml:space="preserve"> </w:t>
      </w:r>
      <w:r w:rsidRPr="009E67FA">
        <w:t>the</w:t>
      </w:r>
      <w:r w:rsidR="00847810">
        <w:t xml:space="preserve"> </w:t>
      </w:r>
      <w:r w:rsidRPr="009E67FA">
        <w:t>instructors.</w:t>
      </w:r>
      <w:r w:rsidR="00847810">
        <w:t xml:space="preserve"> </w:t>
      </w:r>
      <w:r w:rsidRPr="009E67FA">
        <w:t>However,</w:t>
      </w:r>
      <w:r w:rsidR="00847810">
        <w:t xml:space="preserve"> </w:t>
      </w:r>
      <w:r w:rsidRPr="009E67FA">
        <w:t>captioning</w:t>
      </w:r>
      <w:r w:rsidR="00847810">
        <w:t xml:space="preserve"> </w:t>
      </w:r>
      <w:r w:rsidRPr="009E67FA">
        <w:t>of</w:t>
      </w:r>
      <w:r w:rsidR="00847810">
        <w:t xml:space="preserve"> </w:t>
      </w:r>
      <w:r w:rsidRPr="009E67FA">
        <w:t>videos</w:t>
      </w:r>
      <w:r w:rsidR="00847810">
        <w:t xml:space="preserve"> </w:t>
      </w:r>
      <w:r w:rsidRPr="009E67FA">
        <w:t>is</w:t>
      </w:r>
      <w:r w:rsidR="00847810">
        <w:t xml:space="preserve"> </w:t>
      </w:r>
      <w:r w:rsidRPr="009E67FA">
        <w:t>anticipated</w:t>
      </w:r>
      <w:r w:rsidR="00847810">
        <w:t xml:space="preserve"> </w:t>
      </w:r>
      <w:r w:rsidRPr="009E67FA">
        <w:t>to</w:t>
      </w:r>
      <w:r w:rsidR="00847810">
        <w:t xml:space="preserve"> </w:t>
      </w:r>
      <w:r w:rsidRPr="009E67FA">
        <w:t>be</w:t>
      </w:r>
      <w:r w:rsidR="00847810">
        <w:t xml:space="preserve"> </w:t>
      </w:r>
      <w:r w:rsidRPr="009E67FA">
        <w:t>on</w:t>
      </w:r>
      <w:r w:rsidR="00847810">
        <w:t xml:space="preserve"> </w:t>
      </w:r>
      <w:r w:rsidRPr="009E67FA">
        <w:t>the</w:t>
      </w:r>
      <w:r w:rsidR="00847810">
        <w:t xml:space="preserve"> </w:t>
      </w:r>
      <w:r w:rsidRPr="009E67FA">
        <w:t>rise</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at</w:t>
      </w:r>
      <w:r w:rsidR="00847810">
        <w:t xml:space="preserve"> </w:t>
      </w:r>
      <w:r w:rsidRPr="009E67FA">
        <w:t>USP</w:t>
      </w:r>
      <w:r w:rsidR="00430004">
        <w:t>.</w:t>
      </w:r>
      <w:r w:rsidR="00847810">
        <w:t xml:space="preserve"> </w:t>
      </w:r>
      <w:r w:rsidR="00430004">
        <w:t>T</w:t>
      </w:r>
      <w:r w:rsidRPr="009E67FA">
        <w:t>his</w:t>
      </w:r>
      <w:r w:rsidR="00847810">
        <w:t xml:space="preserve"> </w:t>
      </w:r>
      <w:r w:rsidRPr="009E67FA">
        <w:t>will</w:t>
      </w:r>
      <w:r w:rsidR="00847810">
        <w:t xml:space="preserve"> </w:t>
      </w:r>
      <w:r w:rsidRPr="009E67FA">
        <w:t>be</w:t>
      </w:r>
      <w:r w:rsidR="00847810">
        <w:t xml:space="preserve"> </w:t>
      </w:r>
      <w:r w:rsidR="00430004">
        <w:t>accomplished</w:t>
      </w:r>
      <w:r w:rsidR="00847810">
        <w:t xml:space="preserve"> </w:t>
      </w:r>
      <w:r w:rsidRPr="009E67FA">
        <w:t>during</w:t>
      </w:r>
      <w:r w:rsidR="00847810">
        <w:t xml:space="preserve"> </w:t>
      </w:r>
      <w:r w:rsidRPr="009E67FA">
        <w:t>the</w:t>
      </w:r>
      <w:r w:rsidR="00847810">
        <w:t xml:space="preserve"> </w:t>
      </w:r>
      <w:r w:rsidRPr="009E67FA">
        <w:t>development/production</w:t>
      </w:r>
      <w:r w:rsidR="00847810">
        <w:t xml:space="preserve"> </w:t>
      </w:r>
      <w:r w:rsidRPr="009E67FA">
        <w:t>phase</w:t>
      </w:r>
      <w:r w:rsidR="00847810">
        <w:t xml:space="preserve"> </w:t>
      </w:r>
      <w:r w:rsidRPr="009E67FA">
        <w:t>of</w:t>
      </w:r>
      <w:r w:rsidR="00847810">
        <w:t xml:space="preserve"> </w:t>
      </w:r>
      <w:r w:rsidRPr="009E67FA">
        <w:t>videos</w:t>
      </w:r>
      <w:r w:rsidR="00847810">
        <w:t xml:space="preserve"> </w:t>
      </w:r>
      <w:r w:rsidRPr="009E67FA">
        <w:t>by</w:t>
      </w:r>
      <w:r w:rsidR="00847810">
        <w:t xml:space="preserve"> </w:t>
      </w:r>
      <w:r w:rsidRPr="009E67FA">
        <w:t>MMT.</w:t>
      </w:r>
      <w:r w:rsidR="00847810">
        <w:t xml:space="preserve"> </w:t>
      </w:r>
      <w:r w:rsidRPr="009E67FA">
        <w:t>This</w:t>
      </w:r>
      <w:r w:rsidR="00847810">
        <w:t xml:space="preserve"> </w:t>
      </w:r>
      <w:r w:rsidRPr="009E67FA">
        <w:t>increase</w:t>
      </w:r>
      <w:r w:rsidR="00847810">
        <w:t xml:space="preserve"> </w:t>
      </w:r>
      <w:r w:rsidRPr="009E67FA">
        <w:t>will</w:t>
      </w:r>
      <w:r w:rsidR="00847810">
        <w:t xml:space="preserve"> </w:t>
      </w:r>
      <w:r w:rsidRPr="009E67FA">
        <w:t>also</w:t>
      </w:r>
      <w:r w:rsidR="00847810">
        <w:t xml:space="preserve"> </w:t>
      </w:r>
      <w:r w:rsidRPr="009E67FA">
        <w:t>be</w:t>
      </w:r>
      <w:r w:rsidR="00847810">
        <w:t xml:space="preserve"> </w:t>
      </w:r>
      <w:r w:rsidRPr="009E67FA">
        <w:t>because</w:t>
      </w:r>
      <w:r w:rsidR="00847810">
        <w:t xml:space="preserve"> </w:t>
      </w:r>
      <w:r w:rsidRPr="009E67FA">
        <w:t>of</w:t>
      </w:r>
      <w:r w:rsidR="00847810">
        <w:t xml:space="preserve"> </w:t>
      </w:r>
      <w:r w:rsidRPr="009E67FA">
        <w:t>USP’s</w:t>
      </w:r>
      <w:r w:rsidR="00847810">
        <w:t xml:space="preserve"> </w:t>
      </w:r>
      <w:r w:rsidRPr="009E67FA">
        <w:t>increasing</w:t>
      </w:r>
      <w:r w:rsidR="00847810">
        <w:t xml:space="preserve"> </w:t>
      </w:r>
      <w:r w:rsidRPr="009E67FA">
        <w:t>effort,</w:t>
      </w:r>
      <w:r w:rsidR="00847810">
        <w:t xml:space="preserve"> </w:t>
      </w:r>
      <w:r w:rsidRPr="009E67FA">
        <w:t>commitment</w:t>
      </w:r>
      <w:r w:rsidR="00847810">
        <w:t xml:space="preserve"> </w:t>
      </w:r>
      <w:r w:rsidRPr="009E67FA">
        <w:t>and</w:t>
      </w:r>
      <w:r w:rsidR="00847810">
        <w:t xml:space="preserve"> </w:t>
      </w:r>
      <w:r w:rsidRPr="009E67FA">
        <w:t>mobilisation</w:t>
      </w:r>
      <w:r w:rsidR="00847810">
        <w:t xml:space="preserve"> </w:t>
      </w:r>
      <w:r w:rsidRPr="009E67FA">
        <w:t>resources</w:t>
      </w:r>
      <w:r w:rsidR="00847810">
        <w:t xml:space="preserve"> </w:t>
      </w:r>
      <w:r w:rsidRPr="009E67FA">
        <w:t>to</w:t>
      </w:r>
      <w:r w:rsidR="00847810">
        <w:t xml:space="preserve"> </w:t>
      </w:r>
      <w:r w:rsidRPr="009E67FA">
        <w:t>providing</w:t>
      </w:r>
      <w:r w:rsidR="00847810">
        <w:t xml:space="preserve"> </w:t>
      </w:r>
      <w:r w:rsidRPr="009E67FA">
        <w:t>an</w:t>
      </w:r>
      <w:r w:rsidR="00847810">
        <w:t xml:space="preserve"> </w:t>
      </w:r>
      <w:r w:rsidRPr="009E67FA">
        <w:t>accessible</w:t>
      </w:r>
      <w:r w:rsidR="00847810">
        <w:t xml:space="preserve"> </w:t>
      </w:r>
      <w:r w:rsidRPr="009E67FA">
        <w:t>and</w:t>
      </w:r>
      <w:r w:rsidR="00847810">
        <w:t xml:space="preserve"> </w:t>
      </w:r>
      <w:r w:rsidRPr="009E67FA">
        <w:t>inclusive</w:t>
      </w:r>
      <w:r w:rsidR="00847810">
        <w:t xml:space="preserve"> </w:t>
      </w:r>
      <w:r w:rsidRPr="009E67FA">
        <w:t>learning</w:t>
      </w:r>
      <w:r w:rsidR="00847810">
        <w:t xml:space="preserve"> </w:t>
      </w:r>
      <w:r w:rsidRPr="009E67FA">
        <w:t>and</w:t>
      </w:r>
      <w:r w:rsidR="00847810">
        <w:t xml:space="preserve"> </w:t>
      </w:r>
      <w:r w:rsidRPr="009E67FA">
        <w:t>environment</w:t>
      </w:r>
      <w:r w:rsidR="00847810">
        <w:t xml:space="preserve"> </w:t>
      </w:r>
      <w:r w:rsidRPr="009E67FA">
        <w:t>and</w:t>
      </w:r>
      <w:r w:rsidR="00847810">
        <w:t xml:space="preserve"> </w:t>
      </w:r>
      <w:r w:rsidRPr="009E67FA">
        <w:t>to</w:t>
      </w:r>
      <w:r w:rsidR="00847810">
        <w:t xml:space="preserve"> </w:t>
      </w:r>
      <w:r w:rsidR="00430004">
        <w:t>implement</w:t>
      </w:r>
      <w:r w:rsidR="00847810">
        <w:t xml:space="preserve"> </w:t>
      </w:r>
      <w:r w:rsidRPr="009E67FA">
        <w:t>the</w:t>
      </w:r>
      <w:r w:rsidR="00847810">
        <w:t xml:space="preserve"> </w:t>
      </w:r>
      <w:r w:rsidRPr="009E67FA">
        <w:t>University’s</w:t>
      </w:r>
      <w:r w:rsidR="00847810">
        <w:t xml:space="preserve"> </w:t>
      </w:r>
      <w:r w:rsidRPr="009E67FA">
        <w:t>legal</w:t>
      </w:r>
      <w:r w:rsidR="00847810">
        <w:t xml:space="preserve"> </w:t>
      </w:r>
      <w:r w:rsidRPr="009E67FA">
        <w:t>obligation</w:t>
      </w:r>
      <w:r w:rsidR="00847810">
        <w:t xml:space="preserve"> </w:t>
      </w:r>
      <w:r w:rsidRPr="009E67FA">
        <w:t>to</w:t>
      </w:r>
      <w:r w:rsidR="00847810">
        <w:t xml:space="preserve"> </w:t>
      </w:r>
      <w:r w:rsidRPr="009E67FA">
        <w:t>provide</w:t>
      </w:r>
      <w:r w:rsidR="00847810">
        <w:t xml:space="preserve"> </w:t>
      </w:r>
      <w:r w:rsidRPr="009E67FA">
        <w:t>an</w:t>
      </w:r>
      <w:r w:rsidR="00847810">
        <w:t xml:space="preserve"> </w:t>
      </w:r>
      <w:r w:rsidRPr="009E67FA">
        <w:t>environment</w:t>
      </w:r>
      <w:r w:rsidR="00847810">
        <w:t xml:space="preserve"> </w:t>
      </w:r>
      <w:r w:rsidRPr="009E67FA">
        <w:t>free</w:t>
      </w:r>
      <w:r w:rsidR="00847810">
        <w:t xml:space="preserve"> </w:t>
      </w:r>
      <w:r w:rsidRPr="009E67FA">
        <w:t>from</w:t>
      </w:r>
      <w:r w:rsidR="00847810">
        <w:t xml:space="preserve"> </w:t>
      </w:r>
      <w:r w:rsidRPr="009E67FA">
        <w:t>human</w:t>
      </w:r>
      <w:r w:rsidR="00847810">
        <w:t xml:space="preserve"> </w:t>
      </w:r>
      <w:r w:rsidRPr="009E67FA">
        <w:t>rights</w:t>
      </w:r>
      <w:r w:rsidR="00847810">
        <w:t xml:space="preserve"> </w:t>
      </w:r>
      <w:r w:rsidRPr="009E67FA">
        <w:t>discrimination,</w:t>
      </w:r>
      <w:r w:rsidR="00847810">
        <w:t xml:space="preserve"> </w:t>
      </w:r>
      <w:r w:rsidRPr="009E67FA">
        <w:t>as</w:t>
      </w:r>
      <w:r w:rsidR="00847810">
        <w:t xml:space="preserve"> </w:t>
      </w:r>
      <w:r w:rsidRPr="009E67FA">
        <w:t>articulated</w:t>
      </w:r>
      <w:r w:rsidR="00847810">
        <w:t xml:space="preserve"> </w:t>
      </w:r>
      <w:r w:rsidRPr="009E67FA">
        <w:t>in</w:t>
      </w:r>
      <w:r w:rsidR="00847810">
        <w:t xml:space="preserve"> </w:t>
      </w:r>
      <w:r w:rsidRPr="009E67FA">
        <w:t>the</w:t>
      </w:r>
      <w:r w:rsidR="00847810">
        <w:t xml:space="preserve"> </w:t>
      </w:r>
      <w:r w:rsidRPr="009E67FA">
        <w:t>USP</w:t>
      </w:r>
      <w:r w:rsidR="00847810">
        <w:t xml:space="preserve"> </w:t>
      </w:r>
      <w:r w:rsidRPr="009E67FA">
        <w:t>Disability</w:t>
      </w:r>
      <w:r w:rsidR="00847810">
        <w:t xml:space="preserve"> </w:t>
      </w:r>
      <w:r w:rsidRPr="009E67FA">
        <w:t>Inclusiveness</w:t>
      </w:r>
      <w:r w:rsidR="00847810">
        <w:t xml:space="preserve"> </w:t>
      </w:r>
      <w:r w:rsidRPr="009E67FA">
        <w:t>Policy</w:t>
      </w:r>
      <w:r w:rsidR="00847810">
        <w:t xml:space="preserve"> </w:t>
      </w:r>
      <w:r w:rsidRPr="009E67FA">
        <w:t>(2013).</w:t>
      </w:r>
      <w:r w:rsidR="00847810">
        <w:t xml:space="preserve">  </w:t>
      </w:r>
    </w:p>
    <w:p w:rsidR="00E21C68" w:rsidRPr="009E67FA" w:rsidRDefault="00E21C68" w:rsidP="005D562C">
      <w:pPr>
        <w:pStyle w:val="Heading4"/>
      </w:pPr>
      <w:r w:rsidRPr="009E67FA">
        <w:t>Interactive</w:t>
      </w:r>
      <w:r w:rsidR="00847810">
        <w:t xml:space="preserve"> </w:t>
      </w:r>
      <w:r w:rsidRPr="009E67FA">
        <w:t>multimedia</w:t>
      </w:r>
      <w:r w:rsidR="00847810">
        <w:t xml:space="preserve"> </w:t>
      </w:r>
      <w:r w:rsidRPr="009E67FA">
        <w:t>rises</w:t>
      </w:r>
    </w:p>
    <w:p w:rsidR="00E21C68" w:rsidRPr="009E67FA" w:rsidRDefault="00E21C68" w:rsidP="009E67FA">
      <w:pPr>
        <w:pStyle w:val="BodyText"/>
      </w:pPr>
      <w:r w:rsidRPr="009E67FA">
        <w:t>Interactive</w:t>
      </w:r>
      <w:r w:rsidR="00847810">
        <w:t xml:space="preserve"> </w:t>
      </w:r>
      <w:r w:rsidRPr="009E67FA">
        <w:t>multimedia</w:t>
      </w:r>
      <w:r w:rsidR="00847810">
        <w:t xml:space="preserve"> </w:t>
      </w:r>
      <w:r w:rsidRPr="009E67FA">
        <w:t>is</w:t>
      </w:r>
      <w:r w:rsidR="00847810">
        <w:t xml:space="preserve"> </w:t>
      </w:r>
      <w:r w:rsidRPr="009E67FA">
        <w:t>the</w:t>
      </w:r>
      <w:r w:rsidR="00847810">
        <w:t xml:space="preserve"> </w:t>
      </w:r>
      <w:r w:rsidRPr="009E67FA">
        <w:t>combination</w:t>
      </w:r>
      <w:r w:rsidR="00847810">
        <w:t xml:space="preserve"> </w:t>
      </w:r>
      <w:r w:rsidRPr="009E67FA">
        <w:t>of</w:t>
      </w:r>
      <w:r w:rsidR="00847810">
        <w:t xml:space="preserve"> </w:t>
      </w:r>
      <w:r w:rsidRPr="009E67FA">
        <w:t>text,</w:t>
      </w:r>
      <w:r w:rsidR="00847810">
        <w:t xml:space="preserve"> </w:t>
      </w:r>
      <w:r w:rsidRPr="009E67FA">
        <w:t>pictures,</w:t>
      </w:r>
      <w:r w:rsidR="00847810">
        <w:t xml:space="preserve"> </w:t>
      </w:r>
      <w:r w:rsidRPr="009E67FA">
        <w:t>audio,</w:t>
      </w:r>
      <w:r w:rsidR="00847810">
        <w:t xml:space="preserve"> </w:t>
      </w:r>
      <w:r w:rsidRPr="009E67FA">
        <w:t>video</w:t>
      </w:r>
      <w:r w:rsidR="00847810">
        <w:t xml:space="preserve"> </w:t>
      </w:r>
      <w:r w:rsidRPr="009E67FA">
        <w:t>and</w:t>
      </w:r>
      <w:r w:rsidR="00847810">
        <w:t xml:space="preserve"> </w:t>
      </w:r>
      <w:r w:rsidRPr="009E67FA">
        <w:t>animation</w:t>
      </w:r>
      <w:r w:rsidR="00847810">
        <w:t xml:space="preserve"> </w:t>
      </w:r>
      <w:r w:rsidRPr="009E67FA">
        <w:t>organized</w:t>
      </w:r>
      <w:r w:rsidR="00847810">
        <w:t xml:space="preserve"> </w:t>
      </w:r>
      <w:r w:rsidRPr="009E67FA">
        <w:t>a</w:t>
      </w:r>
      <w:r w:rsidR="00847810">
        <w:t xml:space="preserve"> </w:t>
      </w:r>
      <w:r w:rsidRPr="009E67FA">
        <w:t>cohesive</w:t>
      </w:r>
      <w:r w:rsidR="00847810">
        <w:t xml:space="preserve"> </w:t>
      </w:r>
      <w:r w:rsidRPr="009E67FA">
        <w:t>system</w:t>
      </w:r>
      <w:r w:rsidR="00847810">
        <w:t xml:space="preserve"> </w:t>
      </w:r>
      <w:r w:rsidRPr="009E67FA">
        <w:t>which</w:t>
      </w:r>
      <w:r w:rsidR="00847810">
        <w:t xml:space="preserve"> </w:t>
      </w:r>
      <w:r w:rsidRPr="009E67FA">
        <w:t>empowers</w:t>
      </w:r>
      <w:r w:rsidR="00847810">
        <w:t xml:space="preserve"> </w:t>
      </w:r>
      <w:r w:rsidRPr="009E67FA">
        <w:t>the</w:t>
      </w:r>
      <w:r w:rsidR="00847810">
        <w:t xml:space="preserve"> </w:t>
      </w:r>
      <w:r w:rsidRPr="009E67FA">
        <w:t>learner</w:t>
      </w:r>
      <w:r w:rsidR="00847810">
        <w:t xml:space="preserve"> </w:t>
      </w:r>
      <w:r w:rsidRPr="009E67FA">
        <w:t>to</w:t>
      </w:r>
      <w:r w:rsidR="00847810">
        <w:t xml:space="preserve"> </w:t>
      </w:r>
      <w:r w:rsidRPr="009E67FA">
        <w:t>interact</w:t>
      </w:r>
      <w:r w:rsidR="00847810">
        <w:t xml:space="preserve"> </w:t>
      </w:r>
      <w:r w:rsidRPr="009E67FA">
        <w:t>and</w:t>
      </w:r>
      <w:r w:rsidR="00847810">
        <w:t xml:space="preserve"> </w:t>
      </w:r>
      <w:r w:rsidRPr="009E67FA">
        <w:t>control</w:t>
      </w:r>
      <w:r w:rsidR="00847810">
        <w:t xml:space="preserve"> </w:t>
      </w:r>
      <w:r w:rsidRPr="009E67FA">
        <w:t>the</w:t>
      </w:r>
      <w:r w:rsidR="00847810">
        <w:t xml:space="preserve"> </w:t>
      </w:r>
      <w:r w:rsidRPr="009E67FA">
        <w:t>environment</w:t>
      </w:r>
      <w:r w:rsidR="00847810">
        <w:t xml:space="preserve"> </w:t>
      </w:r>
      <w:r w:rsidRPr="009E67FA">
        <w:t>(Philips,</w:t>
      </w:r>
      <w:r w:rsidR="00847810">
        <w:t xml:space="preserve"> </w:t>
      </w:r>
      <w:r w:rsidRPr="009E67FA">
        <w:t>2014),</w:t>
      </w:r>
      <w:r w:rsidR="00847810">
        <w:t xml:space="preserve"> </w:t>
      </w:r>
      <w:r w:rsidRPr="009E67FA">
        <w:t>and</w:t>
      </w:r>
      <w:r w:rsidR="00847810">
        <w:t xml:space="preserve"> </w:t>
      </w:r>
      <w:r w:rsidRPr="009E67FA">
        <w:t>these</w:t>
      </w:r>
      <w:r w:rsidR="00847810">
        <w:t xml:space="preserve"> </w:t>
      </w:r>
      <w:r w:rsidRPr="009E67FA">
        <w:t>include</w:t>
      </w:r>
      <w:r w:rsidR="00847810">
        <w:t xml:space="preserve"> </w:t>
      </w:r>
      <w:r w:rsidRPr="009E67FA">
        <w:t>simulations,</w:t>
      </w:r>
      <w:r w:rsidR="00847810">
        <w:t xml:space="preserve"> </w:t>
      </w:r>
      <w:r w:rsidRPr="009E67FA">
        <w:t>games</w:t>
      </w:r>
      <w:r w:rsidR="00847810">
        <w:t xml:space="preserve"> </w:t>
      </w:r>
      <w:r w:rsidRPr="009E67FA">
        <w:t>and</w:t>
      </w:r>
      <w:r w:rsidR="00847810">
        <w:t xml:space="preserve"> </w:t>
      </w:r>
      <w:r w:rsidRPr="009E67FA">
        <w:t>virtual</w:t>
      </w:r>
      <w:r w:rsidR="00847810">
        <w:t xml:space="preserve"> </w:t>
      </w:r>
      <w:r w:rsidRPr="009E67FA">
        <w:t>and</w:t>
      </w:r>
      <w:r w:rsidR="00847810">
        <w:t xml:space="preserve"> </w:t>
      </w:r>
      <w:r w:rsidRPr="009E67FA">
        <w:t>augmented</w:t>
      </w:r>
      <w:r w:rsidR="00847810">
        <w:t xml:space="preserve"> </w:t>
      </w:r>
      <w:r w:rsidRPr="009E67FA">
        <w:t>reality.</w:t>
      </w:r>
      <w:r w:rsidR="00847810">
        <w:t xml:space="preserve"> </w:t>
      </w:r>
      <w:r w:rsidRPr="009E67FA">
        <w:t>They</w:t>
      </w:r>
      <w:r w:rsidR="00847810">
        <w:t xml:space="preserve"> </w:t>
      </w:r>
      <w:r w:rsidRPr="009E67FA">
        <w:t>can</w:t>
      </w:r>
      <w:r w:rsidR="00847810">
        <w:t xml:space="preserve"> </w:t>
      </w:r>
      <w:r w:rsidRPr="009E67FA">
        <w:t>be</w:t>
      </w:r>
      <w:r w:rsidR="00847810">
        <w:t xml:space="preserve"> </w:t>
      </w:r>
      <w:r w:rsidRPr="009E67FA">
        <w:t>used</w:t>
      </w:r>
      <w:r w:rsidR="00847810">
        <w:t xml:space="preserve"> </w:t>
      </w:r>
      <w:r w:rsidRPr="009E67FA">
        <w:t>to</w:t>
      </w:r>
      <w:r w:rsidR="00847810">
        <w:t xml:space="preserve"> </w:t>
      </w:r>
      <w:r w:rsidRPr="009E67FA">
        <w:t>deliver</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where</w:t>
      </w:r>
      <w:r w:rsidR="00847810">
        <w:t xml:space="preserve"> </w:t>
      </w:r>
      <w:r w:rsidRPr="009E67FA">
        <w:t>learning</w:t>
      </w:r>
      <w:r w:rsidR="00847810">
        <w:t xml:space="preserve"> </w:t>
      </w:r>
      <w:r w:rsidRPr="009E67FA">
        <w:t>materials</w:t>
      </w:r>
      <w:r w:rsidR="00847810">
        <w:t xml:space="preserve"> </w:t>
      </w:r>
      <w:r w:rsidRPr="009E67FA">
        <w:t>are</w:t>
      </w:r>
      <w:r w:rsidR="00847810">
        <w:t xml:space="preserve"> </w:t>
      </w:r>
      <w:r w:rsidRPr="009E67FA">
        <w:t>difficult</w:t>
      </w:r>
      <w:r w:rsidR="00847810">
        <w:t xml:space="preserve"> </w:t>
      </w:r>
      <w:r w:rsidRPr="009E67FA">
        <w:t>to</w:t>
      </w:r>
      <w:r w:rsidR="00847810">
        <w:t xml:space="preserve"> </w:t>
      </w:r>
      <w:r w:rsidRPr="009E67FA">
        <w:t>visualise</w:t>
      </w:r>
      <w:r w:rsidR="00847810">
        <w:t xml:space="preserve"> </w:t>
      </w:r>
      <w:r w:rsidRPr="009E67FA">
        <w:t>(such</w:t>
      </w:r>
      <w:r w:rsidR="00847810">
        <w:t xml:space="preserve"> </w:t>
      </w:r>
      <w:r w:rsidRPr="009E67FA">
        <w:t>as</w:t>
      </w:r>
      <w:r w:rsidR="00847810">
        <w:t xml:space="preserve"> </w:t>
      </w:r>
      <w:r w:rsidRPr="009E67FA">
        <w:t>three-dimensional)</w:t>
      </w:r>
      <w:r w:rsidR="00430004">
        <w:t>.</w:t>
      </w:r>
      <w:r w:rsidR="00847810">
        <w:t xml:space="preserve"> </w:t>
      </w:r>
      <w:r w:rsidR="00430004">
        <w:t>They</w:t>
      </w:r>
      <w:r w:rsidR="00847810">
        <w:t xml:space="preserve"> </w:t>
      </w:r>
      <w:r w:rsidRPr="009E67FA">
        <w:t>cover</w:t>
      </w:r>
      <w:r w:rsidR="00847810">
        <w:t xml:space="preserve"> </w:t>
      </w:r>
      <w:r w:rsidRPr="009E67FA">
        <w:t>broad</w:t>
      </w:r>
      <w:r w:rsidR="00847810">
        <w:t xml:space="preserve"> </w:t>
      </w:r>
      <w:r w:rsidRPr="009E67FA">
        <w:t>and</w:t>
      </w:r>
      <w:r w:rsidR="00847810">
        <w:t xml:space="preserve"> </w:t>
      </w:r>
      <w:r w:rsidRPr="009E67FA">
        <w:t>complex</w:t>
      </w:r>
      <w:r w:rsidR="00847810">
        <w:t xml:space="preserve"> </w:t>
      </w:r>
      <w:r w:rsidR="00430004">
        <w:t>ideas</w:t>
      </w:r>
      <w:r w:rsidR="00847810">
        <w:t xml:space="preserve"> </w:t>
      </w:r>
      <w:r w:rsidR="00430004">
        <w:t>and</w:t>
      </w:r>
      <w:r w:rsidR="00847810">
        <w:t xml:space="preserve"> </w:t>
      </w:r>
      <w:r w:rsidRPr="009E67FA">
        <w:t>contexts</w:t>
      </w:r>
      <w:r w:rsidR="00847810">
        <w:t xml:space="preserve"> </w:t>
      </w:r>
      <w:r w:rsidRPr="009E67FA">
        <w:t>and</w:t>
      </w:r>
      <w:r w:rsidR="00847810">
        <w:t xml:space="preserve"> </w:t>
      </w:r>
      <w:r w:rsidRPr="009E67FA">
        <w:t>are</w:t>
      </w:r>
      <w:r w:rsidR="00847810">
        <w:t xml:space="preserve"> </w:t>
      </w:r>
      <w:r w:rsidRPr="009E67FA">
        <w:t>simulated</w:t>
      </w:r>
      <w:r w:rsidR="00847810">
        <w:t xml:space="preserve"> </w:t>
      </w:r>
      <w:r w:rsidR="00430004">
        <w:t>as</w:t>
      </w:r>
      <w:r w:rsidR="00847810">
        <w:t xml:space="preserve"> </w:t>
      </w:r>
      <w:r w:rsidRPr="009E67FA">
        <w:t>real-life</w:t>
      </w:r>
      <w:r w:rsidR="00847810">
        <w:t xml:space="preserve"> </w:t>
      </w:r>
      <w:r w:rsidRPr="009E67FA">
        <w:t>scenarios</w:t>
      </w:r>
      <w:r w:rsidR="00847810">
        <w:t xml:space="preserve"> </w:t>
      </w:r>
      <w:r w:rsidRPr="009E67FA">
        <w:t>(such</w:t>
      </w:r>
      <w:r w:rsidR="00847810">
        <w:t xml:space="preserve"> </w:t>
      </w:r>
      <w:r w:rsidRPr="009E67FA">
        <w:t>as</w:t>
      </w:r>
      <w:r w:rsidR="00847810">
        <w:t xml:space="preserve"> </w:t>
      </w:r>
      <w:r w:rsidRPr="009E67FA">
        <w:t>robotics).</w:t>
      </w:r>
      <w:r w:rsidR="00847810">
        <w:t xml:space="preserve"> </w:t>
      </w:r>
      <w:r w:rsidRPr="009E67FA">
        <w:t>Interactive</w:t>
      </w:r>
      <w:r w:rsidR="00847810">
        <w:t xml:space="preserve"> </w:t>
      </w:r>
      <w:r w:rsidRPr="009E67FA">
        <w:t>multimedia</w:t>
      </w:r>
      <w:r w:rsidR="00847810">
        <w:t xml:space="preserve"> </w:t>
      </w:r>
      <w:r w:rsidRPr="009E67FA">
        <w:t>can</w:t>
      </w:r>
      <w:r w:rsidR="00847810">
        <w:t xml:space="preserve"> </w:t>
      </w:r>
      <w:r w:rsidRPr="009E67FA">
        <w:t>have</w:t>
      </w:r>
      <w:r w:rsidR="00847810">
        <w:t xml:space="preserve"> </w:t>
      </w:r>
      <w:r w:rsidRPr="009E67FA">
        <w:t>positive</w:t>
      </w:r>
      <w:r w:rsidR="00847810">
        <w:t xml:space="preserve"> </w:t>
      </w:r>
      <w:r w:rsidRPr="009E67FA">
        <w:t>effect</w:t>
      </w:r>
      <w:r w:rsidR="00430004">
        <w:t>s</w:t>
      </w:r>
      <w:r w:rsidR="00847810">
        <w:t xml:space="preserve"> </w:t>
      </w:r>
      <w:r w:rsidR="00430004">
        <w:t>on</w:t>
      </w:r>
      <w:r w:rsidR="00847810">
        <w:t xml:space="preserve"> </w:t>
      </w:r>
      <w:r w:rsidR="00430004">
        <w:t>learning</w:t>
      </w:r>
      <w:r w:rsidR="00847810">
        <w:t xml:space="preserve"> </w:t>
      </w:r>
      <w:r w:rsidR="00430004">
        <w:t>and</w:t>
      </w:r>
      <w:r w:rsidR="00847810">
        <w:t xml:space="preserve"> </w:t>
      </w:r>
      <w:r w:rsidR="00430004">
        <w:t>facilitate</w:t>
      </w:r>
      <w:r w:rsidR="00847810">
        <w:t xml:space="preserve"> </w:t>
      </w:r>
      <w:r w:rsidRPr="009E67FA">
        <w:t>deep</w:t>
      </w:r>
      <w:r w:rsidR="00847810">
        <w:t xml:space="preserve"> </w:t>
      </w:r>
      <w:r w:rsidRPr="009E67FA">
        <w:t>learning</w:t>
      </w:r>
      <w:r w:rsidR="00847810">
        <w:t xml:space="preserve"> </w:t>
      </w:r>
      <w:r w:rsidRPr="009E67FA">
        <w:t>by</w:t>
      </w:r>
      <w:r w:rsidR="00847810">
        <w:t xml:space="preserve"> </w:t>
      </w:r>
      <w:r w:rsidRPr="009E67FA">
        <w:t>actively</w:t>
      </w:r>
      <w:r w:rsidR="00847810">
        <w:t xml:space="preserve"> </w:t>
      </w:r>
      <w:r w:rsidRPr="009E67FA">
        <w:t>engaging</w:t>
      </w:r>
      <w:r w:rsidR="00847810">
        <w:t xml:space="preserve"> </w:t>
      </w:r>
      <w:r w:rsidRPr="009E67FA">
        <w:t>the</w:t>
      </w:r>
      <w:r w:rsidR="00847810">
        <w:t xml:space="preserve"> </w:t>
      </w:r>
      <w:r w:rsidRPr="009E67FA">
        <w:t>learner</w:t>
      </w:r>
      <w:r w:rsidR="00847810">
        <w:t xml:space="preserve"> </w:t>
      </w:r>
      <w:r w:rsidRPr="009E67FA">
        <w:t>in</w:t>
      </w:r>
      <w:r w:rsidR="00847810">
        <w:t xml:space="preserve"> </w:t>
      </w:r>
      <w:r w:rsidRPr="009E67FA">
        <w:t>the</w:t>
      </w:r>
      <w:r w:rsidR="00847810">
        <w:t xml:space="preserve"> </w:t>
      </w:r>
      <w:r w:rsidRPr="009E67FA">
        <w:t>learning</w:t>
      </w:r>
      <w:r w:rsidR="00847810">
        <w:t xml:space="preserve"> </w:t>
      </w:r>
      <w:r w:rsidRPr="009E67FA">
        <w:t>process</w:t>
      </w:r>
      <w:r w:rsidR="00847810">
        <w:t xml:space="preserve"> </w:t>
      </w:r>
      <w:r w:rsidRPr="009E67FA">
        <w:t>(Evans</w:t>
      </w:r>
      <w:r w:rsidR="00847810">
        <w:t xml:space="preserve"> </w:t>
      </w:r>
      <w:r w:rsidRPr="009E67FA">
        <w:t>&amp;</w:t>
      </w:r>
      <w:r w:rsidR="00847810">
        <w:t xml:space="preserve"> </w:t>
      </w:r>
      <w:r w:rsidRPr="009E67FA">
        <w:t>Gibbons,</w:t>
      </w:r>
      <w:r w:rsidR="00847810">
        <w:t xml:space="preserve"> </w:t>
      </w:r>
      <w:r w:rsidRPr="009E67FA">
        <w:t>2007)</w:t>
      </w:r>
      <w:r w:rsidR="00430004">
        <w:t>.</w:t>
      </w:r>
      <w:r w:rsidR="00847810">
        <w:t xml:space="preserve"> </w:t>
      </w:r>
      <w:r w:rsidR="00430004">
        <w:t>Interactive</w:t>
      </w:r>
      <w:r w:rsidR="00847810">
        <w:t xml:space="preserve"> </w:t>
      </w:r>
      <w:r w:rsidR="00430004">
        <w:t>multimedia</w:t>
      </w:r>
      <w:r w:rsidR="00847810">
        <w:t xml:space="preserve"> </w:t>
      </w:r>
      <w:r w:rsidR="00430004">
        <w:t>can</w:t>
      </w:r>
      <w:r w:rsidR="00847810">
        <w:t xml:space="preserve"> </w:t>
      </w:r>
      <w:r w:rsidRPr="009E67FA">
        <w:t>address</w:t>
      </w:r>
      <w:r w:rsidR="00847810">
        <w:t xml:space="preserve"> </w:t>
      </w:r>
      <w:r w:rsidRPr="009E67FA">
        <w:t>several</w:t>
      </w:r>
      <w:r w:rsidR="00847810">
        <w:t xml:space="preserve"> </w:t>
      </w:r>
      <w:r w:rsidRPr="009E67FA">
        <w:t>learning</w:t>
      </w:r>
      <w:r w:rsidR="00847810">
        <w:t xml:space="preserve"> </w:t>
      </w:r>
      <w:r w:rsidRPr="009E67FA">
        <w:t>styles</w:t>
      </w:r>
      <w:r w:rsidR="00847810">
        <w:t xml:space="preserve"> </w:t>
      </w:r>
      <w:r w:rsidRPr="009E67FA">
        <w:t>and</w:t>
      </w:r>
      <w:r w:rsidR="00847810">
        <w:t xml:space="preserve"> </w:t>
      </w:r>
      <w:r w:rsidRPr="009E67FA">
        <w:t>modalities,</w:t>
      </w:r>
      <w:r w:rsidR="00847810">
        <w:t xml:space="preserve"> </w:t>
      </w:r>
      <w:r w:rsidRPr="009E67FA">
        <w:t>and</w:t>
      </w:r>
      <w:r w:rsidR="00847810">
        <w:t xml:space="preserve"> </w:t>
      </w:r>
      <w:r w:rsidRPr="009E67FA">
        <w:t>elicit</w:t>
      </w:r>
      <w:r w:rsidR="00847810">
        <w:t xml:space="preserve"> </w:t>
      </w:r>
      <w:r w:rsidRPr="009E67FA">
        <w:t>the</w:t>
      </w:r>
      <w:r w:rsidR="00847810">
        <w:t xml:space="preserve"> </w:t>
      </w:r>
      <w:r w:rsidRPr="009E67FA">
        <w:t>highest</w:t>
      </w:r>
      <w:r w:rsidR="00847810">
        <w:t xml:space="preserve"> </w:t>
      </w:r>
      <w:r w:rsidRPr="009E67FA">
        <w:t>rate</w:t>
      </w:r>
      <w:r w:rsidR="00847810">
        <w:t xml:space="preserve"> </w:t>
      </w:r>
      <w:r w:rsidRPr="009E67FA">
        <w:t>of</w:t>
      </w:r>
      <w:r w:rsidR="00847810">
        <w:t xml:space="preserve"> </w:t>
      </w:r>
      <w:r w:rsidRPr="009E67FA">
        <w:t>information</w:t>
      </w:r>
      <w:r w:rsidR="00847810">
        <w:t xml:space="preserve"> </w:t>
      </w:r>
      <w:r w:rsidRPr="009E67FA">
        <w:t>retention</w:t>
      </w:r>
      <w:r w:rsidR="00847810">
        <w:t xml:space="preserve"> </w:t>
      </w:r>
      <w:r w:rsidRPr="009E67FA">
        <w:t>and</w:t>
      </w:r>
      <w:r w:rsidR="00847810">
        <w:t xml:space="preserve"> </w:t>
      </w:r>
      <w:r w:rsidRPr="009E67FA">
        <w:t>results</w:t>
      </w:r>
      <w:r w:rsidR="00847810">
        <w:t xml:space="preserve"> </w:t>
      </w:r>
      <w:r w:rsidR="00430004">
        <w:t>and</w:t>
      </w:r>
      <w:r w:rsidR="00847810">
        <w:t xml:space="preserve"> </w:t>
      </w:r>
      <w:r w:rsidR="00430004">
        <w:t>reduce</w:t>
      </w:r>
      <w:r w:rsidR="00847810">
        <w:t xml:space="preserve"> </w:t>
      </w:r>
      <w:r w:rsidRPr="009E67FA">
        <w:t>learning</w:t>
      </w:r>
      <w:r w:rsidR="00847810">
        <w:t xml:space="preserve"> </w:t>
      </w:r>
      <w:r w:rsidRPr="009E67FA">
        <w:t>time</w:t>
      </w:r>
      <w:r w:rsidR="00847810">
        <w:t xml:space="preserve"> </w:t>
      </w:r>
      <w:r w:rsidRPr="009E67FA">
        <w:t>(Neo</w:t>
      </w:r>
      <w:r w:rsidR="00847810">
        <w:t xml:space="preserve"> </w:t>
      </w:r>
      <w:r w:rsidRPr="009E67FA">
        <w:t>&amp;</w:t>
      </w:r>
      <w:r w:rsidR="00847810">
        <w:t xml:space="preserve"> </w:t>
      </w:r>
      <w:r w:rsidRPr="009E67FA">
        <w:t>Neo,</w:t>
      </w:r>
      <w:r w:rsidR="00847810">
        <w:t xml:space="preserve"> </w:t>
      </w:r>
      <w:r w:rsidRPr="009E67FA">
        <w:t>2001).</w:t>
      </w:r>
      <w:r w:rsidR="00847810">
        <w:t xml:space="preserve"> </w:t>
      </w:r>
      <w:r w:rsidRPr="009E67FA">
        <w:t>Interactive</w:t>
      </w:r>
      <w:r w:rsidR="00847810">
        <w:t xml:space="preserve"> </w:t>
      </w:r>
      <w:r w:rsidRPr="009E67FA">
        <w:t>multimedia</w:t>
      </w:r>
      <w:r w:rsidR="00847810">
        <w:t xml:space="preserve"> </w:t>
      </w:r>
      <w:r w:rsidRPr="009E67FA">
        <w:t>(such</w:t>
      </w:r>
      <w:r w:rsidR="00847810">
        <w:t xml:space="preserve"> </w:t>
      </w:r>
      <w:r w:rsidRPr="009E67FA">
        <w:t>as</w:t>
      </w:r>
      <w:r w:rsidR="00847810">
        <w:t xml:space="preserve"> </w:t>
      </w:r>
      <w:r w:rsidRPr="009E67FA">
        <w:t>decision</w:t>
      </w:r>
      <w:r w:rsidR="00847810">
        <w:t xml:space="preserve"> </w:t>
      </w:r>
      <w:r w:rsidRPr="009E67FA">
        <w:t>tree</w:t>
      </w:r>
      <w:r w:rsidR="00847810">
        <w:t xml:space="preserve"> </w:t>
      </w:r>
      <w:r w:rsidRPr="009E67FA">
        <w:t>simulations,</w:t>
      </w:r>
      <w:r w:rsidR="00847810">
        <w:t xml:space="preserve"> </w:t>
      </w:r>
      <w:r w:rsidRPr="009E67FA">
        <w:t>video</w:t>
      </w:r>
      <w:r w:rsidR="00847810">
        <w:t xml:space="preserve"> </w:t>
      </w:r>
      <w:r w:rsidRPr="009E67FA">
        <w:t>simulations,</w:t>
      </w:r>
      <w:r w:rsidR="00847810">
        <w:t xml:space="preserve"> </w:t>
      </w:r>
      <w:r w:rsidRPr="009E67FA">
        <w:t>and</w:t>
      </w:r>
      <w:r w:rsidR="00847810">
        <w:t xml:space="preserve"> </w:t>
      </w:r>
      <w:r w:rsidRPr="009E67FA">
        <w:t>animations)</w:t>
      </w:r>
      <w:r w:rsidR="00847810">
        <w:t xml:space="preserve"> </w:t>
      </w:r>
      <w:r w:rsidRPr="009E67FA">
        <w:t>enables</w:t>
      </w:r>
      <w:r w:rsidR="00847810">
        <w:t xml:space="preserve"> </w:t>
      </w:r>
      <w:r w:rsidRPr="009E67FA">
        <w:t>learners</w:t>
      </w:r>
      <w:r w:rsidR="00847810">
        <w:t xml:space="preserve"> </w:t>
      </w:r>
      <w:r w:rsidRPr="009E67FA">
        <w:t>to</w:t>
      </w:r>
      <w:r w:rsidR="00847810">
        <w:t xml:space="preserve"> </w:t>
      </w:r>
      <w:r w:rsidRPr="009E67FA">
        <w:t>learn-by-viewing,</w:t>
      </w:r>
      <w:r w:rsidR="00847810">
        <w:t xml:space="preserve"> </w:t>
      </w:r>
      <w:r w:rsidRPr="009E67FA">
        <w:t>learn-by-doing,</w:t>
      </w:r>
      <w:r w:rsidR="00847810">
        <w:t xml:space="preserve"> </w:t>
      </w:r>
      <w:r w:rsidRPr="009E67FA">
        <w:t>or</w:t>
      </w:r>
      <w:r w:rsidR="00847810">
        <w:t xml:space="preserve"> </w:t>
      </w:r>
      <w:r w:rsidRPr="009E67FA">
        <w:t>learn-by-coaching</w:t>
      </w:r>
      <w:r w:rsidR="00847810">
        <w:t xml:space="preserve"> </w:t>
      </w:r>
      <w:r w:rsidRPr="009E67FA">
        <w:t>(Mishra</w:t>
      </w:r>
      <w:r w:rsidR="00847810">
        <w:t xml:space="preserve"> </w:t>
      </w:r>
      <w:r w:rsidRPr="009E67FA">
        <w:t>&amp;</w:t>
      </w:r>
      <w:r w:rsidR="00847810">
        <w:t xml:space="preserve"> </w:t>
      </w:r>
      <w:r w:rsidRPr="009E67FA">
        <w:t>Sharma,</w:t>
      </w:r>
      <w:r w:rsidR="00847810">
        <w:t xml:space="preserve"> </w:t>
      </w:r>
      <w:r w:rsidRPr="009E67FA">
        <w:t>2005).</w:t>
      </w:r>
      <w:r w:rsidR="00847810">
        <w:t xml:space="preserve"> </w:t>
      </w:r>
    </w:p>
    <w:p w:rsidR="00847810" w:rsidRDefault="00E21C68" w:rsidP="009E67FA">
      <w:pPr>
        <w:pStyle w:val="BodyText"/>
      </w:pP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it</w:t>
      </w:r>
      <w:r w:rsidR="00847810">
        <w:t xml:space="preserve"> </w:t>
      </w:r>
      <w:r w:rsidRPr="009E67FA">
        <w:t>is</w:t>
      </w:r>
      <w:r w:rsidR="00847810">
        <w:t xml:space="preserve"> </w:t>
      </w:r>
      <w:r w:rsidRPr="009E67FA">
        <w:t>anticipated</w:t>
      </w:r>
      <w:r w:rsidR="00847810">
        <w:t xml:space="preserve"> </w:t>
      </w:r>
      <w:r w:rsidRPr="009E67FA">
        <w:t>that</w:t>
      </w:r>
      <w:r w:rsidR="00847810">
        <w:t xml:space="preserve"> </w:t>
      </w:r>
      <w:r w:rsidRPr="009E67FA">
        <w:t>there</w:t>
      </w:r>
      <w:r w:rsidR="00847810">
        <w:t xml:space="preserve"> </w:t>
      </w:r>
      <w:r w:rsidRPr="009E67FA">
        <w:t>will</w:t>
      </w:r>
      <w:r w:rsidR="00847810">
        <w:t xml:space="preserve"> </w:t>
      </w:r>
      <w:r w:rsidRPr="009E67FA">
        <w:t>be</w:t>
      </w:r>
      <w:r w:rsidR="00847810">
        <w:t xml:space="preserve"> </w:t>
      </w:r>
      <w:r w:rsidR="00430004">
        <w:t>an</w:t>
      </w:r>
      <w:r w:rsidR="00847810">
        <w:t xml:space="preserve"> </w:t>
      </w:r>
      <w:r w:rsidRPr="009E67FA">
        <w:t>increase</w:t>
      </w:r>
      <w:r w:rsidR="00847810">
        <w:t xml:space="preserve"> </w:t>
      </w:r>
      <w:r w:rsidRPr="009E67FA">
        <w:t>in</w:t>
      </w:r>
      <w:r w:rsidR="00847810">
        <w:t xml:space="preserve"> </w:t>
      </w:r>
      <w:r w:rsidRPr="009E67FA">
        <w:t>the</w:t>
      </w:r>
      <w:r w:rsidR="00847810">
        <w:t xml:space="preserve"> </w:t>
      </w:r>
      <w:r w:rsidRPr="009E67FA">
        <w:t>development</w:t>
      </w:r>
      <w:r w:rsidR="00847810">
        <w:t xml:space="preserve"> </w:t>
      </w:r>
      <w:r w:rsidRPr="009E67FA">
        <w:t>and</w:t>
      </w:r>
      <w:r w:rsidR="00847810">
        <w:t xml:space="preserve"> </w:t>
      </w:r>
      <w:r w:rsidRPr="009E67FA">
        <w:t>use</w:t>
      </w:r>
      <w:r w:rsidR="00847810">
        <w:t xml:space="preserve"> </w:t>
      </w:r>
      <w:r w:rsidRPr="009E67FA">
        <w:t>of</w:t>
      </w:r>
      <w:r w:rsidR="00847810">
        <w:t xml:space="preserve"> </w:t>
      </w:r>
      <w:r w:rsidRPr="009E67FA">
        <w:t>interactive</w:t>
      </w:r>
      <w:r w:rsidR="00847810">
        <w:t xml:space="preserve"> </w:t>
      </w:r>
      <w:r w:rsidRPr="009E67FA">
        <w:t>media,</w:t>
      </w:r>
      <w:r w:rsidR="00847810">
        <w:t xml:space="preserve"> </w:t>
      </w:r>
      <w:r w:rsidRPr="009E67FA">
        <w:t>particularly,</w:t>
      </w:r>
      <w:r w:rsidR="00847810">
        <w:t xml:space="preserve"> </w:t>
      </w:r>
      <w:r w:rsidRPr="009E67FA">
        <w:t>learning</w:t>
      </w:r>
      <w:r w:rsidR="00847810">
        <w:t xml:space="preserve"> </w:t>
      </w:r>
      <w:r w:rsidRPr="009E67FA">
        <w:t>simulations</w:t>
      </w:r>
      <w:r w:rsidR="00847810">
        <w:t xml:space="preserve"> </w:t>
      </w:r>
      <w:r w:rsidRPr="009E67FA">
        <w:t>and</w:t>
      </w:r>
      <w:r w:rsidR="00847810">
        <w:t xml:space="preserve"> </w:t>
      </w:r>
      <w:r w:rsidRPr="009E67FA">
        <w:t>games,</w:t>
      </w:r>
      <w:r w:rsidR="00847810">
        <w:t xml:space="preserve"> </w:t>
      </w:r>
      <w:r w:rsidRPr="009E67FA">
        <w:t>in</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blended</w:t>
      </w:r>
      <w:r w:rsidR="00847810">
        <w:t xml:space="preserve"> </w:t>
      </w:r>
      <w:r w:rsidRPr="009E67FA">
        <w:t>and</w:t>
      </w:r>
      <w:r w:rsidR="00847810">
        <w:t xml:space="preserve"> </w:t>
      </w:r>
      <w:r w:rsidRPr="009E67FA">
        <w:t>online</w:t>
      </w:r>
      <w:r w:rsidR="00847810">
        <w:t xml:space="preserve"> </w:t>
      </w:r>
      <w:r w:rsidRPr="009E67FA">
        <w:t>courses</w:t>
      </w:r>
      <w:r w:rsidR="00847810">
        <w:t xml:space="preserve"> </w:t>
      </w:r>
      <w:r w:rsidRPr="009E67FA">
        <w:t>at</w:t>
      </w:r>
      <w:r w:rsidR="00847810">
        <w:t xml:space="preserve"> </w:t>
      </w:r>
      <w:r w:rsidRPr="009E67FA">
        <w:t>USP.</w:t>
      </w:r>
      <w:r w:rsidR="00847810">
        <w:t xml:space="preserve"> </w:t>
      </w:r>
      <w:r w:rsidRPr="009E67FA">
        <w:t>These</w:t>
      </w:r>
      <w:r w:rsidR="00847810">
        <w:t xml:space="preserve"> </w:t>
      </w:r>
      <w:r w:rsidRPr="009E67FA">
        <w:t>will</w:t>
      </w:r>
      <w:r w:rsidR="00847810">
        <w:t xml:space="preserve"> </w:t>
      </w:r>
      <w:r w:rsidRPr="009E67FA">
        <w:t>be</w:t>
      </w:r>
      <w:r w:rsidR="00847810">
        <w:t xml:space="preserve"> </w:t>
      </w:r>
      <w:r w:rsidRPr="009E67FA">
        <w:t>used</w:t>
      </w:r>
      <w:r w:rsidR="00847810">
        <w:t xml:space="preserve"> </w:t>
      </w:r>
      <w:r w:rsidRPr="009E67FA">
        <w:t>to</w:t>
      </w:r>
      <w:r w:rsidR="00847810">
        <w:t xml:space="preserve"> </w:t>
      </w:r>
      <w:r w:rsidRPr="009E67FA">
        <w:t>support</w:t>
      </w:r>
      <w:r w:rsidR="00847810">
        <w:t xml:space="preserve"> </w:t>
      </w:r>
      <w:r w:rsidRPr="009E67FA">
        <w:t>a</w:t>
      </w:r>
      <w:r w:rsidR="00847810">
        <w:t xml:space="preserve"> </w:t>
      </w:r>
      <w:r w:rsidRPr="009E67FA">
        <w:t>learning</w:t>
      </w:r>
      <w:r w:rsidR="00847810">
        <w:t xml:space="preserve"> </w:t>
      </w:r>
      <w:r w:rsidRPr="009E67FA">
        <w:t>activity</w:t>
      </w:r>
      <w:r w:rsidR="00847810">
        <w:t xml:space="preserve"> </w:t>
      </w:r>
      <w:r w:rsidRPr="009E67FA">
        <w:t>either</w:t>
      </w:r>
      <w:r w:rsidR="00847810">
        <w:t xml:space="preserve"> </w:t>
      </w:r>
      <w:r w:rsidRPr="009E67FA">
        <w:t>as</w:t>
      </w:r>
      <w:r w:rsidR="00847810">
        <w:t xml:space="preserve"> </w:t>
      </w:r>
      <w:r w:rsidRPr="009E67FA">
        <w:t>a</w:t>
      </w:r>
      <w:r w:rsidR="00847810">
        <w:t xml:space="preserve"> </w:t>
      </w:r>
      <w:r w:rsidRPr="009E67FA">
        <w:t>direct</w:t>
      </w:r>
      <w:r w:rsidR="00847810">
        <w:t xml:space="preserve"> </w:t>
      </w:r>
      <w:r w:rsidRPr="009E67FA">
        <w:t>replacement</w:t>
      </w:r>
      <w:r w:rsidR="00847810">
        <w:t xml:space="preserve"> </w:t>
      </w:r>
      <w:r w:rsidRPr="009E67FA">
        <w:t>(for</w:t>
      </w:r>
      <w:r w:rsidR="00847810">
        <w:t xml:space="preserve"> </w:t>
      </w:r>
      <w:r w:rsidRPr="009E67FA">
        <w:t>fully</w:t>
      </w:r>
      <w:r w:rsidR="00847810">
        <w:t xml:space="preserve"> </w:t>
      </w:r>
      <w:r w:rsidRPr="009E67FA">
        <w:t>online</w:t>
      </w:r>
      <w:r w:rsidR="00847810">
        <w:t xml:space="preserve"> </w:t>
      </w:r>
      <w:r w:rsidRPr="009E67FA">
        <w:t>courses)</w:t>
      </w:r>
      <w:r w:rsidR="00847810">
        <w:t xml:space="preserve"> </w:t>
      </w:r>
      <w:r w:rsidRPr="009E67FA">
        <w:t>or</w:t>
      </w:r>
      <w:r w:rsidR="00847810">
        <w:t xml:space="preserve"> </w:t>
      </w:r>
      <w:r w:rsidRPr="009E67FA">
        <w:t>to</w:t>
      </w:r>
      <w:r w:rsidR="00847810">
        <w:t xml:space="preserve"> </w:t>
      </w:r>
      <w:r w:rsidRPr="009E67FA">
        <w:t>supplement</w:t>
      </w:r>
      <w:r w:rsidR="00847810">
        <w:t xml:space="preserve"> </w:t>
      </w:r>
      <w:r w:rsidRPr="009E67FA">
        <w:t>(for</w:t>
      </w:r>
      <w:r w:rsidR="00847810">
        <w:t xml:space="preserve"> </w:t>
      </w:r>
      <w:r w:rsidRPr="009E67FA">
        <w:t>blended</w:t>
      </w:r>
      <w:r w:rsidR="00847810">
        <w:t xml:space="preserve"> </w:t>
      </w:r>
      <w:r w:rsidRPr="009E67FA">
        <w:t>courses)</w:t>
      </w:r>
      <w:r w:rsidR="00847810">
        <w:t xml:space="preserve"> </w:t>
      </w:r>
      <w:r w:rsidRPr="009E67FA">
        <w:t>the</w:t>
      </w:r>
      <w:r w:rsidR="00847810">
        <w:t xml:space="preserve"> </w:t>
      </w:r>
      <w:r w:rsidRPr="009E67FA">
        <w:t>traditional</w:t>
      </w:r>
      <w:r w:rsidR="00847810">
        <w:t xml:space="preserve"> </w:t>
      </w:r>
      <w:r w:rsidRPr="009E67FA">
        <w:t>face-to-face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There</w:t>
      </w:r>
      <w:r w:rsidR="00847810">
        <w:t xml:space="preserve"> </w:t>
      </w:r>
      <w:r w:rsidRPr="009E67FA">
        <w:t>are</w:t>
      </w:r>
      <w:r w:rsidR="00847810">
        <w:t xml:space="preserve"> </w:t>
      </w:r>
      <w:r w:rsidRPr="009E67FA">
        <w:t>few</w:t>
      </w:r>
      <w:r w:rsidR="00847810">
        <w:t xml:space="preserve"> </w:t>
      </w:r>
      <w:r w:rsidRPr="009E67FA">
        <w:t>reasons</w:t>
      </w:r>
      <w:r w:rsidR="00847810">
        <w:t xml:space="preserve"> </w:t>
      </w:r>
      <w:r w:rsidRPr="009E67FA">
        <w:t>why</w:t>
      </w:r>
      <w:r w:rsidR="00847810">
        <w:t xml:space="preserve"> </w:t>
      </w:r>
      <w:r w:rsidRPr="009E67FA">
        <w:t>the</w:t>
      </w:r>
      <w:r w:rsidR="00847810">
        <w:t xml:space="preserve"> </w:t>
      </w:r>
      <w:r w:rsidRPr="009E67FA">
        <w:t>interactive</w:t>
      </w:r>
      <w:r w:rsidR="00847810">
        <w:t xml:space="preserve"> </w:t>
      </w:r>
      <w:r w:rsidRPr="009E67FA">
        <w:t>multimedia</w:t>
      </w:r>
      <w:r w:rsidR="00847810">
        <w:t xml:space="preserve"> </w:t>
      </w:r>
      <w:r w:rsidRPr="009E67FA">
        <w:t>will</w:t>
      </w:r>
      <w:r w:rsidR="00847810">
        <w:t xml:space="preserve"> </w:t>
      </w:r>
      <w:r w:rsidRPr="009E67FA">
        <w:t>be</w:t>
      </w:r>
      <w:r w:rsidR="00847810">
        <w:t xml:space="preserve"> </w:t>
      </w:r>
      <w:r w:rsidRPr="009E67FA">
        <w:t>on</w:t>
      </w:r>
      <w:r w:rsidR="00847810">
        <w:t xml:space="preserve"> </w:t>
      </w:r>
      <w:r w:rsidRPr="009E67FA">
        <w:t>rise</w:t>
      </w:r>
      <w:r w:rsidR="00847810">
        <w:t xml:space="preserve"> </w:t>
      </w:r>
      <w:r w:rsidRPr="009E67FA">
        <w:t>in</w:t>
      </w:r>
      <w:r w:rsidR="00847810">
        <w:t xml:space="preserve"> </w:t>
      </w:r>
      <w:r w:rsidRPr="009E67FA">
        <w:t>USP</w:t>
      </w:r>
      <w:r w:rsidR="00847810">
        <w:t xml:space="preserve"> </w:t>
      </w:r>
      <w:r w:rsidRPr="009E67FA">
        <w:t>coursewares:</w:t>
      </w:r>
      <w:r w:rsidR="00847810">
        <w:t xml:space="preserve"> </w:t>
      </w:r>
    </w:p>
    <w:p w:rsidR="00847810" w:rsidRDefault="00E21C68" w:rsidP="00847810">
      <w:pPr>
        <w:pStyle w:val="BodyText"/>
        <w:numPr>
          <w:ilvl w:val="0"/>
          <w:numId w:val="24"/>
        </w:numPr>
      </w:pPr>
      <w:r w:rsidRPr="009E67FA">
        <w:t>USP’s</w:t>
      </w:r>
      <w:r w:rsidR="00847810">
        <w:t xml:space="preserve"> </w:t>
      </w:r>
      <w:r w:rsidRPr="009E67FA">
        <w:t>push</w:t>
      </w:r>
      <w:r w:rsidR="00847810">
        <w:t xml:space="preserve"> </w:t>
      </w:r>
      <w:r w:rsidRPr="009E67FA">
        <w:t>for</w:t>
      </w:r>
      <w:r w:rsidR="00847810">
        <w:t xml:space="preserve"> </w:t>
      </w:r>
      <w:r w:rsidRPr="009E67FA">
        <w:t>large-scale</w:t>
      </w:r>
      <w:r w:rsidR="00847810">
        <w:t xml:space="preserve"> </w:t>
      </w:r>
      <w:r w:rsidRPr="009E67FA">
        <w:t>conversion</w:t>
      </w:r>
      <w:r w:rsidR="00847810">
        <w:t xml:space="preserve"> </w:t>
      </w:r>
      <w:r w:rsidRPr="009E67FA">
        <w:t>of</w:t>
      </w:r>
      <w:r w:rsidR="00847810">
        <w:t xml:space="preserve"> </w:t>
      </w:r>
      <w:r w:rsidRPr="009E67FA">
        <w:t>USP</w:t>
      </w:r>
      <w:r w:rsidR="00847810">
        <w:t xml:space="preserve"> </w:t>
      </w:r>
      <w:r w:rsidRPr="009E67FA">
        <w:t>courses</w:t>
      </w:r>
      <w:r w:rsidR="00847810">
        <w:t xml:space="preserve"> </w:t>
      </w:r>
      <w:r w:rsidRPr="009E67FA">
        <w:t>for</w:t>
      </w:r>
      <w:r w:rsidR="00847810">
        <w:t xml:space="preserve"> </w:t>
      </w:r>
      <w:r w:rsidRPr="009E67FA">
        <w:t>flexible</w:t>
      </w:r>
      <w:r w:rsidR="00847810">
        <w:t xml:space="preserve"> </w:t>
      </w:r>
      <w:r w:rsidRPr="009E67FA">
        <w:t>delivery</w:t>
      </w:r>
      <w:r w:rsidR="00847810">
        <w:t xml:space="preserve"> </w:t>
      </w:r>
      <w:r w:rsidRPr="009E67FA">
        <w:t>of</w:t>
      </w:r>
      <w:r w:rsidR="00847810">
        <w:t xml:space="preserve"> </w:t>
      </w:r>
      <w:r w:rsidRPr="009E67FA">
        <w:t>its</w:t>
      </w:r>
      <w:r w:rsidR="00847810">
        <w:t xml:space="preserve"> </w:t>
      </w:r>
      <w:r w:rsidRPr="009E67FA">
        <w:t>programmes</w:t>
      </w:r>
      <w:r w:rsidR="00847810">
        <w:t xml:space="preserve">, </w:t>
      </w:r>
      <w:r w:rsidRPr="009E67FA">
        <w:t>and</w:t>
      </w:r>
      <w:r w:rsidR="00847810">
        <w:t xml:space="preserve"> </w:t>
      </w:r>
      <w:r w:rsidRPr="009E67FA">
        <w:t>courses</w:t>
      </w:r>
      <w:r w:rsidR="00847810">
        <w:t xml:space="preserve"> </w:t>
      </w:r>
      <w:r w:rsidRPr="009E67FA">
        <w:t>using</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modes,</w:t>
      </w:r>
      <w:r w:rsidR="00847810">
        <w:t xml:space="preserve"> </w:t>
      </w:r>
      <w:r w:rsidRPr="009E67FA">
        <w:t>will</w:t>
      </w:r>
      <w:r w:rsidR="00847810">
        <w:t xml:space="preserve"> </w:t>
      </w:r>
      <w:r w:rsidRPr="009E67FA">
        <w:t>require</w:t>
      </w:r>
      <w:r w:rsidR="00847810">
        <w:t xml:space="preserve"> </w:t>
      </w:r>
      <w:r w:rsidRPr="009E67FA">
        <w:t>some</w:t>
      </w:r>
      <w:r w:rsidR="00847810">
        <w:t xml:space="preserve"> </w:t>
      </w:r>
      <w:r w:rsidRPr="009E67FA">
        <w:t>form</w:t>
      </w:r>
      <w:r w:rsidR="00847810">
        <w:t xml:space="preserve"> </w:t>
      </w:r>
      <w:r w:rsidRPr="009E67FA">
        <w:t>of</w:t>
      </w:r>
      <w:r w:rsidR="00847810">
        <w:t xml:space="preserve"> </w:t>
      </w:r>
      <w:r w:rsidRPr="009E67FA">
        <w:t>interactive</w:t>
      </w:r>
      <w:r w:rsidR="00847810">
        <w:t xml:space="preserve"> </w:t>
      </w:r>
      <w:r w:rsidRPr="009E67FA">
        <w:t>multimedia</w:t>
      </w:r>
      <w:r w:rsidR="00847810">
        <w:t xml:space="preserve"> </w:t>
      </w:r>
      <w:r w:rsidRPr="009E67FA">
        <w:t>to</w:t>
      </w:r>
      <w:r w:rsidR="00847810">
        <w:t xml:space="preserve"> </w:t>
      </w:r>
      <w:r w:rsidRPr="009E67FA">
        <w:t>simulate</w:t>
      </w:r>
      <w:r w:rsidR="00847810">
        <w:t xml:space="preserve"> </w:t>
      </w:r>
      <w:r w:rsidRPr="009E67FA">
        <w:t>real</w:t>
      </w:r>
      <w:r w:rsidR="00847810">
        <w:t xml:space="preserve"> </w:t>
      </w:r>
      <w:r w:rsidRPr="009E67FA">
        <w:t>world</w:t>
      </w:r>
      <w:r w:rsidR="00847810">
        <w:t xml:space="preserve"> and </w:t>
      </w:r>
      <w:r w:rsidRPr="009E67FA">
        <w:t>classroom</w:t>
      </w:r>
      <w:r w:rsidR="00847810">
        <w:t xml:space="preserve"> </w:t>
      </w:r>
      <w:r w:rsidR="00430004" w:rsidRPr="009E67FA">
        <w:t>experience</w:t>
      </w:r>
      <w:r w:rsidR="00847810">
        <w:t>s.</w:t>
      </w:r>
    </w:p>
    <w:p w:rsidR="00E21C68" w:rsidRPr="009E67FA" w:rsidRDefault="00E21C68" w:rsidP="00847810">
      <w:pPr>
        <w:pStyle w:val="BodyText"/>
        <w:numPr>
          <w:ilvl w:val="0"/>
          <w:numId w:val="24"/>
        </w:numPr>
      </w:pPr>
      <w:r w:rsidRPr="009E67FA">
        <w:lastRenderedPageBreak/>
        <w:t>Increasing</w:t>
      </w:r>
      <w:r w:rsidR="00847810">
        <w:t xml:space="preserve"> </w:t>
      </w:r>
      <w:r w:rsidRPr="009E67FA">
        <w:t>internet</w:t>
      </w:r>
      <w:r w:rsidR="00847810">
        <w:t xml:space="preserve"> </w:t>
      </w:r>
      <w:r w:rsidRPr="009E67FA">
        <w:t>bandwidth</w:t>
      </w:r>
      <w:r w:rsidR="00847810">
        <w:t xml:space="preserve"> </w:t>
      </w:r>
      <w:r w:rsidRPr="009E67FA">
        <w:t>and</w:t>
      </w:r>
      <w:r w:rsidR="00847810">
        <w:t xml:space="preserve"> </w:t>
      </w:r>
      <w:r w:rsidRPr="009E67FA">
        <w:t>connectivity</w:t>
      </w:r>
      <w:r w:rsidR="00847810">
        <w:t xml:space="preserve"> </w:t>
      </w:r>
      <w:r w:rsidRPr="009E67FA">
        <w:t>within</w:t>
      </w:r>
      <w:r w:rsidR="00847810">
        <w:t xml:space="preserve"> </w:t>
      </w:r>
      <w:r w:rsidRPr="009E67FA">
        <w:t>USP’s</w:t>
      </w:r>
      <w:r w:rsidR="00847810">
        <w:t xml:space="preserve"> </w:t>
      </w:r>
      <w:r w:rsidRPr="009E67FA">
        <w:t>campuses</w:t>
      </w:r>
      <w:r w:rsidR="00847810">
        <w:t xml:space="preserve"> </w:t>
      </w:r>
      <w:r w:rsidRPr="009E67FA">
        <w:t>and</w:t>
      </w:r>
      <w:r w:rsidR="00847810">
        <w:t xml:space="preserve"> </w:t>
      </w:r>
      <w:r w:rsidRPr="009E67FA">
        <w:t>as</w:t>
      </w:r>
      <w:r w:rsidR="00847810">
        <w:t xml:space="preserve"> </w:t>
      </w:r>
      <w:r w:rsidRPr="009E67FA">
        <w:t>well</w:t>
      </w:r>
      <w:r w:rsidR="00847810">
        <w:t xml:space="preserve"> </w:t>
      </w:r>
      <w:r w:rsidRPr="009E67FA">
        <w:t>as</w:t>
      </w:r>
      <w:r w:rsidR="00847810">
        <w:t xml:space="preserve"> </w:t>
      </w:r>
      <w:r w:rsidRPr="009E67FA">
        <w:t>by</w:t>
      </w:r>
      <w:r w:rsidR="00847810">
        <w:t xml:space="preserve"> </w:t>
      </w:r>
      <w:r w:rsidRPr="009E67FA">
        <w:t>other</w:t>
      </w:r>
      <w:r w:rsidR="00847810">
        <w:t xml:space="preserve"> </w:t>
      </w:r>
      <w:r w:rsidRPr="009E67FA">
        <w:t>internet</w:t>
      </w:r>
      <w:r w:rsidR="00847810">
        <w:t xml:space="preserve"> </w:t>
      </w:r>
      <w:r w:rsidRPr="009E67FA">
        <w:t>service</w:t>
      </w:r>
      <w:r w:rsidR="00847810">
        <w:t xml:space="preserve"> </w:t>
      </w:r>
      <w:r w:rsidRPr="009E67FA">
        <w:t>providers</w:t>
      </w:r>
      <w:r w:rsidR="00847810">
        <w:t xml:space="preserve"> </w:t>
      </w:r>
      <w:r w:rsidRPr="009E67FA">
        <w:t>in</w:t>
      </w:r>
      <w:r w:rsidR="00847810">
        <w:t xml:space="preserve"> </w:t>
      </w:r>
      <w:r w:rsidRPr="009E67FA">
        <w:t>the</w:t>
      </w:r>
      <w:r w:rsidR="00847810">
        <w:t xml:space="preserve"> </w:t>
      </w:r>
      <w:r w:rsidRPr="009E67FA">
        <w:t>region</w:t>
      </w:r>
      <w:r w:rsidR="00847810">
        <w:t xml:space="preserve">; </w:t>
      </w:r>
      <w:r w:rsidRPr="009E67FA">
        <w:t>increasing</w:t>
      </w:r>
      <w:r w:rsidR="00847810">
        <w:t xml:space="preserve"> </w:t>
      </w:r>
      <w:r w:rsidRPr="009E67FA">
        <w:t>number</w:t>
      </w:r>
      <w:r w:rsidR="00847810">
        <w:t xml:space="preserve"> </w:t>
      </w:r>
      <w:r w:rsidRPr="009E67FA">
        <w:t>of</w:t>
      </w:r>
      <w:r w:rsidR="00847810">
        <w:t xml:space="preserve"> </w:t>
      </w:r>
      <w:r w:rsidRPr="009E67FA">
        <w:t>learners</w:t>
      </w:r>
      <w:r w:rsidR="00847810">
        <w:t xml:space="preserve"> </w:t>
      </w:r>
      <w:r w:rsidRPr="009E67FA">
        <w:t>having</w:t>
      </w:r>
      <w:r w:rsidR="00847810">
        <w:t xml:space="preserve"> </w:t>
      </w:r>
      <w:r w:rsidRPr="009E67FA">
        <w:t>access</w:t>
      </w:r>
      <w:r w:rsidR="00847810">
        <w:t xml:space="preserve"> </w:t>
      </w:r>
      <w:r w:rsidRPr="009E67FA">
        <w:t>to</w:t>
      </w:r>
      <w:r w:rsidR="00847810">
        <w:t xml:space="preserve"> </w:t>
      </w:r>
      <w:r w:rsidRPr="009E67FA">
        <w:t>high</w:t>
      </w:r>
      <w:r w:rsidR="00847810">
        <w:t xml:space="preserve"> </w:t>
      </w:r>
      <w:r w:rsidRPr="009E67FA">
        <w:t>speed</w:t>
      </w:r>
      <w:r w:rsidR="00847810">
        <w:t xml:space="preserve"> </w:t>
      </w:r>
      <w:r w:rsidRPr="009E67FA">
        <w:t>internet</w:t>
      </w:r>
      <w:r w:rsidR="00847810">
        <w:t xml:space="preserve"> </w:t>
      </w:r>
      <w:r w:rsidRPr="009E67FA">
        <w:t>enabled</w:t>
      </w:r>
      <w:r w:rsidR="00847810">
        <w:t xml:space="preserve"> </w:t>
      </w:r>
      <w:r w:rsidRPr="009E67FA">
        <w:t>smart</w:t>
      </w:r>
      <w:r w:rsidR="00847810">
        <w:t xml:space="preserve"> </w:t>
      </w:r>
      <w:r w:rsidRPr="009E67FA">
        <w:t>phones</w:t>
      </w:r>
      <w:r w:rsidR="00847810">
        <w:t xml:space="preserve">. This </w:t>
      </w:r>
      <w:r w:rsidRPr="009E67FA">
        <w:t>will</w:t>
      </w:r>
      <w:r w:rsidR="00847810">
        <w:t xml:space="preserve"> </w:t>
      </w:r>
      <w:r w:rsidRPr="009E67FA">
        <w:t>lead</w:t>
      </w:r>
      <w:r w:rsidR="00847810">
        <w:t xml:space="preserve"> </w:t>
      </w:r>
      <w:r w:rsidRPr="009E67FA">
        <w:t>to</w:t>
      </w:r>
      <w:r w:rsidR="00847810">
        <w:t xml:space="preserve"> </w:t>
      </w:r>
      <w:r w:rsidRPr="009E67FA">
        <w:t>greater</w:t>
      </w:r>
      <w:r w:rsidR="00847810">
        <w:t xml:space="preserve"> </w:t>
      </w:r>
      <w:r w:rsidRPr="009E67FA">
        <w:t>and</w:t>
      </w:r>
      <w:r w:rsidR="00847810">
        <w:t xml:space="preserve"> </w:t>
      </w:r>
      <w:r w:rsidRPr="009E67FA">
        <w:t>faster</w:t>
      </w:r>
      <w:r w:rsidR="00847810">
        <w:t xml:space="preserve"> </w:t>
      </w:r>
      <w:r w:rsidRPr="009E67FA">
        <w:t>access</w:t>
      </w:r>
      <w:r w:rsidR="00847810">
        <w:t xml:space="preserve"> </w:t>
      </w:r>
      <w:r w:rsidRPr="009E67FA">
        <w:t>to</w:t>
      </w:r>
      <w:r w:rsidR="00847810">
        <w:t xml:space="preserve"> </w:t>
      </w:r>
      <w:r w:rsidRPr="009E67FA">
        <w:t>inte</w:t>
      </w:r>
      <w:r w:rsidR="00847810">
        <w:t>ractive multimedia applications</w:t>
      </w:r>
      <w:r w:rsidRPr="009E67FA">
        <w:t>.</w:t>
      </w:r>
      <w:r w:rsidR="00847810">
        <w:t xml:space="preserve"> </w:t>
      </w:r>
      <w:r w:rsidRPr="009E67FA">
        <w:t>With</w:t>
      </w:r>
      <w:r w:rsidR="00847810">
        <w:t xml:space="preserve"> </w:t>
      </w:r>
      <w:r w:rsidRPr="009E67FA">
        <w:t>these</w:t>
      </w:r>
      <w:r w:rsidR="00847810">
        <w:t xml:space="preserve"> </w:t>
      </w:r>
      <w:r w:rsidRPr="009E67FA">
        <w:t>rationales,</w:t>
      </w:r>
      <w:r w:rsidR="00847810">
        <w:t xml:space="preserve"> </w:t>
      </w:r>
      <w:r w:rsidRPr="009E67FA">
        <w:t>two</w:t>
      </w:r>
      <w:r w:rsidR="00847810">
        <w:t xml:space="preserve"> </w:t>
      </w:r>
      <w:r w:rsidRPr="009E67FA">
        <w:t>areas</w:t>
      </w:r>
      <w:r w:rsidR="00847810">
        <w:t xml:space="preserve"> </w:t>
      </w:r>
      <w:r w:rsidRPr="009E67FA">
        <w:t>of</w:t>
      </w:r>
      <w:r w:rsidR="00847810">
        <w:t xml:space="preserve"> </w:t>
      </w:r>
      <w:r w:rsidRPr="009E67FA">
        <w:t>interactive</w:t>
      </w:r>
      <w:r w:rsidR="00847810">
        <w:t xml:space="preserve"> </w:t>
      </w:r>
      <w:r w:rsidRPr="009E67FA">
        <w:t>multimedia</w:t>
      </w:r>
      <w:r w:rsidR="00847810">
        <w:t xml:space="preserve"> </w:t>
      </w:r>
      <w:r w:rsidRPr="009E67FA">
        <w:t>are</w:t>
      </w:r>
      <w:r w:rsidR="00847810">
        <w:t xml:space="preserve"> </w:t>
      </w:r>
      <w:r w:rsidRPr="009E67FA">
        <w:t>anticipated</w:t>
      </w:r>
      <w:r w:rsidR="00847810">
        <w:t xml:space="preserve"> </w:t>
      </w:r>
      <w:r w:rsidRPr="009E67FA">
        <w:t>to</w:t>
      </w:r>
      <w:r w:rsidR="00847810">
        <w:t xml:space="preserve"> </w:t>
      </w:r>
      <w:r w:rsidRPr="009E67FA">
        <w:t>be</w:t>
      </w:r>
      <w:r w:rsidR="00847810">
        <w:t xml:space="preserve"> </w:t>
      </w:r>
      <w:r w:rsidRPr="009E67FA">
        <w:t>of</w:t>
      </w:r>
      <w:r w:rsidR="00847810">
        <w:t xml:space="preserve"> </w:t>
      </w:r>
      <w:r w:rsidRPr="009E67FA">
        <w:t>more</w:t>
      </w:r>
      <w:r w:rsidR="00847810">
        <w:t xml:space="preserve"> </w:t>
      </w:r>
      <w:r w:rsidRPr="009E67FA">
        <w:t>demand</w:t>
      </w:r>
      <w:r w:rsidR="00847810">
        <w:t xml:space="preserve"> </w:t>
      </w:r>
      <w:r w:rsidRPr="009E67FA">
        <w:t>and</w:t>
      </w:r>
      <w:r w:rsidR="00847810">
        <w:t xml:space="preserve"> </w:t>
      </w:r>
      <w:r w:rsidRPr="009E67FA">
        <w:t>on</w:t>
      </w:r>
      <w:r w:rsidR="00847810">
        <w:t xml:space="preserve"> </w:t>
      </w:r>
      <w:r w:rsidRPr="009E67FA">
        <w:t>the</w:t>
      </w:r>
      <w:r w:rsidR="00847810">
        <w:t xml:space="preserve"> </w:t>
      </w:r>
      <w:r w:rsidRPr="009E67FA">
        <w:t>rise</w:t>
      </w:r>
      <w:r w:rsidR="00847810">
        <w:t xml:space="preserve"> </w:t>
      </w:r>
      <w:r w:rsidRPr="009E67FA">
        <w:t>within</w:t>
      </w:r>
      <w:r w:rsidR="00847810">
        <w:t xml:space="preserve"> </w:t>
      </w:r>
      <w:r w:rsidRPr="009E67FA">
        <w:t>the</w:t>
      </w:r>
      <w:r w:rsidR="00847810">
        <w:t xml:space="preserve"> </w:t>
      </w:r>
      <w:r w:rsidRPr="009E67FA">
        <w:t>USP</w:t>
      </w:r>
      <w:r w:rsidR="00847810">
        <w:t xml:space="preserve"> </w:t>
      </w:r>
      <w:r w:rsidRPr="009E67FA">
        <w:t>coursewares</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w:t>
      </w:r>
      <w:r w:rsidR="00847810">
        <w:t xml:space="preserve"> </w:t>
      </w:r>
      <w:r w:rsidRPr="009E67FA">
        <w:t>interactive</w:t>
      </w:r>
      <w:r w:rsidR="00847810">
        <w:t xml:space="preserve"> </w:t>
      </w:r>
      <w:r w:rsidRPr="009E67FA">
        <w:t>learning</w:t>
      </w:r>
      <w:r w:rsidR="00847810">
        <w:t xml:space="preserve"> </w:t>
      </w:r>
      <w:r w:rsidRPr="009E67FA">
        <w:t>simulations</w:t>
      </w:r>
      <w:r w:rsidR="00847810">
        <w:t xml:space="preserve"> </w:t>
      </w:r>
      <w:r w:rsidRPr="009E67FA">
        <w:t>and</w:t>
      </w:r>
      <w:r w:rsidR="00847810">
        <w:t xml:space="preserve"> </w:t>
      </w:r>
      <w:r w:rsidRPr="009E67FA">
        <w:t>multimedia</w:t>
      </w:r>
      <w:r w:rsidR="00847810">
        <w:t xml:space="preserve"> </w:t>
      </w:r>
      <w:r w:rsidRPr="009E67FA">
        <w:t>games</w:t>
      </w:r>
      <w:r w:rsidR="00847810">
        <w:t>. T</w:t>
      </w:r>
      <w:r w:rsidRPr="009E67FA">
        <w:t>hey</w:t>
      </w:r>
      <w:r w:rsidR="00847810">
        <w:t xml:space="preserve"> </w:t>
      </w:r>
      <w:r w:rsidRPr="009E67FA">
        <w:t>are</w:t>
      </w:r>
      <w:r w:rsidR="00847810">
        <w:t xml:space="preserve"> </w:t>
      </w:r>
      <w:r w:rsidRPr="009E67FA">
        <w:t>discussed</w:t>
      </w:r>
      <w:r w:rsidR="00847810">
        <w:t xml:space="preserve"> </w:t>
      </w:r>
      <w:r w:rsidRPr="009E67FA">
        <w:t>below.</w:t>
      </w:r>
      <w:r w:rsidR="00847810">
        <w:t xml:space="preserve"> </w:t>
      </w:r>
    </w:p>
    <w:p w:rsidR="00E21C68" w:rsidRPr="009E67FA" w:rsidRDefault="00E21C68" w:rsidP="009E67FA">
      <w:pPr>
        <w:pStyle w:val="BodyText"/>
      </w:pPr>
      <w:r w:rsidRPr="00847810">
        <w:rPr>
          <w:b/>
        </w:rPr>
        <w:t>Interactive</w:t>
      </w:r>
      <w:r w:rsidR="00847810">
        <w:rPr>
          <w:b/>
        </w:rPr>
        <w:t xml:space="preserve"> </w:t>
      </w:r>
      <w:r w:rsidRPr="00847810">
        <w:rPr>
          <w:b/>
        </w:rPr>
        <w:t>learning</w:t>
      </w:r>
      <w:r w:rsidR="00847810">
        <w:rPr>
          <w:b/>
        </w:rPr>
        <w:t xml:space="preserve"> </w:t>
      </w:r>
      <w:r w:rsidRPr="00847810">
        <w:rPr>
          <w:b/>
        </w:rPr>
        <w:t>simulations</w:t>
      </w:r>
      <w:r w:rsidR="00847810">
        <w:t xml:space="preserve"> </w:t>
      </w:r>
      <w:r w:rsidRPr="009E67FA">
        <w:t>are</w:t>
      </w:r>
      <w:r w:rsidR="00847810">
        <w:t xml:space="preserve"> </w:t>
      </w:r>
      <w:r w:rsidRPr="009E67FA">
        <w:t>instructional</w:t>
      </w:r>
      <w:r w:rsidR="00847810">
        <w:t xml:space="preserve"> </w:t>
      </w:r>
      <w:r w:rsidRPr="009E67FA">
        <w:t>products</w:t>
      </w:r>
      <w:r w:rsidR="00847810">
        <w:t xml:space="preserve"> </w:t>
      </w:r>
      <w:r w:rsidRPr="009E67FA">
        <w:t>that</w:t>
      </w:r>
      <w:r w:rsidR="00847810">
        <w:t xml:space="preserve"> </w:t>
      </w:r>
      <w:r w:rsidRPr="009E67FA">
        <w:t>combine</w:t>
      </w:r>
      <w:r w:rsidR="00847810">
        <w:t xml:space="preserve"> </w:t>
      </w:r>
      <w:r w:rsidRPr="009E67FA">
        <w:t>simulation,</w:t>
      </w:r>
      <w:r w:rsidR="00847810">
        <w:t xml:space="preserve"> </w:t>
      </w:r>
      <w:r w:rsidRPr="009E67FA">
        <w:t>pedagogy,</w:t>
      </w:r>
      <w:r w:rsidR="00847810">
        <w:t xml:space="preserve"> </w:t>
      </w:r>
      <w:r w:rsidRPr="009E67FA">
        <w:t>and</w:t>
      </w:r>
      <w:r w:rsidR="00847810">
        <w:t xml:space="preserve"> </w:t>
      </w:r>
      <w:r w:rsidRPr="009E67FA">
        <w:t>social</w:t>
      </w:r>
      <w:r w:rsidR="00847810">
        <w:t xml:space="preserve"> </w:t>
      </w:r>
      <w:r w:rsidRPr="009E67FA">
        <w:t>learning</w:t>
      </w:r>
      <w:r w:rsidR="00847810">
        <w:t xml:space="preserve"> </w:t>
      </w:r>
      <w:r w:rsidRPr="009E67FA">
        <w:t>situated</w:t>
      </w:r>
      <w:r w:rsidR="00847810">
        <w:t xml:space="preserve"> </w:t>
      </w:r>
      <w:r w:rsidRPr="009E67FA">
        <w:t>within</w:t>
      </w:r>
      <w:r w:rsidR="00847810">
        <w:t xml:space="preserve"> </w:t>
      </w:r>
      <w:r w:rsidRPr="009E67FA">
        <w:t>real-life</w:t>
      </w:r>
      <w:r w:rsidR="00847810">
        <w:t xml:space="preserve"> </w:t>
      </w:r>
      <w:r w:rsidRPr="009E67FA">
        <w:t>contexts</w:t>
      </w:r>
      <w:r w:rsidR="00847810">
        <w:t xml:space="preserve"> </w:t>
      </w:r>
      <w:r w:rsidRPr="009E67FA">
        <w:t>and</w:t>
      </w:r>
      <w:r w:rsidR="00847810">
        <w:t xml:space="preserve"> </w:t>
      </w:r>
      <w:r w:rsidRPr="009E67FA">
        <w:t>scenarios</w:t>
      </w:r>
      <w:r w:rsidR="00847810">
        <w:t xml:space="preserve"> </w:t>
      </w:r>
      <w:r w:rsidRPr="009E67FA">
        <w:t>creating</w:t>
      </w:r>
      <w:r w:rsidR="00847810">
        <w:t xml:space="preserve"> </w:t>
      </w:r>
      <w:r w:rsidRPr="009E67FA">
        <w:t>a</w:t>
      </w:r>
      <w:r w:rsidR="00847810">
        <w:t xml:space="preserve"> </w:t>
      </w:r>
      <w:r w:rsidRPr="009E67FA">
        <w:t>truly</w:t>
      </w:r>
      <w:r w:rsidR="00847810">
        <w:t xml:space="preserve"> </w:t>
      </w:r>
      <w:r w:rsidRPr="009E67FA">
        <w:t>engaging,</w:t>
      </w:r>
      <w:r w:rsidR="00847810">
        <w:t xml:space="preserve"> </w:t>
      </w:r>
      <w:r w:rsidRPr="009E67FA">
        <w:t>meaningful</w:t>
      </w:r>
      <w:r w:rsidR="00847810">
        <w:t xml:space="preserve"> </w:t>
      </w:r>
      <w:r w:rsidRPr="009E67FA">
        <w:t>and</w:t>
      </w:r>
      <w:r w:rsidR="00847810">
        <w:t xml:space="preserve"> </w:t>
      </w:r>
      <w:r w:rsidRPr="009E67FA">
        <w:t>behaviour-changing</w:t>
      </w:r>
      <w:r w:rsidR="00847810">
        <w:t xml:space="preserve"> </w:t>
      </w:r>
      <w:r w:rsidRPr="009E67FA">
        <w:t>form</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are</w:t>
      </w:r>
      <w:r w:rsidR="00847810">
        <w:t xml:space="preserve"> </w:t>
      </w:r>
      <w:r w:rsidRPr="009E67FA">
        <w:t>used</w:t>
      </w:r>
      <w:r w:rsidR="00847810">
        <w:t xml:space="preserve"> </w:t>
      </w:r>
      <w:r w:rsidRPr="009E67FA">
        <w:t>to</w:t>
      </w:r>
      <w:r w:rsidR="00847810">
        <w:t xml:space="preserve"> </w:t>
      </w:r>
      <w:r w:rsidRPr="009E67FA">
        <w:t>help</w:t>
      </w:r>
      <w:r w:rsidR="00847810">
        <w:t xml:space="preserve"> </w:t>
      </w:r>
      <w:r w:rsidRPr="009E67FA">
        <w:t>learners</w:t>
      </w:r>
      <w:r w:rsidR="00847810">
        <w:t xml:space="preserve"> </w:t>
      </w:r>
      <w:r w:rsidRPr="009E67FA">
        <w:t>better</w:t>
      </w:r>
      <w:r w:rsidR="00847810">
        <w:t xml:space="preserve"> </w:t>
      </w:r>
      <w:r w:rsidRPr="009E67FA">
        <w:t>understand</w:t>
      </w:r>
      <w:r w:rsidR="00847810">
        <w:t xml:space="preserve"> </w:t>
      </w:r>
      <w:r w:rsidRPr="009E67FA">
        <w:t>complex</w:t>
      </w:r>
      <w:r w:rsidR="00847810">
        <w:t xml:space="preserve"> </w:t>
      </w:r>
      <w:r w:rsidRPr="009E67FA">
        <w:t>concepts</w:t>
      </w:r>
      <w:r w:rsidR="00847810">
        <w:t xml:space="preserve"> </w:t>
      </w:r>
      <w:r w:rsidRPr="009E67FA">
        <w:t>and</w:t>
      </w:r>
      <w:r w:rsidR="00847810">
        <w:t xml:space="preserve"> </w:t>
      </w:r>
      <w:r w:rsidRPr="009E67FA">
        <w:t>processes</w:t>
      </w:r>
      <w:r w:rsidR="00847810">
        <w:t xml:space="preserve"> </w:t>
      </w:r>
      <w:r w:rsidRPr="009E67FA">
        <w:t>that</w:t>
      </w:r>
      <w:r w:rsidR="00847810">
        <w:t xml:space="preserve"> </w:t>
      </w:r>
      <w:r w:rsidRPr="009E67FA">
        <w:t>is</w:t>
      </w:r>
      <w:r w:rsidR="00847810">
        <w:t xml:space="preserve"> </w:t>
      </w:r>
      <w:r w:rsidRPr="009E67FA">
        <w:t>entirely</w:t>
      </w:r>
      <w:r w:rsidR="00847810">
        <w:t xml:space="preserve"> </w:t>
      </w:r>
      <w:r w:rsidRPr="009E67FA">
        <w:t>driven</w:t>
      </w:r>
      <w:r w:rsidR="00847810">
        <w:t xml:space="preserve"> </w:t>
      </w:r>
      <w:r w:rsidRPr="009E67FA">
        <w:t>by</w:t>
      </w:r>
      <w:r w:rsidR="00847810">
        <w:t xml:space="preserve"> </w:t>
      </w:r>
      <w:r w:rsidRPr="009E67FA">
        <w:t>their</w:t>
      </w:r>
      <w:r w:rsidR="00847810">
        <w:t xml:space="preserve"> </w:t>
      </w:r>
      <w:r w:rsidRPr="009E67FA">
        <w:t>experiences</w:t>
      </w:r>
      <w:r w:rsidR="00847810">
        <w:t xml:space="preserve"> </w:t>
      </w:r>
      <w:r w:rsidRPr="009E67FA">
        <w:t>within</w:t>
      </w:r>
      <w:r w:rsidR="00847810">
        <w:t xml:space="preserve"> </w:t>
      </w:r>
      <w:r w:rsidRPr="009E67FA">
        <w:t>the</w:t>
      </w:r>
      <w:r w:rsidR="00847810">
        <w:t xml:space="preserve"> </w:t>
      </w:r>
      <w:r w:rsidRPr="009E67FA">
        <w:t>environment</w:t>
      </w:r>
      <w:r w:rsidR="00847810">
        <w:t xml:space="preserve"> </w:t>
      </w:r>
      <w:r w:rsidRPr="009E67FA">
        <w:t>(Beckem</w:t>
      </w:r>
      <w:r w:rsidR="00847810">
        <w:t xml:space="preserve"> </w:t>
      </w:r>
      <w:r w:rsidRPr="009E67FA">
        <w:t>&amp;</w:t>
      </w:r>
      <w:r w:rsidR="00847810">
        <w:t xml:space="preserve"> </w:t>
      </w:r>
      <w:r w:rsidRPr="009E67FA">
        <w:t>Watkins,</w:t>
      </w:r>
      <w:r w:rsidR="00847810">
        <w:t xml:space="preserve"> </w:t>
      </w:r>
      <w:r w:rsidRPr="009E67FA">
        <w:t>2012).The</w:t>
      </w:r>
      <w:r w:rsidR="00847810">
        <w:t xml:space="preserve"> </w:t>
      </w:r>
      <w:r w:rsidRPr="009E67FA">
        <w:t>development</w:t>
      </w:r>
      <w:r w:rsidR="00847810">
        <w:t xml:space="preserve"> </w:t>
      </w:r>
      <w:r w:rsidRPr="009E67FA">
        <w:t>and</w:t>
      </w:r>
      <w:r w:rsidR="00847810">
        <w:t xml:space="preserve"> </w:t>
      </w:r>
      <w:r w:rsidRPr="009E67FA">
        <w:t>use</w:t>
      </w:r>
      <w:r w:rsidR="00847810">
        <w:t xml:space="preserve"> </w:t>
      </w:r>
      <w:r w:rsidRPr="009E67FA">
        <w:t>of</w:t>
      </w:r>
      <w:r w:rsidR="00847810">
        <w:t xml:space="preserve"> </w:t>
      </w:r>
      <w:r w:rsidRPr="009E67FA">
        <w:t>interactive</w:t>
      </w:r>
      <w:r w:rsidR="00847810">
        <w:t xml:space="preserve"> </w:t>
      </w:r>
      <w:r w:rsidRPr="009E67FA">
        <w:t>learning</w:t>
      </w:r>
      <w:r w:rsidR="00847810">
        <w:t xml:space="preserve"> </w:t>
      </w:r>
      <w:r w:rsidRPr="009E67FA">
        <w:t>simulations</w:t>
      </w:r>
      <w:r w:rsidR="00847810">
        <w:t xml:space="preserve"> </w:t>
      </w:r>
      <w:r w:rsidRPr="009E67FA">
        <w:t>is</w:t>
      </w:r>
      <w:r w:rsidR="00847810">
        <w:t xml:space="preserve"> </w:t>
      </w:r>
      <w:r w:rsidRPr="009E67FA">
        <w:t>anticipated</w:t>
      </w:r>
      <w:r w:rsidR="00847810">
        <w:t xml:space="preserve"> </w:t>
      </w:r>
      <w:r w:rsidRPr="009E67FA">
        <w:t>to</w:t>
      </w:r>
      <w:r w:rsidR="00847810">
        <w:t xml:space="preserve"> </w:t>
      </w:r>
      <w:r w:rsidRPr="009E67FA">
        <w:t>grow</w:t>
      </w:r>
      <w:r w:rsidR="00847810">
        <w:t xml:space="preserve"> </w:t>
      </w:r>
      <w:r w:rsidRPr="009E67FA">
        <w:t>in</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at</w:t>
      </w:r>
      <w:r w:rsidR="00847810">
        <w:t xml:space="preserve"> </w:t>
      </w:r>
      <w:r w:rsidRPr="009E67FA">
        <w:t>USP.</w:t>
      </w:r>
      <w:r w:rsidR="00847810">
        <w:t xml:space="preserve"> </w:t>
      </w:r>
      <w:r w:rsidRPr="009E67FA">
        <w:t>Offering</w:t>
      </w:r>
      <w:r w:rsidR="00847810">
        <w:t xml:space="preserve"> </w:t>
      </w:r>
      <w:r w:rsidRPr="009E67FA">
        <w:t>a</w:t>
      </w:r>
      <w:r w:rsidR="00847810">
        <w:t xml:space="preserve"> </w:t>
      </w:r>
      <w:r w:rsidRPr="009E67FA">
        <w:t>“safe</w:t>
      </w:r>
      <w:r w:rsidR="00847810">
        <w:t xml:space="preserve"> </w:t>
      </w:r>
      <w:r w:rsidRPr="009E67FA">
        <w:t>environment”,</w:t>
      </w:r>
      <w:r w:rsidR="00847810">
        <w:t xml:space="preserve"> </w:t>
      </w:r>
      <w:r w:rsidRPr="009E67FA">
        <w:t>interactive</w:t>
      </w:r>
      <w:r w:rsidR="00847810">
        <w:t xml:space="preserve"> </w:t>
      </w:r>
      <w:r w:rsidRPr="009E67FA">
        <w:t>learning</w:t>
      </w:r>
      <w:r w:rsidR="00847810">
        <w:t xml:space="preserve"> </w:t>
      </w:r>
      <w:r w:rsidRPr="009E67FA">
        <w:t>simulations</w:t>
      </w:r>
      <w:r w:rsidR="00847810">
        <w:t xml:space="preserve"> </w:t>
      </w:r>
      <w:r w:rsidRPr="009E67FA">
        <w:t>can</w:t>
      </w:r>
      <w:r w:rsidR="00847810">
        <w:t xml:space="preserve"> </w:t>
      </w:r>
      <w:r w:rsidRPr="009E67FA">
        <w:t>allow</w:t>
      </w:r>
      <w:r w:rsidR="00847810">
        <w:t xml:space="preserve"> </w:t>
      </w:r>
      <w:r w:rsidRPr="009E67FA">
        <w:t>learners</w:t>
      </w:r>
      <w:r w:rsidR="00847810">
        <w:t xml:space="preserve"> </w:t>
      </w:r>
      <w:r w:rsidRPr="009E67FA">
        <w:t>to</w:t>
      </w:r>
      <w:r w:rsidR="00847810">
        <w:t xml:space="preserve"> </w:t>
      </w:r>
      <w:r w:rsidRPr="009E67FA">
        <w:t>practice</w:t>
      </w:r>
      <w:r w:rsidR="00847810">
        <w:t xml:space="preserve"> </w:t>
      </w:r>
      <w:r w:rsidRPr="009E67FA">
        <w:t>skills</w:t>
      </w:r>
      <w:r w:rsidR="00847810">
        <w:t xml:space="preserve"> </w:t>
      </w:r>
      <w:r w:rsidRPr="009E67FA">
        <w:t>that</w:t>
      </w:r>
      <w:r w:rsidR="00847810">
        <w:t xml:space="preserve"> </w:t>
      </w:r>
      <w:r w:rsidRPr="009E67FA">
        <w:t>otherwise</w:t>
      </w:r>
      <w:r w:rsidR="00847810">
        <w:t xml:space="preserve"> </w:t>
      </w:r>
      <w:r w:rsidRPr="009E67FA">
        <w:t>could</w:t>
      </w:r>
      <w:r w:rsidR="00847810">
        <w:t xml:space="preserve"> </w:t>
      </w:r>
      <w:r w:rsidRPr="009E67FA">
        <w:t>be</w:t>
      </w:r>
      <w:r w:rsidR="00847810">
        <w:t xml:space="preserve"> </w:t>
      </w:r>
      <w:r w:rsidRPr="009E67FA">
        <w:t>dangerous</w:t>
      </w:r>
      <w:r w:rsidR="00847810">
        <w:t xml:space="preserve"> </w:t>
      </w:r>
      <w:r w:rsidRPr="009E67FA">
        <w:t>to</w:t>
      </w:r>
      <w:r w:rsidR="00847810">
        <w:t xml:space="preserve"> </w:t>
      </w:r>
      <w:r w:rsidRPr="009E67FA">
        <w:t>practice</w:t>
      </w:r>
      <w:r w:rsidR="00847810">
        <w:t xml:space="preserve"> </w:t>
      </w:r>
      <w:r w:rsidRPr="009E67FA">
        <w:t>in</w:t>
      </w:r>
      <w:r w:rsidR="00847810">
        <w:t xml:space="preserve"> </w:t>
      </w:r>
      <w:r w:rsidRPr="009E67FA">
        <w:t>the</w:t>
      </w:r>
      <w:r w:rsidR="00847810">
        <w:t xml:space="preserve"> </w:t>
      </w:r>
      <w:r w:rsidRPr="009E67FA">
        <w:t>real</w:t>
      </w:r>
      <w:r w:rsidR="00847810">
        <w:t xml:space="preserve"> </w:t>
      </w:r>
      <w:r w:rsidRPr="009E67FA">
        <w:t>life</w:t>
      </w:r>
      <w:r w:rsidR="00847810">
        <w:t xml:space="preserve"> </w:t>
      </w:r>
      <w:r w:rsidRPr="009E67FA">
        <w:t>situations</w:t>
      </w:r>
      <w:r w:rsidR="00847810">
        <w:t xml:space="preserve"> </w:t>
      </w:r>
      <w:r w:rsidRPr="009E67FA">
        <w:t>(Merchant</w:t>
      </w:r>
      <w:r w:rsidR="00847810">
        <w:t xml:space="preserve"> </w:t>
      </w:r>
      <w:r w:rsidRPr="009E67FA">
        <w:t>et.</w:t>
      </w:r>
      <w:r w:rsidR="00847810">
        <w:t xml:space="preserve"> </w:t>
      </w:r>
      <w:r w:rsidRPr="009E67FA">
        <w:t>al.2014).</w:t>
      </w:r>
      <w:r w:rsidR="00847810">
        <w:t xml:space="preserve"> </w:t>
      </w:r>
    </w:p>
    <w:p w:rsidR="00E21C68" w:rsidRPr="009E67FA" w:rsidRDefault="00E21C68" w:rsidP="009E67FA">
      <w:pPr>
        <w:pStyle w:val="BodyText"/>
      </w:pPr>
      <w:r w:rsidRPr="009E67FA">
        <w:t>The</w:t>
      </w:r>
      <w:r w:rsidR="00847810">
        <w:t xml:space="preserve"> </w:t>
      </w:r>
      <w:r w:rsidRPr="009E67FA">
        <w:t>data</w:t>
      </w:r>
      <w:r w:rsidR="00847810">
        <w:t xml:space="preserve"> </w:t>
      </w:r>
      <w:r w:rsidRPr="009E67FA">
        <w:t>presented</w:t>
      </w:r>
      <w:r w:rsidR="00847810">
        <w:t xml:space="preserve"> i</w:t>
      </w:r>
      <w:r w:rsidRPr="009E67FA">
        <w:t>n</w:t>
      </w:r>
      <w:r w:rsidR="00847810">
        <w:t xml:space="preserve"> </w:t>
      </w:r>
      <w:r w:rsidRPr="009E67FA">
        <w:t>Table</w:t>
      </w:r>
      <w:r w:rsidR="00847810">
        <w:t xml:space="preserve"> </w:t>
      </w:r>
      <w:r w:rsidRPr="009E67FA">
        <w:t>1</w:t>
      </w:r>
      <w:r w:rsidR="00847810">
        <w:t xml:space="preserve"> </w:t>
      </w:r>
      <w:r w:rsidRPr="009E67FA">
        <w:t>reflects</w:t>
      </w:r>
      <w:r w:rsidR="00847810">
        <w:t xml:space="preserve"> </w:t>
      </w:r>
      <w:r w:rsidRPr="009E67FA">
        <w:t>the</w:t>
      </w:r>
      <w:r w:rsidR="00847810">
        <w:t xml:space="preserve"> </w:t>
      </w:r>
      <w:r w:rsidRPr="009E67FA">
        <w:t>infancy</w:t>
      </w:r>
      <w:r w:rsidR="00847810">
        <w:t xml:space="preserve"> </w:t>
      </w:r>
      <w:r w:rsidRPr="009E67FA">
        <w:t>stage</w:t>
      </w:r>
      <w:r w:rsidR="00847810">
        <w:t xml:space="preserve"> </w:t>
      </w:r>
      <w:r w:rsidRPr="009E67FA">
        <w:t>of</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interactive</w:t>
      </w:r>
      <w:r w:rsidR="00847810">
        <w:t xml:space="preserve"> </w:t>
      </w:r>
      <w:r w:rsidRPr="009E67FA">
        <w:t>media</w:t>
      </w:r>
      <w:r w:rsidR="00847810">
        <w:t xml:space="preserve"> </w:t>
      </w:r>
      <w:r w:rsidRPr="009E67FA">
        <w:t>in</w:t>
      </w:r>
      <w:r w:rsidR="00847810">
        <w:t xml:space="preserve"> </w:t>
      </w:r>
      <w:r w:rsidRPr="009E67FA">
        <w:t>USP</w:t>
      </w:r>
      <w:r w:rsidR="00847810">
        <w:t xml:space="preserve"> </w:t>
      </w:r>
      <w:r w:rsidRPr="009E67FA">
        <w:t>coursewares,</w:t>
      </w:r>
      <w:r w:rsidR="00847810">
        <w:t xml:space="preserve"> </w:t>
      </w:r>
      <w:r w:rsidRPr="009E67FA">
        <w:t>as</w:t>
      </w:r>
      <w:r w:rsidR="00847810">
        <w:t xml:space="preserve"> </w:t>
      </w:r>
      <w:r w:rsidRPr="009E67FA">
        <w:t>this</w:t>
      </w:r>
      <w:r w:rsidR="00847810">
        <w:t xml:space="preserve"> </w:t>
      </w:r>
      <w:r w:rsidRPr="009E67FA">
        <w:t>is</w:t>
      </w:r>
      <w:r w:rsidR="00847810">
        <w:t xml:space="preserve"> </w:t>
      </w:r>
      <w:r w:rsidRPr="009E67FA">
        <w:t>a</w:t>
      </w:r>
      <w:r w:rsidR="00847810">
        <w:t xml:space="preserve"> </w:t>
      </w:r>
      <w:r w:rsidRPr="009E67FA">
        <w:t>relatively</w:t>
      </w:r>
      <w:r w:rsidR="00847810">
        <w:t xml:space="preserve"> </w:t>
      </w:r>
      <w:r w:rsidRPr="009E67FA">
        <w:t>new</w:t>
      </w:r>
      <w:r w:rsidR="00847810">
        <w:t xml:space="preserve"> </w:t>
      </w:r>
      <w:r w:rsidRPr="009E67FA">
        <w:t>area</w:t>
      </w:r>
      <w:r w:rsidR="00847810">
        <w:t xml:space="preserve"> </w:t>
      </w:r>
      <w:r w:rsidRPr="009E67FA">
        <w:t>for</w:t>
      </w:r>
      <w:r w:rsidR="00847810">
        <w:t xml:space="preserve"> </w:t>
      </w:r>
      <w:r w:rsidRPr="009E67FA">
        <w:t>USP</w:t>
      </w:r>
      <w:r w:rsidR="00847810">
        <w:t xml:space="preserve"> </w:t>
      </w:r>
      <w:r w:rsidRPr="009E67FA">
        <w:t>and</w:t>
      </w:r>
      <w:r w:rsidR="00847810">
        <w:t xml:space="preserve"> </w:t>
      </w:r>
      <w:r w:rsidRPr="009E67FA">
        <w:t>the</w:t>
      </w:r>
      <w:r w:rsidR="00847810">
        <w:t xml:space="preserve"> </w:t>
      </w:r>
      <w:r w:rsidRPr="009E67FA">
        <w:t>MMT.</w:t>
      </w:r>
      <w:r w:rsidR="00847810">
        <w:t xml:space="preserve"> </w:t>
      </w:r>
      <w:r w:rsidRPr="009E67FA">
        <w:t>However,</w:t>
      </w:r>
      <w:r w:rsidR="00847810">
        <w:t xml:space="preserve"> </w:t>
      </w:r>
      <w:r w:rsidRPr="009E67FA">
        <w:t>this</w:t>
      </w:r>
      <w:r w:rsidR="00847810">
        <w:t xml:space="preserve"> </w:t>
      </w:r>
      <w:r w:rsidRPr="009E67FA">
        <w:t>is</w:t>
      </w:r>
      <w:r w:rsidR="00847810">
        <w:t xml:space="preserve"> </w:t>
      </w:r>
      <w:r w:rsidRPr="009E67FA">
        <w:t>anticipated</w:t>
      </w:r>
      <w:r w:rsidR="00847810">
        <w:t xml:space="preserve"> </w:t>
      </w:r>
      <w:r w:rsidRPr="009E67FA">
        <w:t>to</w:t>
      </w:r>
      <w:r w:rsidR="00847810">
        <w:t xml:space="preserve"> </w:t>
      </w:r>
      <w:r w:rsidRPr="009E67FA">
        <w:t>grow</w:t>
      </w:r>
      <w:r w:rsidR="00847810">
        <w:t xml:space="preserve"> </w:t>
      </w:r>
      <w:r w:rsidRPr="009E67FA">
        <w:t>with</w:t>
      </w:r>
      <w:r w:rsidR="00847810">
        <w:t xml:space="preserve"> </w:t>
      </w:r>
      <w:r w:rsidRPr="009E67FA">
        <w:t>Science</w:t>
      </w:r>
      <w:r w:rsidR="00847810">
        <w:t xml:space="preserve"> </w:t>
      </w:r>
      <w:r w:rsidRPr="009E67FA">
        <w:t>disciplines</w:t>
      </w:r>
      <w:r w:rsidR="00847810">
        <w:t xml:space="preserve"> </w:t>
      </w:r>
      <w:r w:rsidRPr="009E67FA">
        <w:t>(Physics,</w:t>
      </w:r>
      <w:r w:rsidR="00847810">
        <w:t xml:space="preserve"> </w:t>
      </w:r>
      <w:r w:rsidRPr="009E67FA">
        <w:t>Chemistry,</w:t>
      </w:r>
      <w:r w:rsidR="00847810">
        <w:t xml:space="preserve"> </w:t>
      </w:r>
      <w:r w:rsidRPr="009E67FA">
        <w:t>Biology,</w:t>
      </w:r>
      <w:r w:rsidR="00847810">
        <w:t xml:space="preserve"> </w:t>
      </w:r>
      <w:r w:rsidRPr="009E67FA">
        <w:t>Geosciences)</w:t>
      </w:r>
      <w:r w:rsidR="00847810">
        <w:t xml:space="preserve"> </w:t>
      </w:r>
      <w:r w:rsidRPr="009E67FA">
        <w:t>predicated</w:t>
      </w:r>
      <w:r w:rsidR="00847810">
        <w:t xml:space="preserve"> </w:t>
      </w:r>
      <w:r w:rsidRPr="009E67FA">
        <w:t>to</w:t>
      </w:r>
      <w:r w:rsidR="00847810">
        <w:t xml:space="preserve"> </w:t>
      </w:r>
      <w:r w:rsidRPr="009E67FA">
        <w:t>be</w:t>
      </w:r>
      <w:r w:rsidR="00847810">
        <w:t xml:space="preserve"> </w:t>
      </w:r>
      <w:r w:rsidRPr="009E67FA">
        <w:t>the</w:t>
      </w:r>
      <w:r w:rsidR="00847810">
        <w:t xml:space="preserve"> </w:t>
      </w:r>
      <w:r w:rsidRPr="009E67FA">
        <w:t>early</w:t>
      </w:r>
      <w:r w:rsidR="00847810">
        <w:t xml:space="preserve"> </w:t>
      </w:r>
      <w:r w:rsidRPr="009E67FA">
        <w:t>adopters</w:t>
      </w:r>
      <w:r w:rsidR="00847810">
        <w:t xml:space="preserve"> </w:t>
      </w:r>
      <w:r w:rsidRPr="009E67FA">
        <w:t>of</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interactive</w:t>
      </w:r>
      <w:r w:rsidR="00847810">
        <w:t xml:space="preserve"> </w:t>
      </w:r>
      <w:r w:rsidRPr="009E67FA">
        <w:t>learning</w:t>
      </w:r>
      <w:r w:rsidR="00847810">
        <w:t xml:space="preserve"> </w:t>
      </w:r>
      <w:r w:rsidRPr="009E67FA">
        <w:t>simulations</w:t>
      </w:r>
      <w:r w:rsidR="00847810">
        <w:t xml:space="preserve"> </w:t>
      </w:r>
      <w:r w:rsidRPr="009E67FA">
        <w:t>due</w:t>
      </w:r>
      <w:r w:rsidR="00847810">
        <w:t xml:space="preserve"> </w:t>
      </w:r>
      <w:r w:rsidRPr="009E67FA">
        <w:t>to</w:t>
      </w:r>
      <w:r w:rsidR="00847810">
        <w:t xml:space="preserve"> </w:t>
      </w:r>
      <w:r w:rsidRPr="009E67FA">
        <w:t>its</w:t>
      </w:r>
      <w:r w:rsidR="00847810">
        <w:t xml:space="preserve"> </w:t>
      </w:r>
      <w:r w:rsidRPr="009E67FA">
        <w:t>affordances</w:t>
      </w:r>
      <w:r w:rsidR="00847810">
        <w:t xml:space="preserve"> </w:t>
      </w:r>
      <w:r w:rsidRPr="009E67FA">
        <w:t>in</w:t>
      </w:r>
      <w:r w:rsidR="00847810">
        <w:t xml:space="preserve"> </w:t>
      </w:r>
      <w:r w:rsidRPr="009E67FA">
        <w:t>providing</w:t>
      </w:r>
      <w:r w:rsidR="00847810">
        <w:t xml:space="preserve"> </w:t>
      </w:r>
      <w:r w:rsidRPr="009E67FA">
        <w:t>cost-effective</w:t>
      </w:r>
      <w:r w:rsidR="00847810">
        <w:t xml:space="preserve"> </w:t>
      </w:r>
      <w:r w:rsidRPr="009E67FA">
        <w:t>practice</w:t>
      </w:r>
      <w:r w:rsidR="00847810">
        <w:t xml:space="preserve"> </w:t>
      </w:r>
      <w:r w:rsidRPr="009E67FA">
        <w:t>of</w:t>
      </w:r>
      <w:r w:rsidR="00847810">
        <w:t xml:space="preserve"> </w:t>
      </w:r>
      <w:r w:rsidRPr="009E67FA">
        <w:t>procedures</w:t>
      </w:r>
      <w:r w:rsidR="00847810">
        <w:t xml:space="preserve"> </w:t>
      </w:r>
      <w:r w:rsidRPr="009E67FA">
        <w:t>using</w:t>
      </w:r>
      <w:r w:rsidR="00847810">
        <w:t xml:space="preserve"> </w:t>
      </w:r>
      <w:r w:rsidRPr="009E67FA">
        <w:t>virtual</w:t>
      </w:r>
      <w:r w:rsidR="00847810">
        <w:t xml:space="preserve"> </w:t>
      </w:r>
      <w:r w:rsidRPr="009E67FA">
        <w:t>apparatus</w:t>
      </w:r>
      <w:r w:rsidR="00847810">
        <w:t xml:space="preserve"> </w:t>
      </w:r>
      <w:r w:rsidRPr="009E67FA">
        <w:t>that</w:t>
      </w:r>
      <w:r w:rsidR="00847810">
        <w:t xml:space="preserve"> </w:t>
      </w:r>
      <w:r w:rsidRPr="009E67FA">
        <w:t>in</w:t>
      </w:r>
      <w:r w:rsidR="00847810">
        <w:t xml:space="preserve"> </w:t>
      </w:r>
      <w:r w:rsidRPr="009E67FA">
        <w:t>real</w:t>
      </w:r>
      <w:r w:rsidR="00847810">
        <w:t xml:space="preserve"> </w:t>
      </w:r>
      <w:r w:rsidRPr="009E67FA">
        <w:t>life</w:t>
      </w:r>
      <w:r w:rsidR="00847810">
        <w:t xml:space="preserve"> </w:t>
      </w:r>
      <w:r w:rsidRPr="009E67FA">
        <w:t>could</w:t>
      </w:r>
      <w:r w:rsidR="00847810">
        <w:t xml:space="preserve"> </w:t>
      </w:r>
      <w:r w:rsidRPr="009E67FA">
        <w:t>be</w:t>
      </w:r>
      <w:r w:rsidR="00847810">
        <w:t xml:space="preserve"> </w:t>
      </w:r>
      <w:r w:rsidRPr="009E67FA">
        <w:t>cost</w:t>
      </w:r>
      <w:r w:rsidR="00847810">
        <w:t xml:space="preserve"> </w:t>
      </w:r>
      <w:r w:rsidRPr="009E67FA">
        <w:t>prohibitive</w:t>
      </w:r>
      <w:r w:rsidR="00847810">
        <w:t xml:space="preserve">; </w:t>
      </w:r>
      <w:r w:rsidRPr="009E67FA">
        <w:t>and</w:t>
      </w:r>
      <w:r w:rsidR="00847810">
        <w:t xml:space="preserve"> </w:t>
      </w:r>
      <w:r w:rsidRPr="009E67FA">
        <w:t>for</w:t>
      </w:r>
      <w:r w:rsidR="00847810">
        <w:t xml:space="preserve"> </w:t>
      </w:r>
      <w:r w:rsidRPr="009E67FA">
        <w:t>providing</w:t>
      </w:r>
      <w:r w:rsidR="00847810">
        <w:t xml:space="preserve"> </w:t>
      </w:r>
      <w:r w:rsidRPr="009E67FA">
        <w:t>“lab”</w:t>
      </w:r>
      <w:r w:rsidR="00847810">
        <w:t xml:space="preserve"> </w:t>
      </w:r>
      <w:r w:rsidRPr="009E67FA">
        <w:t>experiences</w:t>
      </w:r>
      <w:r w:rsidR="00847810">
        <w:t xml:space="preserve"> </w:t>
      </w:r>
      <w:r w:rsidRPr="009E67FA">
        <w:t>to</w:t>
      </w:r>
      <w:r w:rsidR="00847810">
        <w:t xml:space="preserve"> </w:t>
      </w:r>
      <w:r w:rsidRPr="009E67FA">
        <w:t>learners</w:t>
      </w:r>
      <w:r w:rsidR="00847810">
        <w:t xml:space="preserve"> </w:t>
      </w:r>
      <w:r w:rsidRPr="009E67FA">
        <w:t>of</w:t>
      </w:r>
      <w:r w:rsidR="00847810">
        <w:t xml:space="preserve"> </w:t>
      </w:r>
      <w:r w:rsidRPr="009E67FA">
        <w:t>blended</w:t>
      </w:r>
      <w:r w:rsidR="00847810">
        <w:t xml:space="preserve"> </w:t>
      </w:r>
      <w:r w:rsidRPr="009E67FA">
        <w:t>and</w:t>
      </w:r>
      <w:r w:rsidR="00847810">
        <w:t xml:space="preserve"> </w:t>
      </w:r>
      <w:r w:rsidRPr="009E67FA">
        <w:t>online</w:t>
      </w:r>
      <w:r w:rsidR="00847810">
        <w:t xml:space="preserve"> </w:t>
      </w:r>
      <w:r w:rsidRPr="009E67FA">
        <w:t>courses</w:t>
      </w:r>
      <w:r w:rsidR="00847810">
        <w:t xml:space="preserve"> </w:t>
      </w:r>
      <w:r w:rsidRPr="009E67FA">
        <w:t>without</w:t>
      </w:r>
      <w:r w:rsidR="00847810">
        <w:t xml:space="preserve"> </w:t>
      </w:r>
      <w:r w:rsidRPr="009E67FA">
        <w:t>the</w:t>
      </w:r>
      <w:r w:rsidR="00847810">
        <w:t xml:space="preserve"> </w:t>
      </w:r>
      <w:r w:rsidRPr="009E67FA">
        <w:t>need</w:t>
      </w:r>
      <w:r w:rsidR="00847810">
        <w:t xml:space="preserve"> </w:t>
      </w:r>
      <w:r w:rsidRPr="009E67FA">
        <w:t>for</w:t>
      </w:r>
      <w:r w:rsidR="00847810">
        <w:t xml:space="preserve"> </w:t>
      </w:r>
      <w:r w:rsidRPr="009E67FA">
        <w:t>physical</w:t>
      </w:r>
      <w:r w:rsidR="00847810">
        <w:t xml:space="preserve"> </w:t>
      </w:r>
      <w:r w:rsidRPr="009E67FA">
        <w:t>geographic</w:t>
      </w:r>
      <w:r w:rsidR="00847810">
        <w:t xml:space="preserve"> </w:t>
      </w:r>
      <w:r w:rsidRPr="009E67FA">
        <w:t>presence.</w:t>
      </w:r>
    </w:p>
    <w:p w:rsidR="00E21C68" w:rsidRPr="009E67FA" w:rsidRDefault="00E21C68" w:rsidP="009E67FA">
      <w:pPr>
        <w:pStyle w:val="BodyText"/>
      </w:pPr>
      <w:r w:rsidRPr="00847810">
        <w:rPr>
          <w:b/>
        </w:rPr>
        <w:t>Games</w:t>
      </w:r>
      <w:r w:rsidR="00847810">
        <w:rPr>
          <w:b/>
        </w:rPr>
        <w:t xml:space="preserve"> </w:t>
      </w:r>
      <w:r w:rsidRPr="009E67FA">
        <w:t>(also</w:t>
      </w:r>
      <w:r w:rsidR="00847810">
        <w:t xml:space="preserve"> </w:t>
      </w:r>
      <w:r w:rsidRPr="009E67FA">
        <w:t>referred</w:t>
      </w:r>
      <w:r w:rsidR="00847810">
        <w:t xml:space="preserve"> </w:t>
      </w:r>
      <w:r w:rsidRPr="009E67FA">
        <w:t>to</w:t>
      </w:r>
      <w:r w:rsidR="00847810">
        <w:t xml:space="preserve"> </w:t>
      </w:r>
      <w:r w:rsidRPr="009E67FA">
        <w:t>as</w:t>
      </w:r>
      <w:r w:rsidR="00847810">
        <w:t xml:space="preserve"> </w:t>
      </w:r>
      <w:r w:rsidRPr="009E67FA">
        <w:t>computer</w:t>
      </w:r>
      <w:r w:rsidR="00847810">
        <w:t xml:space="preserve"> </w:t>
      </w:r>
      <w:r w:rsidRPr="009E67FA">
        <w:t>or</w:t>
      </w:r>
      <w:r w:rsidR="00847810">
        <w:t xml:space="preserve"> </w:t>
      </w:r>
      <w:r w:rsidRPr="009E67FA">
        <w:t>video</w:t>
      </w:r>
      <w:r w:rsidR="00847810">
        <w:t xml:space="preserve"> </w:t>
      </w:r>
      <w:r w:rsidRPr="009E67FA">
        <w:t>games)</w:t>
      </w:r>
      <w:r w:rsidR="00847810">
        <w:t xml:space="preserve"> </w:t>
      </w:r>
      <w:r w:rsidRPr="009E67FA">
        <w:t>are</w:t>
      </w:r>
      <w:r w:rsidR="00847810">
        <w:t xml:space="preserve"> </w:t>
      </w:r>
      <w:r w:rsidRPr="009E67FA">
        <w:t>interactive</w:t>
      </w:r>
      <w:r w:rsidR="00847810">
        <w:t xml:space="preserve"> </w:t>
      </w:r>
      <w:r w:rsidRPr="009E67FA">
        <w:t>multimedia</w:t>
      </w:r>
      <w:r w:rsidR="00847810">
        <w:t xml:space="preserve"> </w:t>
      </w:r>
      <w:r w:rsidRPr="009E67FA">
        <w:t>environments</w:t>
      </w:r>
      <w:r w:rsidR="00847810">
        <w:t xml:space="preserve"> </w:t>
      </w:r>
      <w:r w:rsidRPr="009E67FA">
        <w:t>set</w:t>
      </w:r>
      <w:r w:rsidR="00847810">
        <w:t xml:space="preserve"> </w:t>
      </w:r>
      <w:r w:rsidRPr="009E67FA">
        <w:t>within</w:t>
      </w:r>
      <w:r w:rsidR="00847810">
        <w:t xml:space="preserve"> </w:t>
      </w:r>
      <w:r w:rsidRPr="009E67FA">
        <w:t>a</w:t>
      </w:r>
      <w:r w:rsidR="00847810">
        <w:t xml:space="preserve"> </w:t>
      </w:r>
      <w:r w:rsidRPr="009E67FA">
        <w:t>competing</w:t>
      </w:r>
      <w:r w:rsidR="00847810">
        <w:t xml:space="preserve"> </w:t>
      </w:r>
      <w:r w:rsidRPr="009E67FA">
        <w:t>or</w:t>
      </w:r>
      <w:r w:rsidR="00847810">
        <w:t xml:space="preserve"> </w:t>
      </w:r>
      <w:r w:rsidRPr="009E67FA">
        <w:t>challenging</w:t>
      </w:r>
      <w:r w:rsidR="00847810">
        <w:t xml:space="preserve"> </w:t>
      </w:r>
      <w:r w:rsidRPr="009E67FA">
        <w:t>context,</w:t>
      </w:r>
      <w:r w:rsidR="00847810">
        <w:t xml:space="preserve"> </w:t>
      </w:r>
      <w:r w:rsidRPr="009E67FA">
        <w:t>include</w:t>
      </w:r>
      <w:r w:rsidR="00847810">
        <w:t xml:space="preserve"> </w:t>
      </w:r>
      <w:r w:rsidRPr="009E67FA">
        <w:t>story</w:t>
      </w:r>
      <w:r w:rsidR="00847810">
        <w:t xml:space="preserve"> </w:t>
      </w:r>
      <w:r w:rsidRPr="009E67FA">
        <w:t>lines</w:t>
      </w:r>
      <w:r w:rsidR="00847810">
        <w:t xml:space="preserve"> </w:t>
      </w:r>
      <w:r w:rsidRPr="009E67FA">
        <w:t>with</w:t>
      </w:r>
      <w:r w:rsidR="00847810">
        <w:t xml:space="preserve"> </w:t>
      </w:r>
      <w:r w:rsidRPr="009E67FA">
        <w:t>specific</w:t>
      </w:r>
      <w:r w:rsidR="00847810">
        <w:t xml:space="preserve"> </w:t>
      </w:r>
      <w:r w:rsidRPr="009E67FA">
        <w:t>objectives</w:t>
      </w:r>
      <w:r w:rsidR="00847810">
        <w:t xml:space="preserve"> </w:t>
      </w:r>
      <w:r w:rsidRPr="009E67FA">
        <w:t>to</w:t>
      </w:r>
      <w:r w:rsidR="00847810">
        <w:t xml:space="preserve"> </w:t>
      </w:r>
      <w:r w:rsidRPr="009E67FA">
        <w:t>be</w:t>
      </w:r>
      <w:r w:rsidR="00847810">
        <w:t xml:space="preserve"> </w:t>
      </w:r>
      <w:r w:rsidRPr="009E67FA">
        <w:t>achieved</w:t>
      </w:r>
      <w:r w:rsidR="00847810">
        <w:t xml:space="preserve"> </w:t>
      </w:r>
      <w:r w:rsidRPr="009E67FA">
        <w:t>and</w:t>
      </w:r>
      <w:r w:rsidR="00847810">
        <w:t xml:space="preserve"> </w:t>
      </w:r>
      <w:r w:rsidRPr="009E67FA">
        <w:t>conducted</w:t>
      </w:r>
      <w:r w:rsidR="00847810">
        <w:t xml:space="preserve"> </w:t>
      </w:r>
      <w:r w:rsidRPr="009E67FA">
        <w:t>with</w:t>
      </w:r>
      <w:r w:rsidR="00847810">
        <w:t xml:space="preserve"> </w:t>
      </w:r>
      <w:r w:rsidRPr="009E67FA">
        <w:t>specific</w:t>
      </w:r>
      <w:r w:rsidR="00847810">
        <w:t xml:space="preserve"> </w:t>
      </w:r>
      <w:r w:rsidRPr="009E67FA">
        <w:t>rules</w:t>
      </w:r>
      <w:r w:rsidR="00847810">
        <w:t xml:space="preserve"> </w:t>
      </w:r>
      <w:r w:rsidRPr="009E67FA">
        <w:t>of</w:t>
      </w:r>
      <w:r w:rsidR="00847810">
        <w:t xml:space="preserve"> </w:t>
      </w:r>
      <w:r w:rsidRPr="009E67FA">
        <w:t>participation</w:t>
      </w:r>
      <w:r w:rsidR="00847810">
        <w:t xml:space="preserve"> </w:t>
      </w:r>
      <w:r w:rsidRPr="009E67FA">
        <w:t>(Tobias</w:t>
      </w:r>
      <w:r w:rsidR="00847810">
        <w:t xml:space="preserve"> </w:t>
      </w:r>
      <w:r w:rsidRPr="009E67FA">
        <w:t>&amp;</w:t>
      </w:r>
      <w:r w:rsidR="00847810">
        <w:t xml:space="preserve"> </w:t>
      </w:r>
      <w:r w:rsidRPr="009E67FA">
        <w:t>Fletcher,</w:t>
      </w:r>
      <w:r w:rsidR="00847810">
        <w:t xml:space="preserve"> </w:t>
      </w:r>
      <w:r w:rsidRPr="009E67FA">
        <w:t>2012).</w:t>
      </w:r>
      <w:r w:rsidR="00847810">
        <w:t xml:space="preserve"> </w:t>
      </w:r>
      <w:r w:rsidRPr="009E67FA">
        <w:t>Games</w:t>
      </w:r>
      <w:r w:rsidR="00847810">
        <w:t xml:space="preserve"> </w:t>
      </w:r>
      <w:r w:rsidRPr="009E67FA">
        <w:t>stimulate</w:t>
      </w:r>
      <w:r w:rsidR="00847810">
        <w:t xml:space="preserve"> </w:t>
      </w:r>
      <w:r w:rsidRPr="009E67FA">
        <w:t>learners</w:t>
      </w:r>
      <w:r w:rsidR="00847810">
        <w:t xml:space="preserve"> </w:t>
      </w:r>
      <w:r w:rsidRPr="009E67FA">
        <w:t>and</w:t>
      </w:r>
      <w:r w:rsidR="00847810">
        <w:t xml:space="preserve"> </w:t>
      </w:r>
      <w:r w:rsidRPr="009E67FA">
        <w:t>provide</w:t>
      </w:r>
      <w:r w:rsidR="00847810">
        <w:t xml:space="preserve"> </w:t>
      </w:r>
      <w:r w:rsidRPr="009E67FA">
        <w:t>them</w:t>
      </w:r>
      <w:r w:rsidR="00847810">
        <w:t xml:space="preserve"> </w:t>
      </w:r>
      <w:r w:rsidRPr="009E67FA">
        <w:t>with</w:t>
      </w:r>
      <w:r w:rsidR="00847810">
        <w:t xml:space="preserve"> </w:t>
      </w:r>
      <w:r w:rsidRPr="009E67FA">
        <w:t>opportunity</w:t>
      </w:r>
      <w:r w:rsidR="00847810">
        <w:t xml:space="preserve"> </w:t>
      </w:r>
      <w:r w:rsidRPr="009E67FA">
        <w:t>to</w:t>
      </w:r>
      <w:r w:rsidR="00847810">
        <w:t xml:space="preserve"> </w:t>
      </w:r>
      <w:r w:rsidRPr="009E67FA">
        <w:t>play</w:t>
      </w:r>
      <w:r w:rsidR="00847810">
        <w:t xml:space="preserve"> </w:t>
      </w:r>
      <w:r w:rsidRPr="009E67FA">
        <w:t>an</w:t>
      </w:r>
      <w:r w:rsidR="00847810">
        <w:t xml:space="preserve"> </w:t>
      </w:r>
      <w:r w:rsidRPr="009E67FA">
        <w:t>active</w:t>
      </w:r>
      <w:r w:rsidR="00847810">
        <w:t xml:space="preserve"> </w:t>
      </w:r>
      <w:r w:rsidRPr="009E67FA">
        <w:t>role</w:t>
      </w:r>
      <w:r w:rsidR="00847810">
        <w:t xml:space="preserve"> </w:t>
      </w:r>
      <w:r w:rsidRPr="009E67FA">
        <w:t>in</w:t>
      </w:r>
      <w:r w:rsidR="00847810">
        <w:t xml:space="preserve"> </w:t>
      </w:r>
      <w:r w:rsidRPr="009E67FA">
        <w:t>their</w:t>
      </w:r>
      <w:r w:rsidR="00847810">
        <w:t xml:space="preserve"> </w:t>
      </w:r>
      <w:r w:rsidRPr="009E67FA">
        <w:t>own</w:t>
      </w:r>
      <w:r w:rsidR="00847810">
        <w:t xml:space="preserve"> </w:t>
      </w:r>
      <w:r w:rsidRPr="009E67FA">
        <w:t>learning</w:t>
      </w:r>
      <w:r w:rsidR="00847810">
        <w:t xml:space="preserve"> </w:t>
      </w:r>
      <w:r w:rsidRPr="009E67FA">
        <w:t>(Ghanbaran</w:t>
      </w:r>
      <w:r w:rsidR="00847810">
        <w:t xml:space="preserve"> </w:t>
      </w:r>
      <w:r w:rsidRPr="009E67FA">
        <w:t>&amp;</w:t>
      </w:r>
      <w:r w:rsidR="00847810">
        <w:t xml:space="preserve"> </w:t>
      </w:r>
      <w:r w:rsidRPr="009E67FA">
        <w:t>Ketabi,</w:t>
      </w:r>
      <w:r w:rsidR="00847810">
        <w:t xml:space="preserve"> </w:t>
      </w:r>
      <w:r w:rsidRPr="009E67FA">
        <w:t>2014).</w:t>
      </w:r>
      <w:r w:rsidR="00847810">
        <w:t xml:space="preserve"> </w:t>
      </w:r>
      <w:r w:rsidRPr="009E67FA">
        <w:t>Multiple</w:t>
      </w:r>
      <w:r w:rsidR="00847810">
        <w:t xml:space="preserve"> </w:t>
      </w:r>
      <w:r w:rsidRPr="009E67FA">
        <w:t>studies</w:t>
      </w:r>
      <w:r w:rsidR="00847810">
        <w:t xml:space="preserve"> </w:t>
      </w:r>
      <w:r w:rsidRPr="009E67FA">
        <w:t>have</w:t>
      </w:r>
      <w:r w:rsidR="00847810">
        <w:t xml:space="preserve"> </w:t>
      </w:r>
      <w:r w:rsidRPr="009E67FA">
        <w:t>shown</w:t>
      </w:r>
      <w:r w:rsidR="00847810">
        <w:t xml:space="preserve"> </w:t>
      </w:r>
      <w:r w:rsidRPr="009E67FA">
        <w:t>that</w:t>
      </w:r>
      <w:r w:rsidR="00847810">
        <w:t xml:space="preserve"> </w:t>
      </w:r>
      <w:r w:rsidRPr="009E67FA">
        <w:t>games</w:t>
      </w:r>
      <w:r w:rsidR="00847810">
        <w:t xml:space="preserve"> </w:t>
      </w:r>
      <w:r w:rsidRPr="009E67FA">
        <w:t>have</w:t>
      </w:r>
      <w:r w:rsidR="00847810">
        <w:t xml:space="preserve"> </w:t>
      </w:r>
      <w:r w:rsidRPr="009E67FA">
        <w:t>positive</w:t>
      </w:r>
      <w:r w:rsidR="00847810">
        <w:t xml:space="preserve"> </w:t>
      </w:r>
      <w:r w:rsidRPr="009E67FA">
        <w:t>effect</w:t>
      </w:r>
      <w:r w:rsidR="00847810">
        <w:t xml:space="preserve"> </w:t>
      </w:r>
      <w:r w:rsidRPr="009E67FA">
        <w:t>on</w:t>
      </w:r>
      <w:r w:rsidR="00847810">
        <w:t xml:space="preserve"> </w:t>
      </w:r>
      <w:r w:rsidRPr="009E67FA">
        <w:t>learner</w:t>
      </w:r>
      <w:r w:rsidR="00847810">
        <w:t xml:space="preserve"> </w:t>
      </w:r>
      <w:r w:rsidRPr="009E67FA">
        <w:t>achievement,</w:t>
      </w:r>
      <w:r w:rsidR="00847810">
        <w:t xml:space="preserve"> </w:t>
      </w:r>
      <w:r w:rsidRPr="009E67FA">
        <w:t>interest,</w:t>
      </w:r>
      <w:r w:rsidR="00847810">
        <w:t xml:space="preserve"> </w:t>
      </w:r>
      <w:r w:rsidRPr="009E67FA">
        <w:t>task</w:t>
      </w:r>
      <w:r w:rsidR="00847810">
        <w:t xml:space="preserve"> </w:t>
      </w:r>
      <w:r w:rsidRPr="009E67FA">
        <w:t>learning</w:t>
      </w:r>
      <w:r w:rsidR="00847810">
        <w:t xml:space="preserve">, </w:t>
      </w:r>
      <w:r w:rsidRPr="009E67FA">
        <w:t>engagement</w:t>
      </w:r>
      <w:r w:rsidR="00847810">
        <w:t xml:space="preserve"> </w:t>
      </w:r>
      <w:r w:rsidRPr="009E67FA">
        <w:t>and</w:t>
      </w:r>
      <w:r w:rsidR="00847810">
        <w:t xml:space="preserve"> </w:t>
      </w:r>
      <w:r w:rsidRPr="009E67FA">
        <w:t>problem</w:t>
      </w:r>
      <w:r w:rsidR="00847810">
        <w:t xml:space="preserve"> </w:t>
      </w:r>
      <w:r w:rsidRPr="009E67FA">
        <w:t>solving</w:t>
      </w:r>
      <w:r w:rsidR="00847810">
        <w:t xml:space="preserve"> </w:t>
      </w:r>
      <w:r w:rsidRPr="009E67FA">
        <w:t>(Kim,</w:t>
      </w:r>
      <w:r w:rsidR="00847810">
        <w:t xml:space="preserve"> </w:t>
      </w:r>
      <w:r w:rsidRPr="009E67FA">
        <w:t>Park,</w:t>
      </w:r>
      <w:r w:rsidR="00847810">
        <w:t xml:space="preserve"> </w:t>
      </w:r>
      <w:r w:rsidRPr="009E67FA">
        <w:t>&amp;</w:t>
      </w:r>
      <w:r w:rsidR="00847810">
        <w:t xml:space="preserve"> </w:t>
      </w:r>
      <w:r w:rsidRPr="009E67FA">
        <w:t>Baek,</w:t>
      </w:r>
      <w:r w:rsidR="00847810">
        <w:t xml:space="preserve"> </w:t>
      </w:r>
      <w:r w:rsidRPr="009E67FA">
        <w:t>2009;</w:t>
      </w:r>
      <w:r w:rsidR="00847810">
        <w:t xml:space="preserve"> </w:t>
      </w:r>
      <w:r w:rsidRPr="009E67FA">
        <w:t>Robertson</w:t>
      </w:r>
      <w:r w:rsidR="00847810">
        <w:t xml:space="preserve"> </w:t>
      </w:r>
      <w:r w:rsidRPr="009E67FA">
        <w:t>&amp;</w:t>
      </w:r>
      <w:r w:rsidR="00847810">
        <w:t xml:space="preserve"> </w:t>
      </w:r>
      <w:r w:rsidRPr="009E67FA">
        <w:t>Howell,</w:t>
      </w:r>
      <w:r w:rsidR="00847810">
        <w:t xml:space="preserve"> </w:t>
      </w:r>
      <w:r w:rsidRPr="009E67FA">
        <w:t>2008;</w:t>
      </w:r>
      <w:r w:rsidR="00847810">
        <w:t xml:space="preserve"> </w:t>
      </w:r>
      <w:r w:rsidRPr="009E67FA">
        <w:t>Tuzun</w:t>
      </w:r>
      <w:r w:rsidR="00847810">
        <w:t xml:space="preserve"> </w:t>
      </w:r>
      <w:r w:rsidRPr="009E67FA">
        <w:t>et</w:t>
      </w:r>
      <w:r w:rsidR="00847810">
        <w:t xml:space="preserve"> </w:t>
      </w:r>
      <w:r w:rsidRPr="009E67FA">
        <w:t>al.,</w:t>
      </w:r>
      <w:r w:rsidR="00847810">
        <w:t xml:space="preserve"> </w:t>
      </w:r>
      <w:r w:rsidRPr="009E67FA">
        <w:t>2009;</w:t>
      </w:r>
      <w:r w:rsidR="00847810">
        <w:t xml:space="preserve"> </w:t>
      </w:r>
      <w:r w:rsidRPr="009E67FA">
        <w:t>Wideman,</w:t>
      </w:r>
      <w:r w:rsidR="00847810">
        <w:t xml:space="preserve"> </w:t>
      </w:r>
      <w:r w:rsidRPr="009E67FA">
        <w:t>et</w:t>
      </w:r>
      <w:r w:rsidR="00847810">
        <w:t xml:space="preserve"> </w:t>
      </w:r>
      <w:r w:rsidRPr="009E67FA">
        <w:t>al.</w:t>
      </w:r>
      <w:r w:rsidR="00847810">
        <w:t xml:space="preserve"> </w:t>
      </w:r>
      <w:r w:rsidRPr="009E67FA">
        <w:t>2007).</w:t>
      </w:r>
      <w:r w:rsidR="00847810">
        <w:t xml:space="preserve"> </w:t>
      </w:r>
    </w:p>
    <w:p w:rsidR="00E21C68" w:rsidRPr="009E67FA" w:rsidRDefault="00E21C68" w:rsidP="009E67FA">
      <w:pPr>
        <w:pStyle w:val="BodyText"/>
      </w:pPr>
      <w:r w:rsidRPr="009E67FA">
        <w:t>The</w:t>
      </w:r>
      <w:r w:rsidR="00847810">
        <w:t xml:space="preserve"> </w:t>
      </w:r>
      <w:r w:rsidRPr="009E67FA">
        <w:t>development</w:t>
      </w:r>
      <w:r w:rsidR="00847810">
        <w:t xml:space="preserve"> </w:t>
      </w:r>
      <w:r w:rsidRPr="009E67FA">
        <w:t>and</w:t>
      </w:r>
      <w:r w:rsidR="00847810">
        <w:t xml:space="preserve"> </w:t>
      </w:r>
      <w:r w:rsidRPr="009E67FA">
        <w:t>use</w:t>
      </w:r>
      <w:r w:rsidR="00847810">
        <w:t xml:space="preserve"> </w:t>
      </w:r>
      <w:r w:rsidRPr="009E67FA">
        <w:t>of</w:t>
      </w:r>
      <w:r w:rsidR="00847810">
        <w:t xml:space="preserve"> </w:t>
      </w:r>
      <w:r w:rsidRPr="009E67FA">
        <w:t>multimedia</w:t>
      </w:r>
      <w:r w:rsidR="00847810">
        <w:t xml:space="preserve"> </w:t>
      </w:r>
      <w:r w:rsidRPr="009E67FA">
        <w:t>games</w:t>
      </w:r>
      <w:r w:rsidR="00847810">
        <w:t xml:space="preserve"> </w:t>
      </w:r>
      <w:r w:rsidRPr="009E67FA">
        <w:t>in</w:t>
      </w:r>
      <w:r w:rsidR="00847810">
        <w:t xml:space="preserve"> </w:t>
      </w:r>
      <w:r w:rsidRPr="009E67FA">
        <w:t>the</w:t>
      </w:r>
      <w:r w:rsidR="00847810">
        <w:t xml:space="preserve"> </w:t>
      </w:r>
      <w:r w:rsidRPr="009E67FA">
        <w:t>USP</w:t>
      </w:r>
      <w:r w:rsidR="00847810">
        <w:t xml:space="preserve"> </w:t>
      </w:r>
      <w:r w:rsidRPr="009E67FA">
        <w:t>coursewares</w:t>
      </w:r>
      <w:r w:rsidR="00847810">
        <w:t xml:space="preserve"> </w:t>
      </w:r>
      <w:r w:rsidRPr="009E67FA">
        <w:t>are</w:t>
      </w:r>
      <w:r w:rsidR="00847810">
        <w:t xml:space="preserve"> </w:t>
      </w:r>
      <w:r w:rsidRPr="009E67FA">
        <w:t>anticipated</w:t>
      </w:r>
      <w:r w:rsidR="00847810">
        <w:t xml:space="preserve"> </w:t>
      </w:r>
      <w:r w:rsidRPr="009E67FA">
        <w:t>to</w:t>
      </w:r>
      <w:r w:rsidR="00847810">
        <w:t xml:space="preserve"> </w:t>
      </w:r>
      <w:r w:rsidRPr="009E67FA">
        <w:t>grow</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Currently,</w:t>
      </w:r>
      <w:r w:rsidR="00847810">
        <w:t xml:space="preserve"> </w:t>
      </w:r>
      <w:r w:rsidRPr="009E67FA">
        <w:t>basic</w:t>
      </w:r>
      <w:r w:rsidR="00847810">
        <w:t xml:space="preserve"> </w:t>
      </w:r>
      <w:r w:rsidRPr="009E67FA">
        <w:t>games</w:t>
      </w:r>
      <w:r w:rsidR="00847810">
        <w:t xml:space="preserve"> </w:t>
      </w:r>
      <w:r w:rsidRPr="009E67FA">
        <w:t>such</w:t>
      </w:r>
      <w:r w:rsidR="00847810">
        <w:t xml:space="preserve"> </w:t>
      </w:r>
      <w:r w:rsidRPr="009E67FA">
        <w:t>as</w:t>
      </w:r>
      <w:r w:rsidR="00847810">
        <w:t xml:space="preserve"> </w:t>
      </w:r>
      <w:r w:rsidRPr="009E67FA">
        <w:t>interactive</w:t>
      </w:r>
      <w:r w:rsidR="00847810">
        <w:t xml:space="preserve"> </w:t>
      </w:r>
      <w:r w:rsidRPr="009E67FA">
        <w:t>puzzles</w:t>
      </w:r>
      <w:r w:rsidR="00847810">
        <w:t xml:space="preserve"> </w:t>
      </w:r>
      <w:r w:rsidRPr="009E67FA">
        <w:t>and</w:t>
      </w:r>
      <w:r w:rsidR="00847810">
        <w:t xml:space="preserve"> </w:t>
      </w:r>
      <w:r w:rsidRPr="009E67FA">
        <w:t>treasure</w:t>
      </w:r>
      <w:r w:rsidR="00847810">
        <w:t xml:space="preserve"> </w:t>
      </w:r>
      <w:r w:rsidRPr="009E67FA">
        <w:t>hunt</w:t>
      </w:r>
      <w:r w:rsidR="00847810">
        <w:t xml:space="preserve"> </w:t>
      </w:r>
      <w:r w:rsidRPr="009E67FA">
        <w:t>searches</w:t>
      </w:r>
      <w:r w:rsidR="00847810">
        <w:t xml:space="preserve"> </w:t>
      </w:r>
      <w:r w:rsidRPr="009E67FA">
        <w:t>have</w:t>
      </w:r>
      <w:r w:rsidR="00847810">
        <w:t xml:space="preserve"> </w:t>
      </w:r>
      <w:r w:rsidRPr="009E67FA">
        <w:t>been</w:t>
      </w:r>
      <w:r w:rsidR="00847810">
        <w:t xml:space="preserve"> </w:t>
      </w:r>
      <w:r w:rsidRPr="009E67FA">
        <w:t>developed</w:t>
      </w:r>
      <w:r w:rsidR="00847810">
        <w:t xml:space="preserve"> </w:t>
      </w:r>
      <w:r w:rsidRPr="009E67FA">
        <w:t>by</w:t>
      </w:r>
      <w:r w:rsidR="00847810">
        <w:t xml:space="preserve"> </w:t>
      </w:r>
      <w:r w:rsidRPr="009E67FA">
        <w:t>MMT</w:t>
      </w:r>
      <w:r w:rsidR="00847810">
        <w:t xml:space="preserve"> </w:t>
      </w:r>
      <w:r w:rsidRPr="009E67FA">
        <w:t>for</w:t>
      </w:r>
      <w:r w:rsidR="00847810">
        <w:t xml:space="preserve"> </w:t>
      </w:r>
      <w:r w:rsidRPr="009E67FA">
        <w:t>USP</w:t>
      </w:r>
      <w:r w:rsidR="00847810">
        <w:t xml:space="preserve"> </w:t>
      </w:r>
      <w:r w:rsidRPr="009E67FA">
        <w:t>coursewares.</w:t>
      </w:r>
      <w:r w:rsidR="00847810">
        <w:t xml:space="preserve"> </w:t>
      </w:r>
      <w:r w:rsidRPr="009E67FA">
        <w:t>The</w:t>
      </w:r>
      <w:r w:rsidR="00847810">
        <w:t xml:space="preserve"> </w:t>
      </w:r>
      <w:r w:rsidRPr="009E67FA">
        <w:t>games</w:t>
      </w:r>
      <w:r w:rsidR="00847810">
        <w:t xml:space="preserve"> </w:t>
      </w:r>
      <w:r w:rsidRPr="009E67FA">
        <w:t>will</w:t>
      </w:r>
      <w:r w:rsidR="00847810">
        <w:t xml:space="preserve"> </w:t>
      </w:r>
      <w:r w:rsidRPr="009E67FA">
        <w:t>be</w:t>
      </w:r>
      <w:r w:rsidR="00847810">
        <w:t xml:space="preserve"> </w:t>
      </w:r>
      <w:r w:rsidRPr="009E67FA">
        <w:t>used</w:t>
      </w:r>
      <w:r w:rsidR="00847810">
        <w:t xml:space="preserve"> </w:t>
      </w:r>
      <w:r w:rsidRPr="009E67FA">
        <w:t>as</w:t>
      </w:r>
      <w:r w:rsidR="00847810">
        <w:t xml:space="preserve"> </w:t>
      </w:r>
      <w:r w:rsidRPr="009E67FA">
        <w:t>a</w:t>
      </w:r>
      <w:r w:rsidR="00847810">
        <w:t xml:space="preserve"> </w:t>
      </w:r>
      <w:r w:rsidRPr="009E67FA">
        <w:t>learning</w:t>
      </w:r>
      <w:r w:rsidR="00847810">
        <w:t xml:space="preserve"> </w:t>
      </w:r>
      <w:r w:rsidRPr="009E67FA">
        <w:t>task</w:t>
      </w:r>
      <w:r w:rsidR="00847810">
        <w:t xml:space="preserve"> </w:t>
      </w:r>
      <w:r w:rsidRPr="009E67FA">
        <w:t>or</w:t>
      </w:r>
      <w:r w:rsidR="00847810">
        <w:t xml:space="preserve"> </w:t>
      </w:r>
      <w:r w:rsidRPr="009E67FA">
        <w:t>activity</w:t>
      </w:r>
      <w:r w:rsidR="00847810">
        <w:t xml:space="preserve"> </w:t>
      </w:r>
      <w:r w:rsidRPr="009E67FA">
        <w:t>set</w:t>
      </w:r>
      <w:r w:rsidR="00847810">
        <w:t xml:space="preserve"> </w:t>
      </w:r>
      <w:r w:rsidRPr="009E67FA">
        <w:t>to</w:t>
      </w:r>
      <w:r w:rsidR="00847810">
        <w:t xml:space="preserve"> </w:t>
      </w:r>
      <w:r w:rsidRPr="009E67FA">
        <w:t>achieve</w:t>
      </w:r>
      <w:r w:rsidR="00847810">
        <w:t xml:space="preserve"> </w:t>
      </w:r>
      <w:r w:rsidRPr="009E67FA">
        <w:t>a</w:t>
      </w:r>
      <w:r w:rsidR="00847810">
        <w:t xml:space="preserve"> </w:t>
      </w:r>
      <w:r w:rsidRPr="009E67FA">
        <w:t>learning</w:t>
      </w:r>
      <w:r w:rsidR="00847810">
        <w:t xml:space="preserve"> </w:t>
      </w:r>
      <w:r w:rsidRPr="009E67FA">
        <w:t>outcome,</w:t>
      </w:r>
      <w:r w:rsidR="00847810">
        <w:t xml:space="preserve"> </w:t>
      </w:r>
      <w:r w:rsidRPr="009E67FA">
        <w:t>or</w:t>
      </w:r>
      <w:r w:rsidR="00847810">
        <w:t xml:space="preserve"> </w:t>
      </w:r>
      <w:r w:rsidRPr="009E67FA">
        <w:t>as</w:t>
      </w:r>
      <w:r w:rsidR="00847810">
        <w:t xml:space="preserve"> </w:t>
      </w:r>
      <w:r w:rsidRPr="009E67FA">
        <w:t>experimentation</w:t>
      </w:r>
      <w:r w:rsidR="00847810">
        <w:t xml:space="preserve"> </w:t>
      </w:r>
      <w:r w:rsidRPr="009E67FA">
        <w:t>task</w:t>
      </w:r>
      <w:r w:rsidR="00847810">
        <w:t xml:space="preserve"> </w:t>
      </w:r>
      <w:r w:rsidRPr="009E67FA">
        <w:t>to</w:t>
      </w:r>
      <w:r w:rsidR="00847810">
        <w:t xml:space="preserve"> </w:t>
      </w:r>
      <w:r w:rsidRPr="009E67FA">
        <w:t>try</w:t>
      </w:r>
      <w:r w:rsidR="00847810">
        <w:t xml:space="preserve"> </w:t>
      </w:r>
      <w:r w:rsidRPr="009E67FA">
        <w:t>out</w:t>
      </w:r>
      <w:r w:rsidR="00847810">
        <w:t xml:space="preserve"> </w:t>
      </w:r>
      <w:r w:rsidRPr="009E67FA">
        <w:t>alternative</w:t>
      </w:r>
      <w:r w:rsidR="00847810">
        <w:t xml:space="preserve"> </w:t>
      </w:r>
      <w:r w:rsidRPr="009E67FA">
        <w:t>courses</w:t>
      </w:r>
      <w:r w:rsidR="00847810">
        <w:t xml:space="preserve"> </w:t>
      </w:r>
      <w:r w:rsidRPr="009E67FA">
        <w:t>of</w:t>
      </w:r>
      <w:r w:rsidR="00847810">
        <w:t xml:space="preserve"> </w:t>
      </w:r>
      <w:r w:rsidRPr="009E67FA">
        <w:t>action</w:t>
      </w:r>
      <w:r w:rsidR="00847810">
        <w:t xml:space="preserve"> </w:t>
      </w:r>
      <w:r w:rsidRPr="009E67FA">
        <w:t>and</w:t>
      </w:r>
      <w:r w:rsidR="00847810">
        <w:t xml:space="preserve"> </w:t>
      </w:r>
      <w:r w:rsidRPr="009E67FA">
        <w:t>experience</w:t>
      </w:r>
      <w:r w:rsidR="00847810">
        <w:t xml:space="preserve"> </w:t>
      </w:r>
      <w:r w:rsidRPr="009E67FA">
        <w:t>a</w:t>
      </w:r>
      <w:r w:rsidR="00847810">
        <w:t xml:space="preserve"> </w:t>
      </w:r>
      <w:r w:rsidRPr="009E67FA">
        <w:t>range</w:t>
      </w:r>
      <w:r w:rsidR="00847810">
        <w:t xml:space="preserve"> </w:t>
      </w:r>
      <w:r w:rsidRPr="009E67FA">
        <w:t>of</w:t>
      </w:r>
      <w:r w:rsidR="00847810">
        <w:t xml:space="preserve"> </w:t>
      </w:r>
      <w:r w:rsidRPr="009E67FA">
        <w:t>different</w:t>
      </w:r>
      <w:r w:rsidR="00847810">
        <w:t xml:space="preserve"> </w:t>
      </w:r>
      <w:r w:rsidRPr="009E67FA">
        <w:t>outcomes</w:t>
      </w:r>
      <w:r w:rsidR="00847810">
        <w:t xml:space="preserve"> </w:t>
      </w:r>
      <w:r w:rsidRPr="009E67FA">
        <w:t>or</w:t>
      </w:r>
      <w:r w:rsidR="00847810">
        <w:t xml:space="preserve"> </w:t>
      </w:r>
      <w:r w:rsidRPr="009E67FA">
        <w:t>to</w:t>
      </w:r>
      <w:r w:rsidR="00847810">
        <w:t xml:space="preserve"> </w:t>
      </w:r>
      <w:r w:rsidRPr="009E67FA">
        <w:t>reinforce</w:t>
      </w:r>
      <w:r w:rsidR="00847810">
        <w:t xml:space="preserve"> </w:t>
      </w:r>
      <w:r w:rsidRPr="009E67FA">
        <w:t>a</w:t>
      </w:r>
      <w:r w:rsidR="00847810">
        <w:t xml:space="preserve"> </w:t>
      </w:r>
      <w:r w:rsidRPr="009E67FA">
        <w:t>learning</w:t>
      </w:r>
      <w:r w:rsidR="00847810">
        <w:t xml:space="preserve"> </w:t>
      </w:r>
      <w:r w:rsidRPr="009E67FA">
        <w:t>concept.</w:t>
      </w:r>
      <w:r w:rsidR="00847810">
        <w:t xml:space="preserve"> </w:t>
      </w:r>
      <w:r w:rsidRPr="009E67FA">
        <w:t>Moreover,</w:t>
      </w:r>
      <w:r w:rsidR="00847810">
        <w:t xml:space="preserve"> </w:t>
      </w:r>
      <w:r w:rsidRPr="009E67FA">
        <w:t>it</w:t>
      </w:r>
      <w:r w:rsidR="00847810">
        <w:t xml:space="preserve"> </w:t>
      </w:r>
      <w:r w:rsidRPr="009E67FA">
        <w:t>is</w:t>
      </w:r>
      <w:r w:rsidR="00847810">
        <w:t xml:space="preserve"> </w:t>
      </w:r>
      <w:r w:rsidRPr="009E67FA">
        <w:t>also</w:t>
      </w:r>
      <w:r w:rsidR="00847810">
        <w:t xml:space="preserve"> </w:t>
      </w:r>
      <w:r w:rsidRPr="009E67FA">
        <w:t>anticipated</w:t>
      </w:r>
      <w:r w:rsidR="00847810">
        <w:t xml:space="preserve"> </w:t>
      </w:r>
      <w:r w:rsidRPr="009E67FA">
        <w:t>(at</w:t>
      </w:r>
      <w:r w:rsidR="00847810">
        <w:t xml:space="preserve"> </w:t>
      </w:r>
      <w:r w:rsidRPr="009E67FA">
        <w:t>a</w:t>
      </w:r>
      <w:r w:rsidR="00847810">
        <w:t xml:space="preserve"> </w:t>
      </w:r>
      <w:r w:rsidRPr="009E67FA">
        <w:t>very</w:t>
      </w:r>
      <w:r w:rsidR="00847810">
        <w:t xml:space="preserve"> </w:t>
      </w:r>
      <w:r w:rsidRPr="009E67FA">
        <w:t>limited</w:t>
      </w:r>
      <w:r w:rsidR="00847810">
        <w:t xml:space="preserve"> </w:t>
      </w:r>
      <w:r w:rsidRPr="009E67FA">
        <w:t>and</w:t>
      </w:r>
      <w:r w:rsidR="00847810">
        <w:t xml:space="preserve"> </w:t>
      </w:r>
      <w:r w:rsidRPr="009E67FA">
        <w:t>basic</w:t>
      </w:r>
      <w:r w:rsidR="00847810">
        <w:t xml:space="preserve"> </w:t>
      </w:r>
      <w:r w:rsidRPr="009E67FA">
        <w:t>scale),</w:t>
      </w:r>
      <w:r w:rsidR="00847810">
        <w:t xml:space="preserve"> </w:t>
      </w:r>
      <w:r w:rsidRPr="009E67FA">
        <w:t>that</w:t>
      </w:r>
      <w:r w:rsidR="00847810">
        <w:t xml:space="preserve"> </w:t>
      </w:r>
      <w:r w:rsidRPr="009E67FA">
        <w:t>games</w:t>
      </w:r>
      <w:r w:rsidR="00847810">
        <w:t xml:space="preserve"> </w:t>
      </w:r>
      <w:r w:rsidRPr="009E67FA">
        <w:t>will</w:t>
      </w:r>
      <w:r w:rsidR="00847810">
        <w:t xml:space="preserve"> </w:t>
      </w:r>
      <w:r w:rsidRPr="009E67FA">
        <w:t>be</w:t>
      </w:r>
      <w:r w:rsidR="00847810">
        <w:t xml:space="preserve"> </w:t>
      </w:r>
      <w:r w:rsidRPr="009E67FA">
        <w:t>combined</w:t>
      </w:r>
      <w:r w:rsidR="00847810">
        <w:t xml:space="preserve"> </w:t>
      </w:r>
      <w:r w:rsidRPr="009E67FA">
        <w:t>together</w:t>
      </w:r>
      <w:r w:rsidR="00847810">
        <w:t xml:space="preserve"> </w:t>
      </w:r>
      <w:r w:rsidRPr="009E67FA">
        <w:t>with</w:t>
      </w:r>
      <w:r w:rsidR="00847810">
        <w:t xml:space="preserve"> </w:t>
      </w:r>
      <w:r w:rsidRPr="009E67FA">
        <w:t>augmented</w:t>
      </w:r>
      <w:r w:rsidR="00847810">
        <w:t xml:space="preserve"> </w:t>
      </w:r>
      <w:r w:rsidRPr="009E67FA">
        <w:t>reality</w:t>
      </w:r>
      <w:r w:rsidR="00847810">
        <w:t xml:space="preserve"> </w:t>
      </w:r>
      <w:r w:rsidRPr="009E67FA">
        <w:t>(similar</w:t>
      </w:r>
      <w:r w:rsidR="00847810">
        <w:t xml:space="preserve"> </w:t>
      </w:r>
      <w:r w:rsidRPr="009E67FA">
        <w:t>to</w:t>
      </w:r>
      <w:r w:rsidR="00847810">
        <w:t xml:space="preserve"> </w:t>
      </w:r>
      <w:r w:rsidRPr="009E67FA">
        <w:t>Pokemon</w:t>
      </w:r>
      <w:r w:rsidR="00847810">
        <w:t xml:space="preserve"> </w:t>
      </w:r>
      <w:r w:rsidRPr="009E67FA">
        <w:t>Go</w:t>
      </w:r>
      <w:r w:rsidR="00847810">
        <w:t xml:space="preserve"> </w:t>
      </w:r>
      <w:r w:rsidRPr="009E67FA">
        <w:t>and</w:t>
      </w:r>
      <w:r w:rsidR="00847810">
        <w:t xml:space="preserve"> </w:t>
      </w:r>
      <w:r w:rsidRPr="009E67FA">
        <w:t>Blippar</w:t>
      </w:r>
      <w:r w:rsidR="00847810">
        <w:t xml:space="preserve"> </w:t>
      </w:r>
      <w:r w:rsidRPr="009E67FA">
        <w:t>apps)</w:t>
      </w:r>
      <w:r w:rsidR="00847810">
        <w:t xml:space="preserve"> </w:t>
      </w:r>
      <w:r w:rsidRPr="009E67FA">
        <w:t>and</w:t>
      </w:r>
      <w:r w:rsidR="00847810">
        <w:t xml:space="preserve"> </w:t>
      </w:r>
      <w:r w:rsidRPr="009E67FA">
        <w:t>will</w:t>
      </w:r>
      <w:r w:rsidR="00847810">
        <w:t xml:space="preserve"> </w:t>
      </w:r>
      <w:r w:rsidRPr="009E67FA">
        <w:t>be</w:t>
      </w:r>
      <w:r w:rsidR="00847810">
        <w:t xml:space="preserve"> </w:t>
      </w:r>
      <w:r w:rsidRPr="009E67FA">
        <w:t>used</w:t>
      </w:r>
      <w:r w:rsidR="00847810">
        <w:t xml:space="preserve"> </w:t>
      </w:r>
      <w:r w:rsidRPr="009E67FA">
        <w:t>in</w:t>
      </w:r>
      <w:r w:rsidR="00847810">
        <w:t xml:space="preserve"> </w:t>
      </w:r>
      <w:r w:rsidRPr="009E67FA">
        <w:t>USP</w:t>
      </w:r>
      <w:r w:rsidR="00847810">
        <w:t xml:space="preserve"> </w:t>
      </w:r>
      <w:r w:rsidRPr="009E67FA">
        <w:t>coursewares</w:t>
      </w:r>
      <w:r w:rsidR="00847810">
        <w:t xml:space="preserve"> </w:t>
      </w:r>
      <w:r w:rsidRPr="009E67FA">
        <w:t>such</w:t>
      </w:r>
      <w:r w:rsidR="00847810">
        <w:t xml:space="preserve"> </w:t>
      </w:r>
      <w:r w:rsidRPr="009E67FA">
        <w:t>as</w:t>
      </w:r>
      <w:r w:rsidR="00847810">
        <w:t xml:space="preserve"> </w:t>
      </w:r>
      <w:r w:rsidRPr="009E67FA">
        <w:t>for</w:t>
      </w:r>
      <w:r w:rsidR="00847810">
        <w:t xml:space="preserve"> </w:t>
      </w:r>
      <w:r w:rsidRPr="009E67FA">
        <w:t>courses</w:t>
      </w:r>
      <w:r w:rsidR="00847810">
        <w:t xml:space="preserve"> </w:t>
      </w:r>
      <w:r w:rsidRPr="009E67FA">
        <w:t>in</w:t>
      </w:r>
      <w:r w:rsidR="00847810">
        <w:t xml:space="preserve"> </w:t>
      </w:r>
      <w:r w:rsidRPr="009E67FA">
        <w:t>geo-location,</w:t>
      </w:r>
      <w:r w:rsidR="00847810">
        <w:t xml:space="preserve"> </w:t>
      </w:r>
      <w:r w:rsidRPr="009E67FA">
        <w:t>history,</w:t>
      </w:r>
      <w:r w:rsidR="00847810">
        <w:t xml:space="preserve"> </w:t>
      </w:r>
      <w:r w:rsidRPr="009E67FA">
        <w:t>climate</w:t>
      </w:r>
      <w:r w:rsidR="00847810">
        <w:t xml:space="preserve"> </w:t>
      </w:r>
      <w:r w:rsidRPr="009E67FA">
        <w:t>change</w:t>
      </w:r>
      <w:r w:rsidR="00847810">
        <w:t xml:space="preserve"> </w:t>
      </w:r>
      <w:r w:rsidR="009E67FA">
        <w:t>and</w:t>
      </w:r>
      <w:r w:rsidR="00847810">
        <w:t xml:space="preserve"> </w:t>
      </w:r>
      <w:r w:rsidR="009E67FA">
        <w:t>environmental</w:t>
      </w:r>
      <w:r w:rsidR="00847810">
        <w:t xml:space="preserve"> </w:t>
      </w:r>
      <w:r w:rsidR="009E67FA">
        <w:t>sciences.</w:t>
      </w:r>
    </w:p>
    <w:p w:rsidR="00E21C68" w:rsidRPr="009E67FA" w:rsidRDefault="00E21C68" w:rsidP="005D562C">
      <w:pPr>
        <w:pStyle w:val="Heading3"/>
      </w:pPr>
      <w:r w:rsidRPr="009E67FA">
        <w:t>Conclusion</w:t>
      </w:r>
    </w:p>
    <w:p w:rsidR="00E21C68" w:rsidRPr="009E67FA" w:rsidRDefault="00E21C68" w:rsidP="009E67FA">
      <w:pPr>
        <w:pStyle w:val="BodyText"/>
      </w:pPr>
      <w:r w:rsidRPr="009E67FA">
        <w:t>There</w:t>
      </w:r>
      <w:r w:rsidR="00847810">
        <w:t xml:space="preserve"> </w:t>
      </w:r>
      <w:r w:rsidRPr="009E67FA">
        <w:t>are</w:t>
      </w:r>
      <w:r w:rsidR="00847810">
        <w:t xml:space="preserve"> </w:t>
      </w:r>
      <w:r w:rsidRPr="009E67FA">
        <w:t>several</w:t>
      </w:r>
      <w:r w:rsidR="00847810">
        <w:t xml:space="preserve"> </w:t>
      </w:r>
      <w:r w:rsidRPr="009E67FA">
        <w:t>benefits</w:t>
      </w:r>
      <w:r w:rsidR="00847810">
        <w:t xml:space="preserve"> </w:t>
      </w:r>
      <w:r w:rsidRPr="009E67FA">
        <w:t>and</w:t>
      </w:r>
      <w:r w:rsidR="00847810">
        <w:t xml:space="preserve"> </w:t>
      </w:r>
      <w:r w:rsidRPr="009E67FA">
        <w:t>possibilities</w:t>
      </w:r>
      <w:r w:rsidR="00847810">
        <w:t xml:space="preserve"> </w:t>
      </w:r>
      <w:r w:rsidRPr="009E67FA">
        <w:t>with</w:t>
      </w:r>
      <w:r w:rsidR="00847810">
        <w:t xml:space="preserve"> </w:t>
      </w:r>
      <w:r w:rsidRPr="009E67FA">
        <w:t>the</w:t>
      </w:r>
      <w:r w:rsidR="00847810">
        <w:t xml:space="preserve"> </w:t>
      </w:r>
      <w:r w:rsidRPr="009E67FA">
        <w:t>use</w:t>
      </w:r>
      <w:r w:rsidR="00847810">
        <w:t xml:space="preserve"> </w:t>
      </w:r>
      <w:r w:rsidRPr="009E67FA">
        <w:t>of</w:t>
      </w:r>
      <w:r w:rsidR="00847810">
        <w:t xml:space="preserve"> </w:t>
      </w:r>
      <w:r w:rsidRPr="009E67FA">
        <w:t>multimedia</w:t>
      </w:r>
      <w:r w:rsidR="00847810">
        <w:t xml:space="preserve"> </w:t>
      </w:r>
      <w:r w:rsidRPr="009E67FA">
        <w:t>in</w:t>
      </w:r>
      <w:r w:rsidR="00847810">
        <w:t xml:space="preserve"> </w:t>
      </w:r>
      <w:r w:rsidRPr="009E67FA">
        <w:t>the</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especially</w:t>
      </w:r>
      <w:r w:rsidR="00847810">
        <w:t xml:space="preserve"> </w:t>
      </w:r>
      <w:r w:rsidRPr="009E67FA">
        <w:t>more</w:t>
      </w:r>
      <w:r w:rsidR="00847810">
        <w:t xml:space="preserve"> </w:t>
      </w:r>
      <w:r w:rsidRPr="009E67FA">
        <w:t>for</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courses.</w:t>
      </w:r>
      <w:r w:rsidR="00847810">
        <w:t xml:space="preserve"> </w:t>
      </w:r>
      <w:r w:rsidRPr="009E67FA">
        <w:t>Its</w:t>
      </w:r>
      <w:r w:rsidR="00847810">
        <w:t xml:space="preserve"> </w:t>
      </w:r>
      <w:r w:rsidRPr="009E67FA">
        <w:t>development</w:t>
      </w:r>
      <w:r w:rsidR="00847810">
        <w:t xml:space="preserve"> </w:t>
      </w:r>
      <w:r w:rsidRPr="009E67FA">
        <w:t>and</w:t>
      </w:r>
      <w:r w:rsidR="00847810">
        <w:t xml:space="preserve"> </w:t>
      </w:r>
      <w:r w:rsidRPr="009E67FA">
        <w:t>application</w:t>
      </w:r>
      <w:r w:rsidR="00847810">
        <w:t xml:space="preserve"> </w:t>
      </w:r>
      <w:r w:rsidRPr="009E67FA">
        <w:t>in</w:t>
      </w:r>
      <w:r w:rsidR="00847810">
        <w:t xml:space="preserve"> </w:t>
      </w:r>
      <w:r w:rsidRPr="009E67FA">
        <w:t>enhancing</w:t>
      </w:r>
      <w:r w:rsidR="00847810">
        <w:t xml:space="preserve"> </w:t>
      </w:r>
      <w:r w:rsidRPr="009E67FA">
        <w:t>delivery</w:t>
      </w:r>
      <w:r w:rsidR="00847810">
        <w:t xml:space="preserve"> </w:t>
      </w:r>
      <w:r w:rsidRPr="009E67FA">
        <w:t>of</w:t>
      </w:r>
      <w:r w:rsidR="00847810">
        <w:t xml:space="preserve"> </w:t>
      </w:r>
      <w:r w:rsidRPr="009E67FA">
        <w:t>learning</w:t>
      </w:r>
      <w:r w:rsidR="00847810">
        <w:t xml:space="preserve"> </w:t>
      </w:r>
      <w:r w:rsidRPr="009E67FA">
        <w:t>and</w:t>
      </w:r>
      <w:r w:rsidR="00847810">
        <w:t xml:space="preserve"> </w:t>
      </w:r>
      <w:r w:rsidRPr="009E67FA">
        <w:t>teaching</w:t>
      </w:r>
      <w:r w:rsidR="00847810">
        <w:t xml:space="preserve"> </w:t>
      </w:r>
      <w:r w:rsidRPr="009E67FA">
        <w:t>experiences</w:t>
      </w:r>
      <w:r w:rsidR="00847810">
        <w:t xml:space="preserve"> </w:t>
      </w:r>
      <w:r w:rsidRPr="009E67FA">
        <w:t>would</w:t>
      </w:r>
      <w:r w:rsidR="00847810">
        <w:t xml:space="preserve"> </w:t>
      </w:r>
      <w:r w:rsidRPr="009E67FA">
        <w:t>become</w:t>
      </w:r>
      <w:r w:rsidR="00847810">
        <w:t xml:space="preserve"> </w:t>
      </w:r>
      <w:r w:rsidRPr="009E67FA">
        <w:t>inevitable</w:t>
      </w:r>
      <w:r w:rsidR="00847810">
        <w:t xml:space="preserve"> </w:t>
      </w:r>
      <w:r w:rsidRPr="009E67FA">
        <w:t>and</w:t>
      </w:r>
      <w:r w:rsidR="00847810">
        <w:t xml:space="preserve"> </w:t>
      </w:r>
      <w:r w:rsidRPr="009E67FA">
        <w:t>more</w:t>
      </w:r>
      <w:r w:rsidR="00847810">
        <w:t xml:space="preserve"> </w:t>
      </w:r>
      <w:r w:rsidRPr="009E67FA">
        <w:t>widespread,</w:t>
      </w:r>
      <w:r w:rsidR="00847810">
        <w:t xml:space="preserve"> </w:t>
      </w:r>
      <w:r w:rsidRPr="009E67FA">
        <w:t>as</w:t>
      </w:r>
      <w:r w:rsidR="00847810">
        <w:t xml:space="preserve"> </w:t>
      </w:r>
      <w:r w:rsidRPr="009E67FA">
        <w:t>the</w:t>
      </w:r>
      <w:r w:rsidR="00847810">
        <w:t xml:space="preserve"> </w:t>
      </w:r>
      <w:r w:rsidRPr="009E67FA">
        <w:t>University</w:t>
      </w:r>
      <w:r w:rsidR="00847810">
        <w:t xml:space="preserve"> </w:t>
      </w:r>
      <w:r w:rsidRPr="009E67FA">
        <w:t>of</w:t>
      </w:r>
      <w:r w:rsidR="00847810">
        <w:t xml:space="preserve"> </w:t>
      </w:r>
      <w:r w:rsidRPr="009E67FA">
        <w:t>the</w:t>
      </w:r>
      <w:r w:rsidR="00847810">
        <w:t xml:space="preserve"> </w:t>
      </w:r>
      <w:r w:rsidRPr="009E67FA">
        <w:t>South</w:t>
      </w:r>
      <w:r w:rsidR="00847810">
        <w:t xml:space="preserve"> </w:t>
      </w:r>
      <w:r w:rsidRPr="009E67FA">
        <w:t>Pacific</w:t>
      </w:r>
      <w:r w:rsidR="00847810">
        <w:t xml:space="preserve"> </w:t>
      </w:r>
      <w:r w:rsidRPr="009E67FA">
        <w:t>progresses</w:t>
      </w:r>
      <w:r w:rsidR="00847810">
        <w:t xml:space="preserve"> </w:t>
      </w:r>
      <w:r w:rsidRPr="009E67FA">
        <w:t>towards</w:t>
      </w:r>
      <w:r w:rsidR="00847810">
        <w:t xml:space="preserve"> </w:t>
      </w:r>
      <w:r w:rsidRPr="009E67FA">
        <w:t>offering</w:t>
      </w:r>
      <w:r w:rsidR="00847810">
        <w:t xml:space="preserve"> </w:t>
      </w:r>
      <w:r w:rsidRPr="009E67FA">
        <w:t>more</w:t>
      </w:r>
      <w:r w:rsidR="00847810">
        <w:t xml:space="preserve"> </w:t>
      </w:r>
      <w:r w:rsidRPr="009E67FA">
        <w:t>of</w:t>
      </w:r>
      <w:r w:rsidR="00847810">
        <w:t xml:space="preserve"> </w:t>
      </w:r>
      <w:r w:rsidRPr="009E67FA">
        <w:t>its</w:t>
      </w:r>
      <w:r w:rsidR="00847810">
        <w:t xml:space="preserve"> </w:t>
      </w:r>
      <w:r w:rsidRPr="009E67FA">
        <w:t>programmes</w:t>
      </w:r>
      <w:r w:rsidR="00847810">
        <w:t xml:space="preserve"> </w:t>
      </w:r>
      <w:r w:rsidRPr="009E67FA">
        <w:t>and</w:t>
      </w:r>
      <w:r w:rsidR="00847810">
        <w:t xml:space="preserve"> </w:t>
      </w:r>
      <w:r w:rsidRPr="009E67FA">
        <w:t>courses</w:t>
      </w:r>
      <w:r w:rsidR="00847810">
        <w:t xml:space="preserve"> </w:t>
      </w:r>
      <w:r w:rsidRPr="009E67FA">
        <w:t>on</w:t>
      </w:r>
      <w:r w:rsidR="00847810">
        <w:t xml:space="preserve"> </w:t>
      </w:r>
      <w:r w:rsidRPr="009E67FA">
        <w:t>online</w:t>
      </w:r>
      <w:r w:rsidR="00847810">
        <w:t xml:space="preserve"> </w:t>
      </w:r>
      <w:r w:rsidRPr="009E67FA">
        <w:t>and</w:t>
      </w:r>
      <w:r w:rsidR="00847810">
        <w:t xml:space="preserve"> </w:t>
      </w:r>
      <w:r w:rsidRPr="009E67FA">
        <w:t>blended</w:t>
      </w:r>
      <w:r w:rsidR="00847810">
        <w:t xml:space="preserve"> </w:t>
      </w:r>
      <w:r w:rsidRPr="009E67FA">
        <w:t>modes.</w:t>
      </w:r>
      <w:r w:rsidR="00847810">
        <w:t xml:space="preserve"> </w:t>
      </w:r>
      <w:r w:rsidRPr="009E67FA">
        <w:t>Current</w:t>
      </w:r>
      <w:r w:rsidR="00847810">
        <w:t xml:space="preserve"> </w:t>
      </w:r>
      <w:r w:rsidRPr="009E67FA">
        <w:t>types</w:t>
      </w:r>
      <w:r w:rsidR="00847810">
        <w:t xml:space="preserve"> </w:t>
      </w:r>
      <w:r w:rsidRPr="009E67FA">
        <w:t>of</w:t>
      </w:r>
      <w:r w:rsidR="00847810">
        <w:t xml:space="preserve"> </w:t>
      </w:r>
      <w:r w:rsidRPr="009E67FA">
        <w:t>multimedia</w:t>
      </w:r>
      <w:r w:rsidR="00847810">
        <w:t xml:space="preserve"> </w:t>
      </w:r>
      <w:r w:rsidRPr="009E67FA">
        <w:t>content</w:t>
      </w:r>
      <w:r w:rsidR="00847810">
        <w:t xml:space="preserve"> </w:t>
      </w:r>
      <w:r w:rsidRPr="009E67FA">
        <w:t>being</w:t>
      </w:r>
      <w:r w:rsidR="00847810">
        <w:t xml:space="preserve"> </w:t>
      </w:r>
      <w:r w:rsidRPr="009E67FA">
        <w:t>developed</w:t>
      </w:r>
      <w:r w:rsidR="00847810">
        <w:t xml:space="preserve"> </w:t>
      </w:r>
      <w:r w:rsidRPr="009E67FA">
        <w:t>by</w:t>
      </w:r>
      <w:r w:rsidR="00847810">
        <w:t xml:space="preserve"> </w:t>
      </w:r>
      <w:r w:rsidRPr="009E67FA">
        <w:t>MMT</w:t>
      </w:r>
      <w:r w:rsidR="00847810">
        <w:t xml:space="preserve"> </w:t>
      </w:r>
      <w:r w:rsidRPr="009E67FA">
        <w:t>will</w:t>
      </w:r>
      <w:r w:rsidR="00847810">
        <w:t xml:space="preserve"> </w:t>
      </w:r>
      <w:r w:rsidRPr="009E67FA">
        <w:t>increase</w:t>
      </w:r>
      <w:r w:rsidR="00847810">
        <w:t xml:space="preserve"> </w:t>
      </w:r>
      <w:r w:rsidRPr="009E67FA">
        <w:t>and</w:t>
      </w:r>
      <w:r w:rsidR="00847810">
        <w:t xml:space="preserve"> </w:t>
      </w:r>
      <w:r w:rsidRPr="009E67FA">
        <w:t>it</w:t>
      </w:r>
      <w:r w:rsidR="00847810">
        <w:t xml:space="preserve"> </w:t>
      </w:r>
      <w:r w:rsidRPr="009E67FA">
        <w:t>is</w:t>
      </w:r>
      <w:r w:rsidR="00847810">
        <w:t xml:space="preserve"> </w:t>
      </w:r>
      <w:r w:rsidRPr="009E67FA">
        <w:t>anticipated</w:t>
      </w:r>
      <w:r w:rsidR="00847810">
        <w:t xml:space="preserve"> </w:t>
      </w:r>
      <w:r w:rsidRPr="009E67FA">
        <w:t>that</w:t>
      </w:r>
      <w:r w:rsidR="00847810">
        <w:t xml:space="preserve"> </w:t>
      </w:r>
      <w:r w:rsidRPr="009E67FA">
        <w:t>over</w:t>
      </w:r>
      <w:r w:rsidR="00847810">
        <w:t xml:space="preserve"> </w:t>
      </w:r>
      <w:r w:rsidRPr="009E67FA">
        <w:t>the</w:t>
      </w:r>
      <w:r w:rsidR="00847810">
        <w:t xml:space="preserve"> </w:t>
      </w:r>
      <w:r w:rsidRPr="009E67FA">
        <w:t>next</w:t>
      </w:r>
      <w:r w:rsidR="00847810">
        <w:t xml:space="preserve"> </w:t>
      </w:r>
      <w:r w:rsidRPr="009E67FA">
        <w:t>few</w:t>
      </w:r>
      <w:r w:rsidR="00847810">
        <w:t xml:space="preserve"> </w:t>
      </w:r>
      <w:r w:rsidRPr="009E67FA">
        <w:t>years</w:t>
      </w:r>
      <w:r w:rsidR="00847810">
        <w:t xml:space="preserve"> </w:t>
      </w:r>
      <w:r w:rsidRPr="009E67FA">
        <w:t>videos</w:t>
      </w:r>
      <w:r w:rsidR="00847810">
        <w:t xml:space="preserve"> </w:t>
      </w:r>
      <w:r w:rsidRPr="009E67FA">
        <w:t>(such</w:t>
      </w:r>
      <w:r w:rsidR="00847810">
        <w:t xml:space="preserve"> </w:t>
      </w:r>
      <w:r w:rsidRPr="009E67FA">
        <w:t>as</w:t>
      </w:r>
      <w:r w:rsidR="00847810">
        <w:t xml:space="preserve"> </w:t>
      </w:r>
      <w:r w:rsidRPr="009E67FA">
        <w:t>voice</w:t>
      </w:r>
      <w:r w:rsidR="00847810">
        <w:t xml:space="preserve"> </w:t>
      </w:r>
      <w:r w:rsidRPr="009E67FA">
        <w:t>over</w:t>
      </w:r>
      <w:r w:rsidR="00847810">
        <w:t xml:space="preserve"> </w:t>
      </w:r>
      <w:r w:rsidR="00847810" w:rsidRPr="009E67FA">
        <w:t>PowerPoint</w:t>
      </w:r>
      <w:r w:rsidR="00847810">
        <w:t xml:space="preserve">, </w:t>
      </w:r>
      <w:r w:rsidRPr="009E67FA">
        <w:t>screencasting,</w:t>
      </w:r>
      <w:r w:rsidR="00847810">
        <w:t xml:space="preserve"> </w:t>
      </w:r>
      <w:r w:rsidRPr="009E67FA">
        <w:t>talking</w:t>
      </w:r>
      <w:r w:rsidR="00847810">
        <w:t xml:space="preserve"> </w:t>
      </w:r>
      <w:r w:rsidRPr="009E67FA">
        <w:t>heads</w:t>
      </w:r>
      <w:r w:rsidR="00847810">
        <w:t xml:space="preserve">, </w:t>
      </w:r>
      <w:r w:rsidRPr="009E67FA">
        <w:t>video</w:t>
      </w:r>
      <w:r w:rsidR="00847810">
        <w:t xml:space="preserve"> </w:t>
      </w:r>
      <w:r w:rsidRPr="009E67FA">
        <w:t>annotation</w:t>
      </w:r>
      <w:r w:rsidR="00847810">
        <w:t xml:space="preserve">, captioning) </w:t>
      </w:r>
      <w:r w:rsidRPr="009E67FA">
        <w:t>and</w:t>
      </w:r>
      <w:r w:rsidR="00847810">
        <w:t xml:space="preserve"> </w:t>
      </w:r>
      <w:r w:rsidRPr="009E67FA">
        <w:t>interactive</w:t>
      </w:r>
      <w:r w:rsidR="00847810">
        <w:t xml:space="preserve"> </w:t>
      </w:r>
      <w:r w:rsidRPr="009E67FA">
        <w:t>multimedia</w:t>
      </w:r>
      <w:r w:rsidR="00847810">
        <w:t xml:space="preserve"> </w:t>
      </w:r>
      <w:r w:rsidRPr="009E67FA">
        <w:t>(such</w:t>
      </w:r>
      <w:r w:rsidR="00847810">
        <w:t xml:space="preserve"> </w:t>
      </w:r>
      <w:r w:rsidRPr="009E67FA">
        <w:t>as</w:t>
      </w:r>
      <w:r w:rsidR="00847810">
        <w:t xml:space="preserve"> </w:t>
      </w:r>
      <w:r w:rsidRPr="009E67FA">
        <w:t>simulations</w:t>
      </w:r>
      <w:r w:rsidR="00847810">
        <w:t xml:space="preserve"> </w:t>
      </w:r>
      <w:r w:rsidRPr="009E67FA">
        <w:t>and</w:t>
      </w:r>
      <w:r w:rsidR="00847810">
        <w:t xml:space="preserve"> </w:t>
      </w:r>
      <w:r w:rsidRPr="009E67FA">
        <w:t>games)</w:t>
      </w:r>
      <w:r w:rsidR="00847810">
        <w:t xml:space="preserve"> will </w:t>
      </w:r>
      <w:r w:rsidRPr="009E67FA">
        <w:t>be</w:t>
      </w:r>
      <w:r w:rsidR="00847810">
        <w:t xml:space="preserve"> </w:t>
      </w:r>
      <w:r w:rsidRPr="009E67FA">
        <w:t>on</w:t>
      </w:r>
      <w:r w:rsidR="00847810">
        <w:t xml:space="preserve"> </w:t>
      </w:r>
      <w:r w:rsidRPr="009E67FA">
        <w:t>the</w:t>
      </w:r>
      <w:r w:rsidR="00847810">
        <w:t xml:space="preserve"> </w:t>
      </w:r>
      <w:r w:rsidRPr="009E67FA">
        <w:t>rise</w:t>
      </w:r>
      <w:r w:rsidR="00847810">
        <w:t xml:space="preserve"> </w:t>
      </w:r>
      <w:r w:rsidRPr="009E67FA">
        <w:t>in</w:t>
      </w:r>
      <w:r w:rsidR="00847810">
        <w:t xml:space="preserve"> </w:t>
      </w:r>
      <w:r w:rsidRPr="009E67FA">
        <w:t>USP</w:t>
      </w:r>
      <w:r w:rsidR="00847810">
        <w:t xml:space="preserve"> </w:t>
      </w:r>
      <w:r w:rsidRPr="009E67FA">
        <w:t>coursewares.</w:t>
      </w:r>
      <w:r w:rsidR="00847810">
        <w:t xml:space="preserve"> </w:t>
      </w:r>
      <w:r w:rsidRPr="009E67FA">
        <w:lastRenderedPageBreak/>
        <w:t>Future</w:t>
      </w:r>
      <w:r w:rsidR="00847810">
        <w:t xml:space="preserve"> </w:t>
      </w:r>
      <w:r w:rsidRPr="009E67FA">
        <w:t>work</w:t>
      </w:r>
      <w:r w:rsidR="00847810">
        <w:t xml:space="preserve"> </w:t>
      </w:r>
      <w:r w:rsidRPr="009E67FA">
        <w:t>should</w:t>
      </w:r>
      <w:r w:rsidR="00847810">
        <w:t xml:space="preserve"> </w:t>
      </w:r>
      <w:r w:rsidRPr="009E67FA">
        <w:t>focus</w:t>
      </w:r>
      <w:r w:rsidR="00847810">
        <w:t xml:space="preserve"> </w:t>
      </w:r>
      <w:r w:rsidRPr="009E67FA">
        <w:t>on</w:t>
      </w:r>
      <w:r w:rsidR="00847810">
        <w:t xml:space="preserve"> </w:t>
      </w:r>
      <w:r w:rsidRPr="009E67FA">
        <w:t>the</w:t>
      </w:r>
      <w:r w:rsidR="00847810">
        <w:t xml:space="preserve"> </w:t>
      </w:r>
      <w:r w:rsidRPr="009E67FA">
        <w:t>efficacy</w:t>
      </w:r>
      <w:r w:rsidR="00847810">
        <w:t xml:space="preserve"> </w:t>
      </w:r>
      <w:r w:rsidRPr="009E67FA">
        <w:t>of</w:t>
      </w:r>
      <w:r w:rsidR="00847810">
        <w:t xml:space="preserve"> </w:t>
      </w:r>
      <w:r w:rsidRPr="009E67FA">
        <w:t>multimedia</w:t>
      </w:r>
      <w:r w:rsidR="00847810">
        <w:t xml:space="preserve"> </w:t>
      </w:r>
      <w:r w:rsidRPr="009E67FA">
        <w:t>content</w:t>
      </w:r>
      <w:r w:rsidR="00847810">
        <w:t xml:space="preserve"> </w:t>
      </w:r>
      <w:r w:rsidRPr="009E67FA">
        <w:t>developed</w:t>
      </w:r>
      <w:r w:rsidR="00847810">
        <w:t xml:space="preserve"> </w:t>
      </w:r>
      <w:r w:rsidRPr="009E67FA">
        <w:t>by</w:t>
      </w:r>
      <w:r w:rsidR="00847810">
        <w:t xml:space="preserve"> </w:t>
      </w:r>
      <w:r w:rsidRPr="009E67FA">
        <w:t>MMT</w:t>
      </w:r>
      <w:r w:rsidR="00847810">
        <w:t xml:space="preserve"> </w:t>
      </w:r>
      <w:r w:rsidRPr="009E67FA">
        <w:t>on</w:t>
      </w:r>
      <w:r w:rsidR="00847810">
        <w:t xml:space="preserve"> </w:t>
      </w:r>
      <w:r w:rsidRPr="009E67FA">
        <w:t>the</w:t>
      </w:r>
      <w:r w:rsidR="00847810">
        <w:t xml:space="preserve"> </w:t>
      </w:r>
      <w:r w:rsidRPr="009E67FA">
        <w:t>learner</w:t>
      </w:r>
      <w:r w:rsidR="00847810">
        <w:t xml:space="preserve"> </w:t>
      </w:r>
      <w:r w:rsidRPr="009E67FA">
        <w:t>achievements</w:t>
      </w:r>
      <w:r w:rsidR="00847810">
        <w:t xml:space="preserve"> </w:t>
      </w:r>
      <w:r w:rsidRPr="009E67FA">
        <w:t>and</w:t>
      </w:r>
      <w:r w:rsidR="00847810">
        <w:t xml:space="preserve"> </w:t>
      </w:r>
      <w:r w:rsidRPr="009E67FA">
        <w:t>enhancement</w:t>
      </w:r>
      <w:r w:rsidR="00847810">
        <w:t xml:space="preserve"> </w:t>
      </w:r>
      <w:r w:rsidRPr="009E67FA">
        <w:t>of</w:t>
      </w:r>
      <w:r w:rsidR="00847810">
        <w:t xml:space="preserve"> </w:t>
      </w:r>
      <w:r w:rsidRPr="009E67FA">
        <w:t>learner</w:t>
      </w:r>
      <w:r w:rsidR="00847810">
        <w:t xml:space="preserve"> </w:t>
      </w:r>
      <w:r w:rsidRPr="009E67FA">
        <w:t>experiences.</w:t>
      </w:r>
    </w:p>
    <w:p w:rsidR="00E21C68" w:rsidRPr="009E67FA" w:rsidRDefault="00E21C68" w:rsidP="009E67FA">
      <w:pPr>
        <w:pStyle w:val="BodyText"/>
      </w:pPr>
    </w:p>
    <w:p w:rsidR="00E21C68" w:rsidRPr="009E67FA" w:rsidRDefault="00E21C68" w:rsidP="005D562C">
      <w:pPr>
        <w:pStyle w:val="Heading3"/>
      </w:pPr>
      <w:r w:rsidRPr="009E67FA">
        <w:t>References</w:t>
      </w:r>
    </w:p>
    <w:p w:rsidR="00E21C68" w:rsidRPr="00E21C68" w:rsidRDefault="00E21C68" w:rsidP="00E21C68">
      <w:pPr>
        <w:pStyle w:val="BodyText"/>
        <w:ind w:left="720" w:hanging="720"/>
        <w:rPr>
          <w:sz w:val="20"/>
          <w:shd w:val="clear" w:color="auto" w:fill="FFFFFF"/>
        </w:rPr>
      </w:pPr>
      <w:r w:rsidRPr="00E21C68">
        <w:rPr>
          <w:sz w:val="20"/>
          <w:shd w:val="clear" w:color="auto" w:fill="FFFFFF"/>
        </w:rPr>
        <w:t>Beckem,</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Watkins,</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(2012).</w:t>
      </w:r>
      <w:r w:rsidR="00847810">
        <w:rPr>
          <w:sz w:val="20"/>
          <w:shd w:val="clear" w:color="auto" w:fill="FFFFFF"/>
        </w:rPr>
        <w:t xml:space="preserve"> </w:t>
      </w:r>
      <w:r w:rsidRPr="00E21C68">
        <w:rPr>
          <w:sz w:val="20"/>
          <w:shd w:val="clear" w:color="auto" w:fill="FFFFFF"/>
        </w:rPr>
        <w:t>Bringing</w:t>
      </w:r>
      <w:r w:rsidR="00847810">
        <w:rPr>
          <w:sz w:val="20"/>
          <w:shd w:val="clear" w:color="auto" w:fill="FFFFFF"/>
        </w:rPr>
        <w:t xml:space="preserve"> </w:t>
      </w:r>
      <w:r w:rsidRPr="00E21C68">
        <w:rPr>
          <w:sz w:val="20"/>
          <w:shd w:val="clear" w:color="auto" w:fill="FFFFFF"/>
        </w:rPr>
        <w:t>life</w:t>
      </w:r>
      <w:r w:rsidR="00847810">
        <w:rPr>
          <w:sz w:val="20"/>
          <w:shd w:val="clear" w:color="auto" w:fill="FFFFFF"/>
        </w:rPr>
        <w:t xml:space="preserve"> </w:t>
      </w:r>
      <w:r w:rsidRPr="00E21C68">
        <w:rPr>
          <w:sz w:val="20"/>
          <w:shd w:val="clear" w:color="auto" w:fill="FFFFFF"/>
        </w:rPr>
        <w:t>to</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Immersive</w:t>
      </w:r>
      <w:r w:rsidR="00847810">
        <w:rPr>
          <w:sz w:val="20"/>
          <w:shd w:val="clear" w:color="auto" w:fill="FFFFFF"/>
        </w:rPr>
        <w:t xml:space="preserve"> </w:t>
      </w:r>
      <w:r w:rsidRPr="00E21C68">
        <w:rPr>
          <w:sz w:val="20"/>
          <w:shd w:val="clear" w:color="auto" w:fill="FFFFFF"/>
        </w:rPr>
        <w:t>experiential</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simulations</w:t>
      </w:r>
      <w:r w:rsidR="00847810">
        <w:rPr>
          <w:sz w:val="20"/>
          <w:shd w:val="clear" w:color="auto" w:fill="FFFFFF"/>
        </w:rPr>
        <w:t xml:space="preserve"> </w:t>
      </w:r>
      <w:r w:rsidRPr="00E21C68">
        <w:rPr>
          <w:sz w:val="20"/>
          <w:shd w:val="clear" w:color="auto" w:fill="FFFFFF"/>
        </w:rPr>
        <w:t>for</w:t>
      </w:r>
      <w:r w:rsidR="00847810">
        <w:rPr>
          <w:sz w:val="20"/>
          <w:shd w:val="clear" w:color="auto" w:fill="FFFFFF"/>
        </w:rPr>
        <w:t xml:space="preserve"> </w:t>
      </w:r>
      <w:r w:rsidRPr="00E21C68">
        <w:rPr>
          <w:sz w:val="20"/>
          <w:shd w:val="clear" w:color="auto" w:fill="FFFFFF"/>
        </w:rPr>
        <w:t>online</w:t>
      </w:r>
      <w:r w:rsidR="00847810">
        <w:rPr>
          <w:sz w:val="20"/>
          <w:shd w:val="clear" w:color="auto" w:fill="FFFFFF"/>
        </w:rPr>
        <w:t xml:space="preserve"> </w:t>
      </w:r>
      <w:r w:rsidRPr="00E21C68">
        <w:rPr>
          <w:sz w:val="20"/>
          <w:shd w:val="clear" w:color="auto" w:fill="FFFFFF"/>
        </w:rPr>
        <w:t>and</w:t>
      </w:r>
      <w:r w:rsidR="00847810">
        <w:rPr>
          <w:sz w:val="20"/>
          <w:shd w:val="clear" w:color="auto" w:fill="FFFFFF"/>
        </w:rPr>
        <w:t xml:space="preserve"> </w:t>
      </w:r>
      <w:r w:rsidRPr="00E21C68">
        <w:rPr>
          <w:sz w:val="20"/>
          <w:shd w:val="clear" w:color="auto" w:fill="FFFFFF"/>
        </w:rPr>
        <w:t>blended</w:t>
      </w:r>
      <w:r w:rsidR="00847810">
        <w:rPr>
          <w:sz w:val="20"/>
          <w:shd w:val="clear" w:color="auto" w:fill="FFFFFF"/>
        </w:rPr>
        <w:t xml:space="preserve"> </w:t>
      </w:r>
      <w:r w:rsidRPr="00E21C68">
        <w:rPr>
          <w:sz w:val="20"/>
          <w:shd w:val="clear" w:color="auto" w:fill="FFFFFF"/>
        </w:rPr>
        <w:t>courses.</w:t>
      </w:r>
      <w:r w:rsidR="00847810">
        <w:rPr>
          <w:rStyle w:val="apple-converted-space"/>
          <w:color w:val="222222"/>
          <w:sz w:val="20"/>
          <w:shd w:val="clear" w:color="auto" w:fill="FFFFFF"/>
        </w:rPr>
        <w:t xml:space="preserve"> </w:t>
      </w:r>
      <w:r w:rsidRPr="00E21C68">
        <w:rPr>
          <w:i/>
          <w:iCs/>
          <w:sz w:val="20"/>
          <w:shd w:val="clear" w:color="auto" w:fill="FFFFFF"/>
        </w:rPr>
        <w:t>Journal</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Asynchronous</w:t>
      </w:r>
      <w:r w:rsidR="00847810">
        <w:rPr>
          <w:i/>
          <w:iCs/>
          <w:sz w:val="20"/>
          <w:shd w:val="clear" w:color="auto" w:fill="FFFFFF"/>
        </w:rPr>
        <w:t xml:space="preserve"> </w:t>
      </w:r>
      <w:r w:rsidRPr="00E21C68">
        <w:rPr>
          <w:i/>
          <w:iCs/>
          <w:sz w:val="20"/>
          <w:shd w:val="clear" w:color="auto" w:fill="FFFFFF"/>
        </w:rPr>
        <w:t>Learning</w:t>
      </w:r>
      <w:r w:rsidR="00847810">
        <w:rPr>
          <w:i/>
          <w:iCs/>
          <w:sz w:val="20"/>
          <w:shd w:val="clear" w:color="auto" w:fill="FFFFFF"/>
        </w:rPr>
        <w:t xml:space="preserve"> </w:t>
      </w:r>
      <w:r w:rsidRPr="00E21C68">
        <w:rPr>
          <w:i/>
          <w:iCs/>
          <w:sz w:val="20"/>
          <w:shd w:val="clear" w:color="auto" w:fill="FFFFFF"/>
        </w:rPr>
        <w:t>Networks</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16</w:t>
      </w:r>
      <w:r w:rsidRPr="00E21C68">
        <w:rPr>
          <w:sz w:val="20"/>
          <w:shd w:val="clear" w:color="auto" w:fill="FFFFFF"/>
        </w:rPr>
        <w:t>(5),</w:t>
      </w:r>
      <w:r w:rsidR="00847810">
        <w:rPr>
          <w:sz w:val="20"/>
          <w:shd w:val="clear" w:color="auto" w:fill="FFFFFF"/>
        </w:rPr>
        <w:t xml:space="preserve"> </w:t>
      </w:r>
      <w:r w:rsidRPr="00E21C68">
        <w:rPr>
          <w:sz w:val="20"/>
          <w:shd w:val="clear" w:color="auto" w:fill="FFFFFF"/>
        </w:rPr>
        <w:t>61-70.</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rPr>
        <w:t xml:space="preserve"> </w:t>
      </w:r>
      <w:r w:rsidRPr="00B80717">
        <w:rPr>
          <w:color w:val="0000FF"/>
          <w:sz w:val="20"/>
          <w:shd w:val="clear" w:color="auto" w:fill="FFFFFF"/>
        </w:rPr>
        <w:t>http://files.eric.ed.gov/fulltext/EJ1000091.pdf</w:t>
      </w:r>
    </w:p>
    <w:p w:rsidR="00E21C68" w:rsidRPr="00E21C68" w:rsidRDefault="00E21C68" w:rsidP="00E21C68">
      <w:pPr>
        <w:pStyle w:val="BodyText"/>
        <w:ind w:left="720" w:hanging="720"/>
        <w:rPr>
          <w:sz w:val="20"/>
          <w:shd w:val="clear" w:color="auto" w:fill="FFFFFF"/>
        </w:rPr>
      </w:pPr>
      <w:r w:rsidRPr="00E21C68">
        <w:rPr>
          <w:sz w:val="20"/>
          <w:shd w:val="clear" w:color="auto" w:fill="FFFFFF"/>
        </w:rPr>
        <w:t>Chun-hui,</w:t>
      </w:r>
      <w:r w:rsidR="00847810">
        <w:rPr>
          <w:sz w:val="20"/>
          <w:shd w:val="clear" w:color="auto" w:fill="FFFFFF"/>
        </w:rPr>
        <w:t xml:space="preserve"> </w:t>
      </w:r>
      <w:r w:rsidRPr="00E21C68">
        <w:rPr>
          <w:sz w:val="20"/>
          <w:shd w:val="clear" w:color="auto" w:fill="FFFFFF"/>
        </w:rPr>
        <w:t>Z.,</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Fu,</w:t>
      </w:r>
      <w:r w:rsidR="00847810">
        <w:rPr>
          <w:sz w:val="20"/>
          <w:shd w:val="clear" w:color="auto" w:fill="FFFFFF"/>
        </w:rPr>
        <w:t xml:space="preserve"> </w:t>
      </w:r>
      <w:r w:rsidRPr="00E21C68">
        <w:rPr>
          <w:sz w:val="20"/>
          <w:shd w:val="clear" w:color="auto" w:fill="FFFFFF"/>
        </w:rPr>
        <w:t>L.</w:t>
      </w:r>
      <w:r w:rsidR="00847810">
        <w:rPr>
          <w:sz w:val="20"/>
          <w:shd w:val="clear" w:color="auto" w:fill="FFFFFF"/>
        </w:rPr>
        <w:t xml:space="preserve"> </w:t>
      </w:r>
      <w:r w:rsidRPr="00E21C68">
        <w:rPr>
          <w:sz w:val="20"/>
          <w:shd w:val="clear" w:color="auto" w:fill="FFFFFF"/>
        </w:rPr>
        <w:t>(2015).</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use</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higher</w:t>
      </w:r>
      <w:r w:rsidR="00847810">
        <w:rPr>
          <w:sz w:val="20"/>
          <w:shd w:val="clear" w:color="auto" w:fill="FFFFFF"/>
        </w:rPr>
        <w:t xml:space="preserve"> </w:t>
      </w:r>
      <w:r w:rsidRPr="00E21C68">
        <w:rPr>
          <w:sz w:val="20"/>
          <w:shd w:val="clear" w:color="auto" w:fill="FFFFFF"/>
        </w:rPr>
        <w:t>special</w:t>
      </w:r>
      <w:r w:rsidR="00847810">
        <w:rPr>
          <w:sz w:val="20"/>
          <w:shd w:val="clear" w:color="auto" w:fill="FFFFFF"/>
        </w:rPr>
        <w:t xml:space="preserve"> </w:t>
      </w:r>
      <w:r w:rsidRPr="00E21C68">
        <w:rPr>
          <w:sz w:val="20"/>
          <w:shd w:val="clear" w:color="auto" w:fill="FFFFFF"/>
        </w:rPr>
        <w:t>education.</w:t>
      </w:r>
      <w:r w:rsidR="00847810">
        <w:rPr>
          <w:rStyle w:val="apple-converted-space"/>
          <w:color w:val="222222"/>
          <w:sz w:val="20"/>
          <w:shd w:val="clear" w:color="auto" w:fill="FFFFFF"/>
        </w:rPr>
        <w:t xml:space="preserve"> </w:t>
      </w:r>
      <w:r w:rsidRPr="00E21C68">
        <w:rPr>
          <w:i/>
          <w:iCs/>
          <w:sz w:val="20"/>
          <w:shd w:val="clear" w:color="auto" w:fill="FFFFFF"/>
        </w:rPr>
        <w:t>US-China</w:t>
      </w:r>
      <w:r w:rsidR="00847810">
        <w:rPr>
          <w:i/>
          <w:iCs/>
          <w:sz w:val="20"/>
          <w:shd w:val="clear" w:color="auto" w:fill="FFFFFF"/>
        </w:rPr>
        <w:t xml:space="preserve"> </w:t>
      </w:r>
      <w:r w:rsidRPr="00E21C68">
        <w:rPr>
          <w:i/>
          <w:iCs/>
          <w:sz w:val="20"/>
          <w:shd w:val="clear" w:color="auto" w:fill="FFFFFF"/>
        </w:rPr>
        <w:t>Education</w:t>
      </w:r>
      <w:r w:rsidR="00847810">
        <w:rPr>
          <w:i/>
          <w:iCs/>
          <w:sz w:val="20"/>
          <w:shd w:val="clear" w:color="auto" w:fill="FFFFFF"/>
        </w:rPr>
        <w:t xml:space="preserve"> </w:t>
      </w:r>
      <w:r w:rsidRPr="00E21C68">
        <w:rPr>
          <w:i/>
          <w:iCs/>
          <w:sz w:val="20"/>
          <w:shd w:val="clear" w:color="auto" w:fill="FFFFFF"/>
        </w:rPr>
        <w:t>Review</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5</w:t>
      </w:r>
      <w:r w:rsidRPr="00E21C68">
        <w:rPr>
          <w:sz w:val="20"/>
          <w:shd w:val="clear" w:color="auto" w:fill="FFFFFF"/>
        </w:rPr>
        <w:t>(8),</w:t>
      </w:r>
      <w:r w:rsidR="00847810">
        <w:rPr>
          <w:sz w:val="20"/>
          <w:shd w:val="clear" w:color="auto" w:fill="FFFFFF"/>
        </w:rPr>
        <w:t xml:space="preserve"> </w:t>
      </w:r>
      <w:r w:rsidRPr="00E21C68">
        <w:rPr>
          <w:sz w:val="20"/>
          <w:shd w:val="clear" w:color="auto" w:fill="FFFFFF"/>
        </w:rPr>
        <w:t>568-571.</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rPr>
        <w:t xml:space="preserve"> </w:t>
      </w:r>
      <w:hyperlink r:id="rId20" w:anchor="page=63" w:history="1">
        <w:r w:rsidRPr="00B80717">
          <w:rPr>
            <w:rStyle w:val="Hyperlink"/>
            <w:sz w:val="20"/>
            <w:shd w:val="clear" w:color="auto" w:fill="FFFFFF"/>
          </w:rPr>
          <w:t>http://www.academia.edu/download/38883671/US-China_Education_Review_20158A.pdf#page=63</w:t>
        </w:r>
      </w:hyperlink>
      <w:r w:rsidR="00847810">
        <w:rPr>
          <w:color w:val="000000" w:themeColor="text1"/>
          <w:sz w:val="20"/>
          <w:shd w:val="clear" w:color="auto" w:fill="FFFFFF"/>
        </w:rPr>
        <w:t xml:space="preserve"> </w:t>
      </w:r>
    </w:p>
    <w:p w:rsidR="00E21C68" w:rsidRPr="00E21C68" w:rsidRDefault="00E21C68" w:rsidP="00E21C68">
      <w:pPr>
        <w:pStyle w:val="BodyText"/>
        <w:ind w:left="720" w:hanging="720"/>
        <w:rPr>
          <w:sz w:val="20"/>
          <w:shd w:val="clear" w:color="auto" w:fill="FFFFFF"/>
        </w:rPr>
      </w:pPr>
      <w:r w:rsidRPr="00E21C68">
        <w:rPr>
          <w:sz w:val="20"/>
          <w:shd w:val="clear" w:color="auto" w:fill="FFFFFF"/>
        </w:rPr>
        <w:t>Davies,</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(2012).</w:t>
      </w:r>
      <w:r w:rsidR="00847810">
        <w:rPr>
          <w:sz w:val="20"/>
          <w:shd w:val="clear" w:color="auto" w:fill="FFFFFF"/>
        </w:rPr>
        <w:t xml:space="preserve"> </w:t>
      </w:r>
      <w:r w:rsidRPr="00E21C68">
        <w:rPr>
          <w:sz w:val="20"/>
          <w:shd w:val="clear" w:color="auto" w:fill="FFFFFF"/>
        </w:rPr>
        <w:t>Can</w:t>
      </w:r>
      <w:r w:rsidR="00847810">
        <w:rPr>
          <w:sz w:val="20"/>
          <w:shd w:val="clear" w:color="auto" w:fill="FFFFFF"/>
        </w:rPr>
        <w:t xml:space="preserve"> </w:t>
      </w:r>
      <w:r w:rsidRPr="00E21C68">
        <w:rPr>
          <w:sz w:val="20"/>
          <w:shd w:val="clear" w:color="auto" w:fill="FFFFFF"/>
        </w:rPr>
        <w:t>universities</w:t>
      </w:r>
      <w:r w:rsidR="00847810">
        <w:rPr>
          <w:sz w:val="20"/>
          <w:shd w:val="clear" w:color="auto" w:fill="FFFFFF"/>
        </w:rPr>
        <w:t xml:space="preserve"> </w:t>
      </w:r>
      <w:r w:rsidRPr="00E21C68">
        <w:rPr>
          <w:sz w:val="20"/>
          <w:shd w:val="clear" w:color="auto" w:fill="FFFFFF"/>
        </w:rPr>
        <w:t>survive</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digital</w:t>
      </w:r>
      <w:r w:rsidR="00847810">
        <w:rPr>
          <w:sz w:val="20"/>
          <w:shd w:val="clear" w:color="auto" w:fill="FFFFFF"/>
        </w:rPr>
        <w:t xml:space="preserve"> </w:t>
      </w:r>
      <w:r w:rsidRPr="00E21C68">
        <w:rPr>
          <w:sz w:val="20"/>
          <w:shd w:val="clear" w:color="auto" w:fill="FFFFFF"/>
        </w:rPr>
        <w:t>revolution?</w:t>
      </w:r>
      <w:r w:rsidR="00847810">
        <w:rPr>
          <w:sz w:val="20"/>
          <w:shd w:val="clear" w:color="auto" w:fill="FFFFFF"/>
        </w:rPr>
        <w:t xml:space="preserve"> </w:t>
      </w:r>
      <w:r w:rsidRPr="00E21C68">
        <w:rPr>
          <w:i/>
          <w:iCs/>
          <w:sz w:val="20"/>
          <w:shd w:val="clear" w:color="auto" w:fill="FFFFFF"/>
        </w:rPr>
        <w:t>Quadrant</w:t>
      </w:r>
      <w:r w:rsidRPr="00E21C68">
        <w:rPr>
          <w:sz w:val="20"/>
          <w:shd w:val="clear" w:color="auto" w:fill="FFFFFF"/>
        </w:rPr>
        <w:t>,</w:t>
      </w:r>
      <w:r w:rsidR="00847810">
        <w:rPr>
          <w:sz w:val="20"/>
          <w:shd w:val="clear" w:color="auto" w:fill="FFFFFF"/>
        </w:rPr>
        <w:t xml:space="preserve"> </w:t>
      </w:r>
      <w:r w:rsidRPr="00E21C68">
        <w:rPr>
          <w:i/>
          <w:iCs/>
          <w:sz w:val="20"/>
          <w:shd w:val="clear" w:color="auto" w:fill="FFFFFF"/>
        </w:rPr>
        <w:t>56</w:t>
      </w:r>
      <w:r w:rsidRPr="00E21C68">
        <w:rPr>
          <w:sz w:val="20"/>
          <w:shd w:val="clear" w:color="auto" w:fill="FFFFFF"/>
        </w:rPr>
        <w:t>(12),</w:t>
      </w:r>
      <w:r w:rsidR="00847810">
        <w:rPr>
          <w:sz w:val="20"/>
          <w:shd w:val="clear" w:color="auto" w:fill="FFFFFF"/>
        </w:rPr>
        <w:t xml:space="preserve"> </w:t>
      </w:r>
      <w:r w:rsidRPr="00E21C68">
        <w:rPr>
          <w:sz w:val="20"/>
          <w:shd w:val="clear" w:color="auto" w:fill="FFFFFF"/>
        </w:rPr>
        <w:t>58.</w:t>
      </w:r>
    </w:p>
    <w:p w:rsidR="00E21C68" w:rsidRPr="00E21C68" w:rsidRDefault="00E21C68" w:rsidP="00E21C68">
      <w:pPr>
        <w:pStyle w:val="BodyText"/>
        <w:ind w:left="720" w:hanging="720"/>
        <w:rPr>
          <w:sz w:val="20"/>
          <w:shd w:val="clear" w:color="auto" w:fill="FFFFFF"/>
        </w:rPr>
      </w:pPr>
      <w:r w:rsidRPr="00E21C68">
        <w:rPr>
          <w:sz w:val="20"/>
          <w:shd w:val="clear" w:color="auto" w:fill="FFFFFF"/>
        </w:rPr>
        <w:t>Demirer,</w:t>
      </w:r>
      <w:r w:rsidR="00847810">
        <w:rPr>
          <w:sz w:val="20"/>
          <w:shd w:val="clear" w:color="auto" w:fill="FFFFFF"/>
        </w:rPr>
        <w:t xml:space="preserve"> </w:t>
      </w:r>
      <w:r w:rsidRPr="00E21C68">
        <w:rPr>
          <w:sz w:val="20"/>
          <w:shd w:val="clear" w:color="auto" w:fill="FFFFFF"/>
        </w:rPr>
        <w:t>V.,</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Sahin,</w:t>
      </w:r>
      <w:r w:rsidR="00847810">
        <w:rPr>
          <w:sz w:val="20"/>
          <w:shd w:val="clear" w:color="auto" w:fill="FFFFFF"/>
        </w:rPr>
        <w:t xml:space="preserve"> </w:t>
      </w:r>
      <w:r w:rsidRPr="00E21C68">
        <w:rPr>
          <w:sz w:val="20"/>
          <w:shd w:val="clear" w:color="auto" w:fill="FFFFFF"/>
        </w:rPr>
        <w:t>I.</w:t>
      </w:r>
      <w:r w:rsidR="00847810">
        <w:rPr>
          <w:sz w:val="20"/>
          <w:shd w:val="clear" w:color="auto" w:fill="FFFFFF"/>
        </w:rPr>
        <w:t xml:space="preserve"> </w:t>
      </w:r>
      <w:r w:rsidRPr="00E21C68">
        <w:rPr>
          <w:sz w:val="20"/>
          <w:shd w:val="clear" w:color="auto" w:fill="FFFFFF"/>
        </w:rPr>
        <w:t>(2012).</w:t>
      </w:r>
      <w:r w:rsidR="00847810">
        <w:rPr>
          <w:sz w:val="20"/>
          <w:shd w:val="clear" w:color="auto" w:fill="FFFFFF"/>
        </w:rPr>
        <w:t xml:space="preserve"> </w:t>
      </w:r>
      <w:r w:rsidRPr="00E21C68">
        <w:rPr>
          <w:sz w:val="20"/>
          <w:shd w:val="clear" w:color="auto" w:fill="FFFFFF"/>
        </w:rPr>
        <w:t>Development,</w:t>
      </w:r>
      <w:r w:rsidR="00847810">
        <w:rPr>
          <w:sz w:val="20"/>
          <w:shd w:val="clear" w:color="auto" w:fill="FFFFFF"/>
        </w:rPr>
        <w:t xml:space="preserve"> </w:t>
      </w:r>
      <w:r w:rsidRPr="00E21C68">
        <w:rPr>
          <w:sz w:val="20"/>
          <w:shd w:val="clear" w:color="auto" w:fill="FFFFFF"/>
        </w:rPr>
        <w:t>implementation</w:t>
      </w:r>
      <w:r w:rsidR="00847810">
        <w:rPr>
          <w:sz w:val="20"/>
          <w:shd w:val="clear" w:color="auto" w:fill="FFFFFF"/>
        </w:rPr>
        <w:t xml:space="preserve"> </w:t>
      </w:r>
      <w:r w:rsidRPr="00E21C68">
        <w:rPr>
          <w:sz w:val="20"/>
          <w:shd w:val="clear" w:color="auto" w:fill="FFFFFF"/>
        </w:rPr>
        <w:t>and</w:t>
      </w:r>
      <w:r w:rsidR="00847810">
        <w:rPr>
          <w:sz w:val="20"/>
          <w:shd w:val="clear" w:color="auto" w:fill="FFFFFF"/>
        </w:rPr>
        <w:t xml:space="preserve"> </w:t>
      </w:r>
      <w:r w:rsidRPr="00E21C68">
        <w:rPr>
          <w:sz w:val="20"/>
          <w:shd w:val="clear" w:color="auto" w:fill="FFFFFF"/>
        </w:rPr>
        <w:t>evaluation</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an</w:t>
      </w:r>
      <w:r w:rsidR="00847810">
        <w:rPr>
          <w:sz w:val="20"/>
          <w:shd w:val="clear" w:color="auto" w:fill="FFFFFF"/>
        </w:rPr>
        <w:t xml:space="preserve"> </w:t>
      </w:r>
      <w:r w:rsidRPr="00E21C68">
        <w:rPr>
          <w:sz w:val="20"/>
          <w:shd w:val="clear" w:color="auto" w:fill="FFFFFF"/>
        </w:rPr>
        <w:t>online</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environment</w:t>
      </w:r>
      <w:r w:rsidR="00847810">
        <w:rPr>
          <w:sz w:val="20"/>
          <w:shd w:val="clear" w:color="auto" w:fill="FFFFFF"/>
        </w:rPr>
        <w:t xml:space="preserve"> </w:t>
      </w:r>
      <w:r w:rsidRPr="00E21C68">
        <w:rPr>
          <w:sz w:val="20"/>
          <w:shd w:val="clear" w:color="auto" w:fill="FFFFFF"/>
        </w:rPr>
        <w:t>for</w:t>
      </w:r>
      <w:r w:rsidR="00847810">
        <w:rPr>
          <w:sz w:val="20"/>
          <w:shd w:val="clear" w:color="auto" w:fill="FFFFFF"/>
        </w:rPr>
        <w:t xml:space="preserve"> </w:t>
      </w:r>
      <w:r w:rsidRPr="00E21C68">
        <w:rPr>
          <w:sz w:val="20"/>
          <w:shd w:val="clear" w:color="auto" w:fill="FFFFFF"/>
        </w:rPr>
        <w:t>blended</w:t>
      </w:r>
      <w:r w:rsidR="00847810">
        <w:rPr>
          <w:sz w:val="20"/>
          <w:shd w:val="clear" w:color="auto" w:fill="FFFFFF"/>
        </w:rPr>
        <w:t xml:space="preserve"> </w:t>
      </w:r>
      <w:r w:rsidRPr="00E21C68">
        <w:rPr>
          <w:sz w:val="20"/>
          <w:shd w:val="clear" w:color="auto" w:fill="FFFFFF"/>
        </w:rPr>
        <w:t>learning.</w:t>
      </w:r>
      <w:r w:rsidR="00847810">
        <w:rPr>
          <w:rStyle w:val="apple-converted-space"/>
          <w:color w:val="222222"/>
          <w:sz w:val="20"/>
          <w:shd w:val="clear" w:color="auto" w:fill="FFFFFF"/>
        </w:rPr>
        <w:t xml:space="preserve"> </w:t>
      </w:r>
      <w:r w:rsidRPr="00E21C68">
        <w:rPr>
          <w:i/>
          <w:iCs/>
          <w:sz w:val="20"/>
        </w:rPr>
        <w:t>AWERProcedia</w:t>
      </w:r>
      <w:r w:rsidR="00847810">
        <w:rPr>
          <w:i/>
          <w:iCs/>
          <w:sz w:val="20"/>
        </w:rPr>
        <w:t xml:space="preserve"> </w:t>
      </w:r>
      <w:r w:rsidRPr="00E21C68">
        <w:rPr>
          <w:i/>
          <w:iCs/>
          <w:sz w:val="20"/>
        </w:rPr>
        <w:t>Information</w:t>
      </w:r>
      <w:r w:rsidR="00847810">
        <w:rPr>
          <w:i/>
          <w:iCs/>
          <w:sz w:val="20"/>
        </w:rPr>
        <w:t xml:space="preserve"> </w:t>
      </w:r>
      <w:r w:rsidRPr="00E21C68">
        <w:rPr>
          <w:i/>
          <w:iCs/>
          <w:sz w:val="20"/>
        </w:rPr>
        <w:t>Technology</w:t>
      </w:r>
      <w:r w:rsidR="00847810">
        <w:rPr>
          <w:i/>
          <w:iCs/>
          <w:sz w:val="20"/>
        </w:rPr>
        <w:t xml:space="preserve"> </w:t>
      </w:r>
      <w:r w:rsidRPr="00E21C68">
        <w:rPr>
          <w:i/>
          <w:iCs/>
          <w:sz w:val="20"/>
        </w:rPr>
        <w:t>&amp;</w:t>
      </w:r>
      <w:r w:rsidR="00847810">
        <w:rPr>
          <w:i/>
          <w:iCs/>
          <w:sz w:val="20"/>
        </w:rPr>
        <w:t xml:space="preserve"> </w:t>
      </w:r>
      <w:r w:rsidRPr="00E21C68">
        <w:rPr>
          <w:i/>
          <w:iCs/>
          <w:sz w:val="20"/>
        </w:rPr>
        <w:t>Computer</w:t>
      </w:r>
      <w:r w:rsidR="00847810">
        <w:rPr>
          <w:i/>
          <w:iCs/>
          <w:sz w:val="20"/>
        </w:rPr>
        <w:t xml:space="preserve"> </w:t>
      </w:r>
      <w:r w:rsidRPr="00E21C68">
        <w:rPr>
          <w:i/>
          <w:iCs/>
          <w:sz w:val="20"/>
        </w:rPr>
        <w:t>Science,</w:t>
      </w:r>
      <w:r w:rsidR="00847810">
        <w:rPr>
          <w:i/>
          <w:iCs/>
          <w:sz w:val="20"/>
        </w:rPr>
        <w:t xml:space="preserve"> </w:t>
      </w:r>
      <w:r w:rsidRPr="00E21C68">
        <w:rPr>
          <w:sz w:val="20"/>
        </w:rPr>
        <w:t>vol.</w:t>
      </w:r>
      <w:r w:rsidR="00847810">
        <w:rPr>
          <w:sz w:val="20"/>
        </w:rPr>
        <w:t xml:space="preserve"> </w:t>
      </w:r>
      <w:r w:rsidRPr="00E21C68">
        <w:rPr>
          <w:sz w:val="20"/>
        </w:rPr>
        <w:t>1,</w:t>
      </w:r>
      <w:r w:rsidR="00847810">
        <w:rPr>
          <w:sz w:val="20"/>
        </w:rPr>
        <w:t xml:space="preserve"> </w:t>
      </w:r>
      <w:r w:rsidRPr="00E21C68">
        <w:rPr>
          <w:sz w:val="20"/>
        </w:rPr>
        <w:t>pp.</w:t>
      </w:r>
      <w:r w:rsidR="00847810">
        <w:rPr>
          <w:sz w:val="20"/>
        </w:rPr>
        <w:t xml:space="preserve"> </w:t>
      </w:r>
      <w:r w:rsidRPr="00E21C68">
        <w:rPr>
          <w:sz w:val="20"/>
        </w:rPr>
        <w:t>980-985</w:t>
      </w:r>
      <w:r w:rsidRPr="00E21C68">
        <w:rPr>
          <w:sz w:val="20"/>
          <w:shd w:val="clear" w:color="auto" w:fill="FFFFFF"/>
        </w:rPr>
        <w:t>.</w:t>
      </w:r>
      <w:r w:rsidR="00847810">
        <w:rPr>
          <w:sz w:val="20"/>
          <w:shd w:val="clear" w:color="auto" w:fill="FFFFFF"/>
        </w:rPr>
        <w:t xml:space="preserve"> </w:t>
      </w:r>
    </w:p>
    <w:p w:rsidR="00E21C68" w:rsidRPr="00E21C68" w:rsidRDefault="00E21C68" w:rsidP="00E21C68">
      <w:pPr>
        <w:pStyle w:val="BodyText"/>
        <w:ind w:left="720" w:hanging="720"/>
        <w:rPr>
          <w:rStyle w:val="articlecitationpages"/>
          <w:color w:val="333333"/>
          <w:spacing w:val="4"/>
          <w:sz w:val="20"/>
        </w:rPr>
      </w:pPr>
      <w:r w:rsidRPr="00E21C68">
        <w:rPr>
          <w:sz w:val="20"/>
          <w:shd w:val="clear" w:color="auto" w:fill="FFFFFF"/>
        </w:rPr>
        <w:t>Evans,</w:t>
      </w:r>
      <w:r w:rsidR="00847810">
        <w:rPr>
          <w:sz w:val="20"/>
          <w:shd w:val="clear" w:color="auto" w:fill="FFFFFF"/>
        </w:rPr>
        <w:t xml:space="preserve"> </w:t>
      </w:r>
      <w:r w:rsidRPr="00E21C68">
        <w:rPr>
          <w:sz w:val="20"/>
          <w:shd w:val="clear" w:color="auto" w:fill="FFFFFF"/>
        </w:rPr>
        <w:t>C.,</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Gibbons,</w:t>
      </w:r>
      <w:r w:rsidR="00847810">
        <w:rPr>
          <w:sz w:val="20"/>
          <w:shd w:val="clear" w:color="auto" w:fill="FFFFFF"/>
        </w:rPr>
        <w:t xml:space="preserve"> </w:t>
      </w:r>
      <w:r w:rsidRPr="00E21C68">
        <w:rPr>
          <w:sz w:val="20"/>
          <w:shd w:val="clear" w:color="auto" w:fill="FFFFFF"/>
        </w:rPr>
        <w:t>N.</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(2007).</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interactivity</w:t>
      </w:r>
      <w:r w:rsidR="00847810">
        <w:rPr>
          <w:sz w:val="20"/>
          <w:shd w:val="clear" w:color="auto" w:fill="FFFFFF"/>
        </w:rPr>
        <w:t xml:space="preserve"> </w:t>
      </w:r>
      <w:r w:rsidRPr="00E21C68">
        <w:rPr>
          <w:sz w:val="20"/>
          <w:shd w:val="clear" w:color="auto" w:fill="FFFFFF"/>
        </w:rPr>
        <w:t>effect</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learning.</w:t>
      </w:r>
      <w:r w:rsidR="00847810">
        <w:rPr>
          <w:rStyle w:val="apple-converted-space"/>
          <w:color w:val="222222"/>
          <w:sz w:val="20"/>
          <w:shd w:val="clear" w:color="auto" w:fill="FFFFFF"/>
        </w:rPr>
        <w:t xml:space="preserve"> </w:t>
      </w:r>
      <w:r w:rsidRPr="00E21C68">
        <w:rPr>
          <w:i/>
          <w:iCs/>
          <w:sz w:val="20"/>
          <w:shd w:val="clear" w:color="auto" w:fill="FFFFFF"/>
        </w:rPr>
        <w:t>Computers</w:t>
      </w:r>
      <w:r w:rsidR="00847810">
        <w:rPr>
          <w:i/>
          <w:iCs/>
          <w:sz w:val="20"/>
          <w:shd w:val="clear" w:color="auto" w:fill="FFFFFF"/>
        </w:rPr>
        <w:t xml:space="preserve"> </w:t>
      </w:r>
      <w:r w:rsidRPr="00E21C68">
        <w:rPr>
          <w:i/>
          <w:iCs/>
          <w:sz w:val="20"/>
          <w:shd w:val="clear" w:color="auto" w:fill="FFFFFF"/>
        </w:rPr>
        <w:t>&amp;</w:t>
      </w:r>
      <w:r w:rsidR="00847810">
        <w:rPr>
          <w:i/>
          <w:iCs/>
          <w:sz w:val="20"/>
          <w:shd w:val="clear" w:color="auto" w:fill="FFFFFF"/>
        </w:rPr>
        <w:t xml:space="preserve"> </w:t>
      </w:r>
      <w:r w:rsidRPr="00E21C68">
        <w:rPr>
          <w:i/>
          <w:iCs/>
          <w:sz w:val="20"/>
          <w:shd w:val="clear" w:color="auto" w:fill="FFFFFF"/>
        </w:rPr>
        <w:t>Education</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49</w:t>
      </w:r>
      <w:r w:rsidRPr="00E21C68">
        <w:rPr>
          <w:sz w:val="20"/>
          <w:shd w:val="clear" w:color="auto" w:fill="FFFFFF"/>
        </w:rPr>
        <w:t>(4),</w:t>
      </w:r>
      <w:r w:rsidR="00847810">
        <w:rPr>
          <w:sz w:val="20"/>
          <w:shd w:val="clear" w:color="auto" w:fill="FFFFFF"/>
        </w:rPr>
        <w:t xml:space="preserve"> </w:t>
      </w:r>
      <w:r w:rsidRPr="00E21C68">
        <w:rPr>
          <w:sz w:val="20"/>
          <w:shd w:val="clear" w:color="auto" w:fill="FFFFFF"/>
        </w:rPr>
        <w:t>1147-1160.</w:t>
      </w:r>
      <w:r w:rsidR="00847810">
        <w:rPr>
          <w:sz w:val="20"/>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shd w:val="clear" w:color="auto" w:fill="FFFFFF"/>
        </w:rPr>
        <w:t xml:space="preserve"> </w:t>
      </w:r>
      <w:r w:rsidRPr="00E21C68">
        <w:rPr>
          <w:color w:val="000000" w:themeColor="text1"/>
          <w:sz w:val="20"/>
        </w:rPr>
        <w:t>https</w:t>
      </w:r>
      <w:r w:rsidRPr="00E21C68">
        <w:rPr>
          <w:sz w:val="20"/>
          <w:shd w:val="clear" w:color="auto" w:fill="FFFFFF"/>
        </w:rPr>
        <w:t>://pdfs.semanticscholar.org/5068/ff0fd71d8d8b1a960fe8a3d90f0e6a7769a8.pdf</w:t>
      </w:r>
    </w:p>
    <w:p w:rsidR="00E21C68" w:rsidRPr="00E21C68" w:rsidRDefault="00E21C68" w:rsidP="00E21C68">
      <w:pPr>
        <w:pStyle w:val="BodyText"/>
        <w:ind w:left="720" w:hanging="720"/>
        <w:rPr>
          <w:sz w:val="20"/>
          <w:shd w:val="clear" w:color="auto" w:fill="FFFFFF"/>
        </w:rPr>
      </w:pPr>
      <w:r w:rsidRPr="00E21C68">
        <w:rPr>
          <w:sz w:val="20"/>
          <w:shd w:val="clear" w:color="auto" w:fill="FFFFFF"/>
        </w:rPr>
        <w:t>Evans,</w:t>
      </w:r>
      <w:r w:rsidR="00847810">
        <w:rPr>
          <w:sz w:val="20"/>
          <w:shd w:val="clear" w:color="auto" w:fill="FFFFFF"/>
        </w:rPr>
        <w:t xml:space="preserve"> </w:t>
      </w:r>
      <w:r w:rsidRPr="00E21C68">
        <w:rPr>
          <w:sz w:val="20"/>
          <w:shd w:val="clear" w:color="auto" w:fill="FFFFFF"/>
        </w:rPr>
        <w:t>D.</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(2011).</w:t>
      </w:r>
      <w:r w:rsidR="00847810">
        <w:rPr>
          <w:sz w:val="20"/>
          <w:shd w:val="clear" w:color="auto" w:fill="FFFFFF"/>
        </w:rPr>
        <w:t xml:space="preserve"> </w:t>
      </w:r>
      <w:r w:rsidRPr="00E21C68">
        <w:rPr>
          <w:sz w:val="20"/>
          <w:shd w:val="clear" w:color="auto" w:fill="FFFFFF"/>
        </w:rPr>
        <w:t>Using</w:t>
      </w:r>
      <w:r w:rsidR="00847810">
        <w:rPr>
          <w:sz w:val="20"/>
          <w:shd w:val="clear" w:color="auto" w:fill="FFFFFF"/>
        </w:rPr>
        <w:t xml:space="preserve"> </w:t>
      </w:r>
      <w:r w:rsidRPr="00E21C68">
        <w:rPr>
          <w:sz w:val="20"/>
          <w:shd w:val="clear" w:color="auto" w:fill="FFFFFF"/>
        </w:rPr>
        <w:t>embryology</w:t>
      </w:r>
      <w:r w:rsidR="00847810">
        <w:rPr>
          <w:sz w:val="20"/>
          <w:shd w:val="clear" w:color="auto" w:fill="FFFFFF"/>
        </w:rPr>
        <w:t xml:space="preserve"> </w:t>
      </w:r>
      <w:r w:rsidRPr="00E21C68">
        <w:rPr>
          <w:sz w:val="20"/>
          <w:shd w:val="clear" w:color="auto" w:fill="FFFFFF"/>
        </w:rPr>
        <w:t>screencasts:</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useful</w:t>
      </w:r>
      <w:r w:rsidR="00847810">
        <w:rPr>
          <w:sz w:val="20"/>
          <w:shd w:val="clear" w:color="auto" w:fill="FFFFFF"/>
        </w:rPr>
        <w:t xml:space="preserve"> </w:t>
      </w:r>
      <w:r w:rsidRPr="00E21C68">
        <w:rPr>
          <w:sz w:val="20"/>
          <w:shd w:val="clear" w:color="auto" w:fill="FFFFFF"/>
        </w:rPr>
        <w:t>addition</w:t>
      </w:r>
      <w:r w:rsidR="00847810">
        <w:rPr>
          <w:sz w:val="20"/>
          <w:shd w:val="clear" w:color="auto" w:fill="FFFFFF"/>
        </w:rPr>
        <w:t xml:space="preserve"> </w:t>
      </w:r>
      <w:r w:rsidRPr="00E21C68">
        <w:rPr>
          <w:sz w:val="20"/>
          <w:shd w:val="clear" w:color="auto" w:fill="FFFFFF"/>
        </w:rPr>
        <w:t>to</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student</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experience?</w:t>
      </w:r>
      <w:r w:rsidR="00847810">
        <w:rPr>
          <w:rStyle w:val="apple-converted-space"/>
          <w:color w:val="222222"/>
          <w:sz w:val="20"/>
          <w:shd w:val="clear" w:color="auto" w:fill="FFFFFF"/>
        </w:rPr>
        <w:t xml:space="preserve"> </w:t>
      </w:r>
      <w:r w:rsidRPr="00E21C68">
        <w:rPr>
          <w:i/>
          <w:iCs/>
          <w:sz w:val="20"/>
          <w:shd w:val="clear" w:color="auto" w:fill="FFFFFF"/>
        </w:rPr>
        <w:t>Anatomical</w:t>
      </w:r>
      <w:r w:rsidR="00847810">
        <w:rPr>
          <w:i/>
          <w:iCs/>
          <w:sz w:val="20"/>
          <w:shd w:val="clear" w:color="auto" w:fill="FFFFFF"/>
        </w:rPr>
        <w:t xml:space="preserve"> </w:t>
      </w:r>
      <w:r w:rsidRPr="00E21C68">
        <w:rPr>
          <w:i/>
          <w:iCs/>
          <w:sz w:val="20"/>
          <w:shd w:val="clear" w:color="auto" w:fill="FFFFFF"/>
        </w:rPr>
        <w:t>Sciences</w:t>
      </w:r>
      <w:r w:rsidR="00847810">
        <w:rPr>
          <w:i/>
          <w:iCs/>
          <w:sz w:val="20"/>
          <w:shd w:val="clear" w:color="auto" w:fill="FFFFFF"/>
        </w:rPr>
        <w:t xml:space="preserve"> </w:t>
      </w:r>
      <w:r w:rsidRPr="00E21C68">
        <w:rPr>
          <w:i/>
          <w:iCs/>
          <w:sz w:val="20"/>
          <w:shd w:val="clear" w:color="auto" w:fill="FFFFFF"/>
        </w:rPr>
        <w:t>Education</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4</w:t>
      </w:r>
      <w:r w:rsidRPr="00E21C68">
        <w:rPr>
          <w:sz w:val="20"/>
          <w:shd w:val="clear" w:color="auto" w:fill="FFFFFF"/>
        </w:rPr>
        <w:t>(2),</w:t>
      </w:r>
      <w:r w:rsidR="00847810">
        <w:rPr>
          <w:sz w:val="20"/>
          <w:shd w:val="clear" w:color="auto" w:fill="FFFFFF"/>
        </w:rPr>
        <w:t xml:space="preserve"> </w:t>
      </w:r>
      <w:r w:rsidRPr="00E21C68">
        <w:rPr>
          <w:sz w:val="20"/>
          <w:shd w:val="clear" w:color="auto" w:fill="FFFFFF"/>
        </w:rPr>
        <w:t>57-63.</w:t>
      </w:r>
    </w:p>
    <w:p w:rsidR="00E21C68" w:rsidRPr="00E21C68" w:rsidRDefault="00E21C68" w:rsidP="00E21C68">
      <w:pPr>
        <w:pStyle w:val="BodyText"/>
        <w:ind w:left="720" w:hanging="720"/>
        <w:rPr>
          <w:sz w:val="20"/>
          <w:shd w:val="clear" w:color="auto" w:fill="FFFFFF"/>
        </w:rPr>
      </w:pPr>
      <w:r w:rsidRPr="00E21C68">
        <w:rPr>
          <w:sz w:val="20"/>
          <w:shd w:val="clear" w:color="auto" w:fill="FFFFFF"/>
        </w:rPr>
        <w:t>Falconer,</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L.,</w:t>
      </w:r>
      <w:r w:rsidR="00847810">
        <w:rPr>
          <w:sz w:val="20"/>
          <w:shd w:val="clear" w:color="auto" w:fill="FFFFFF"/>
        </w:rPr>
        <w:t xml:space="preserve"> </w:t>
      </w:r>
      <w:r w:rsidRPr="00E21C68">
        <w:rPr>
          <w:sz w:val="20"/>
          <w:shd w:val="clear" w:color="auto" w:fill="FFFFFF"/>
        </w:rPr>
        <w:t>deGrazia,</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N.</w:t>
      </w:r>
      <w:r w:rsidR="00847810">
        <w:rPr>
          <w:sz w:val="20"/>
          <w:shd w:val="clear" w:color="auto" w:fill="FFFFFF"/>
        </w:rPr>
        <w:t xml:space="preserve"> </w:t>
      </w:r>
      <w:r w:rsidRPr="00E21C68">
        <w:rPr>
          <w:sz w:val="20"/>
          <w:shd w:val="clear" w:color="auto" w:fill="FFFFFF"/>
        </w:rPr>
        <w:t>E.</w:t>
      </w:r>
      <w:r w:rsidR="00847810">
        <w:rPr>
          <w:sz w:val="20"/>
          <w:shd w:val="clear" w:color="auto" w:fill="FFFFFF"/>
        </w:rPr>
        <w:t xml:space="preserve"> </w:t>
      </w:r>
      <w:r w:rsidRPr="00E21C68">
        <w:rPr>
          <w:sz w:val="20"/>
          <w:shd w:val="clear" w:color="auto" w:fill="FFFFFF"/>
        </w:rPr>
        <w:t>T.,</w:t>
      </w:r>
      <w:r w:rsidR="00847810">
        <w:rPr>
          <w:sz w:val="20"/>
          <w:shd w:val="clear" w:color="auto" w:fill="FFFFFF"/>
        </w:rPr>
        <w:t xml:space="preserve"> </w:t>
      </w:r>
      <w:r w:rsidRPr="00E21C68">
        <w:rPr>
          <w:sz w:val="20"/>
          <w:shd w:val="clear" w:color="auto" w:fill="FFFFFF"/>
        </w:rPr>
        <w:t>Medlin,</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W.,</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Holmberg,</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P.</w:t>
      </w:r>
      <w:r w:rsidR="00847810">
        <w:rPr>
          <w:sz w:val="20"/>
          <w:shd w:val="clear" w:color="auto" w:fill="FFFFFF"/>
        </w:rPr>
        <w:t xml:space="preserve"> </w:t>
      </w:r>
      <w:r w:rsidRPr="00E21C68">
        <w:rPr>
          <w:sz w:val="20"/>
          <w:shd w:val="clear" w:color="auto" w:fill="FFFFFF"/>
        </w:rPr>
        <w:t>(2009).</w:t>
      </w:r>
      <w:r w:rsidR="00847810">
        <w:rPr>
          <w:sz w:val="20"/>
          <w:shd w:val="clear" w:color="auto" w:fill="FFFFFF"/>
        </w:rPr>
        <w:t xml:space="preserve"> </w:t>
      </w:r>
      <w:r w:rsidRPr="00E21C68">
        <w:rPr>
          <w:sz w:val="20"/>
          <w:shd w:val="clear" w:color="auto" w:fill="FFFFFF"/>
        </w:rPr>
        <w:t>Using</w:t>
      </w:r>
      <w:r w:rsidR="00847810">
        <w:rPr>
          <w:sz w:val="20"/>
          <w:shd w:val="clear" w:color="auto" w:fill="FFFFFF"/>
        </w:rPr>
        <w:t xml:space="preserve"> </w:t>
      </w:r>
      <w:r w:rsidRPr="00E21C68">
        <w:rPr>
          <w:sz w:val="20"/>
          <w:shd w:val="clear" w:color="auto" w:fill="FFFFFF"/>
        </w:rPr>
        <w:t>screencasts</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ChE</w:t>
      </w:r>
      <w:r w:rsidR="00847810">
        <w:rPr>
          <w:sz w:val="20"/>
          <w:shd w:val="clear" w:color="auto" w:fill="FFFFFF"/>
        </w:rPr>
        <w:t xml:space="preserve"> </w:t>
      </w:r>
      <w:r w:rsidRPr="00E21C68">
        <w:rPr>
          <w:sz w:val="20"/>
          <w:shd w:val="clear" w:color="auto" w:fill="FFFFFF"/>
        </w:rPr>
        <w:t>courses.</w:t>
      </w:r>
      <w:r w:rsidR="00847810">
        <w:rPr>
          <w:rStyle w:val="apple-converted-space"/>
          <w:color w:val="222222"/>
          <w:sz w:val="20"/>
          <w:shd w:val="clear" w:color="auto" w:fill="FFFFFF"/>
        </w:rPr>
        <w:t xml:space="preserve"> </w:t>
      </w:r>
      <w:r w:rsidRPr="00E21C68">
        <w:rPr>
          <w:i/>
          <w:iCs/>
          <w:sz w:val="20"/>
          <w:shd w:val="clear" w:color="auto" w:fill="FFFFFF"/>
        </w:rPr>
        <w:t>Chemical</w:t>
      </w:r>
      <w:r w:rsidR="00847810">
        <w:rPr>
          <w:i/>
          <w:iCs/>
          <w:sz w:val="20"/>
          <w:shd w:val="clear" w:color="auto" w:fill="FFFFFF"/>
        </w:rPr>
        <w:t xml:space="preserve"> </w:t>
      </w:r>
      <w:r w:rsidRPr="00E21C68">
        <w:rPr>
          <w:i/>
          <w:iCs/>
          <w:sz w:val="20"/>
          <w:shd w:val="clear" w:color="auto" w:fill="FFFFFF"/>
        </w:rPr>
        <w:t>engineering</w:t>
      </w:r>
      <w:r w:rsidR="00847810">
        <w:rPr>
          <w:i/>
          <w:iCs/>
          <w:sz w:val="20"/>
          <w:shd w:val="clear" w:color="auto" w:fill="FFFFFF"/>
        </w:rPr>
        <w:t xml:space="preserve"> </w:t>
      </w:r>
      <w:r w:rsidRPr="00E21C68">
        <w:rPr>
          <w:i/>
          <w:iCs/>
          <w:sz w:val="20"/>
          <w:shd w:val="clear" w:color="auto" w:fill="FFFFFF"/>
        </w:rPr>
        <w:t>education</w:t>
      </w:r>
      <w:r w:rsidRPr="00E21C68">
        <w:rPr>
          <w:sz w:val="20"/>
          <w:shd w:val="clear" w:color="auto" w:fill="FFFFFF"/>
        </w:rPr>
        <w:t>,</w:t>
      </w:r>
      <w:r w:rsidR="00847810">
        <w:rPr>
          <w:sz w:val="20"/>
          <w:shd w:val="clear" w:color="auto" w:fill="FFFFFF"/>
        </w:rPr>
        <w:t xml:space="preserve"> </w:t>
      </w:r>
      <w:r w:rsidRPr="00E21C68">
        <w:rPr>
          <w:i/>
          <w:iCs/>
          <w:sz w:val="20"/>
          <w:shd w:val="clear" w:color="auto" w:fill="FFFFFF"/>
        </w:rPr>
        <w:t>43</w:t>
      </w:r>
      <w:r w:rsidRPr="00E21C68">
        <w:rPr>
          <w:sz w:val="20"/>
          <w:shd w:val="clear" w:color="auto" w:fill="FFFFFF"/>
        </w:rPr>
        <w:t>(4),</w:t>
      </w:r>
      <w:r w:rsidR="00847810">
        <w:rPr>
          <w:sz w:val="20"/>
          <w:shd w:val="clear" w:color="auto" w:fill="FFFFFF"/>
        </w:rPr>
        <w:t xml:space="preserve"> </w:t>
      </w:r>
      <w:r w:rsidRPr="00E21C68">
        <w:rPr>
          <w:sz w:val="20"/>
          <w:shd w:val="clear" w:color="auto" w:fill="FFFFFF"/>
        </w:rPr>
        <w:t>302-305.</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r w:rsidRPr="00E21C68">
        <w:rPr>
          <w:sz w:val="20"/>
          <w:shd w:val="clear" w:color="auto" w:fill="FFFFFF"/>
        </w:rPr>
        <w:t>http://cache.org/files/site/news_stand/summer10/summer10%20Using%20Screencasts.pdf</w:t>
      </w:r>
      <w:r w:rsidR="00847810">
        <w:rPr>
          <w:sz w:val="20"/>
          <w:shd w:val="clear" w:color="auto" w:fill="FFFFFF"/>
        </w:rPr>
        <w:t xml:space="preserve"> </w:t>
      </w:r>
    </w:p>
    <w:p w:rsidR="00E21C68" w:rsidRPr="00E21C68" w:rsidRDefault="00E21C68" w:rsidP="00E21C68">
      <w:pPr>
        <w:pStyle w:val="BodyText"/>
        <w:ind w:left="720" w:hanging="720"/>
        <w:rPr>
          <w:rFonts w:ascii="Times New Roman" w:hAnsi="Times New Roman"/>
          <w:sz w:val="20"/>
          <w:shd w:val="clear" w:color="auto" w:fill="FFFFFF"/>
        </w:rPr>
      </w:pPr>
      <w:r w:rsidRPr="00E21C68">
        <w:rPr>
          <w:rFonts w:ascii="Times New Roman" w:hAnsi="Times New Roman"/>
          <w:sz w:val="20"/>
          <w:shd w:val="clear" w:color="auto" w:fill="FFFFFF"/>
        </w:rPr>
        <w:t>Ghanbaran,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&amp;</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Ketabi,</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(2014).</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Multimedia</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games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and</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vocabulary</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learning.</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Theory</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and</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practice</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in</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Language</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studies</w:t>
      </w:r>
      <w:r w:rsidRPr="00E21C68">
        <w:rPr>
          <w:rFonts w:ascii="Times New Roman" w:hAnsi="Times New Roman"/>
          <w:sz w:val="20"/>
          <w:shd w:val="clear" w:color="auto" w:fill="FFFFFF"/>
        </w:rPr>
        <w:t>,</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4</w:t>
      </w:r>
      <w:r w:rsidRPr="00E21C68">
        <w:rPr>
          <w:rFonts w:ascii="Times New Roman" w:hAnsi="Times New Roman"/>
          <w:sz w:val="20"/>
          <w:shd w:val="clear" w:color="auto" w:fill="FFFFFF"/>
        </w:rPr>
        <w:t>(3),</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489.</w:t>
      </w:r>
      <w:r w:rsidR="00847810">
        <w:rPr>
          <w:rFonts w:ascii="Times New Roman" w:hAnsi="Times New Roman"/>
          <w:color w:val="000000" w:themeColor="text1"/>
          <w:sz w:val="20"/>
          <w:shd w:val="clear" w:color="auto" w:fill="FFFFFF"/>
        </w:rPr>
        <w:t xml:space="preserve"> </w:t>
      </w:r>
      <w:r w:rsidRPr="00E21C68">
        <w:rPr>
          <w:rFonts w:ascii="Times New Roman" w:hAnsi="Times New Roman"/>
          <w:color w:val="000000" w:themeColor="text1"/>
          <w:sz w:val="20"/>
          <w:shd w:val="clear" w:color="auto" w:fill="FFFFFF"/>
        </w:rPr>
        <w:t>Retrieved</w:t>
      </w:r>
      <w:r w:rsidR="00847810">
        <w:rPr>
          <w:rFonts w:ascii="Times New Roman" w:hAnsi="Times New Roman"/>
          <w:color w:val="000000" w:themeColor="text1"/>
          <w:sz w:val="20"/>
          <w:shd w:val="clear" w:color="auto" w:fill="FFFFFF"/>
        </w:rPr>
        <w:t xml:space="preserve"> </w:t>
      </w:r>
      <w:r w:rsidRPr="00E21C68">
        <w:rPr>
          <w:rFonts w:ascii="Times New Roman" w:hAnsi="Times New Roman"/>
          <w:color w:val="000000" w:themeColor="text1"/>
          <w:sz w:val="20"/>
          <w:shd w:val="clear" w:color="auto" w:fill="FFFFFF"/>
        </w:rPr>
        <w:t>from</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http://www.academypublication.com/issues/past/tpls/vol04/03/06.pdf</w:t>
      </w:r>
    </w:p>
    <w:p w:rsidR="00E21C68" w:rsidRPr="00E21C68" w:rsidRDefault="00E21C68" w:rsidP="00E21C68">
      <w:pPr>
        <w:pStyle w:val="BodyText"/>
        <w:ind w:left="720" w:hanging="720"/>
        <w:rPr>
          <w:sz w:val="20"/>
          <w:shd w:val="clear" w:color="auto" w:fill="FFFFFF"/>
        </w:rPr>
      </w:pPr>
      <w:r w:rsidRPr="00E21C68">
        <w:rPr>
          <w:sz w:val="20"/>
          <w:shd w:val="clear" w:color="auto" w:fill="FFFFFF"/>
        </w:rPr>
        <w:t>Gormley,</w:t>
      </w:r>
      <w:r w:rsidR="00847810">
        <w:rPr>
          <w:sz w:val="20"/>
          <w:shd w:val="clear" w:color="auto" w:fill="FFFFFF"/>
        </w:rPr>
        <w:t xml:space="preserve"> </w:t>
      </w:r>
      <w:r w:rsidRPr="00E21C68">
        <w:rPr>
          <w:sz w:val="20"/>
          <w:shd w:val="clear" w:color="auto" w:fill="FFFFFF"/>
        </w:rPr>
        <w:t>S.,</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Ruhl,</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L.</w:t>
      </w:r>
      <w:r w:rsidR="00847810">
        <w:rPr>
          <w:sz w:val="20"/>
          <w:shd w:val="clear" w:color="auto" w:fill="FFFFFF"/>
        </w:rPr>
        <w:t xml:space="preserve"> </w:t>
      </w:r>
      <w:r w:rsidRPr="00E21C68">
        <w:rPr>
          <w:sz w:val="20"/>
          <w:shd w:val="clear" w:color="auto" w:fill="FFFFFF"/>
        </w:rPr>
        <w:t>(2007).</w:t>
      </w:r>
      <w:r w:rsidR="00847810">
        <w:rPr>
          <w:sz w:val="20"/>
          <w:shd w:val="clear" w:color="auto" w:fill="FFFFFF"/>
        </w:rPr>
        <w:t xml:space="preserve"> </w:t>
      </w:r>
      <w:r w:rsidRPr="00E21C68">
        <w:rPr>
          <w:sz w:val="20"/>
          <w:shd w:val="clear" w:color="auto" w:fill="FFFFFF"/>
        </w:rPr>
        <w:t>Language</w:t>
      </w:r>
      <w:r w:rsidR="00847810">
        <w:rPr>
          <w:sz w:val="20"/>
          <w:shd w:val="clear" w:color="auto" w:fill="FFFFFF"/>
        </w:rPr>
        <w:t xml:space="preserve"> </w:t>
      </w:r>
      <w:r w:rsidRPr="00E21C68">
        <w:rPr>
          <w:sz w:val="20"/>
          <w:shd w:val="clear" w:color="auto" w:fill="FFFFFF"/>
        </w:rPr>
        <w:t>structure</w:t>
      </w:r>
      <w:r w:rsidR="00847810">
        <w:rPr>
          <w:sz w:val="20"/>
          <w:shd w:val="clear" w:color="auto" w:fill="FFFFFF"/>
        </w:rPr>
        <w:t xml:space="preserve"> </w:t>
      </w:r>
      <w:r w:rsidRPr="00E21C68">
        <w:rPr>
          <w:sz w:val="20"/>
          <w:shd w:val="clear" w:color="auto" w:fill="FFFFFF"/>
        </w:rPr>
        <w:t>knowledge</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preservice</w:t>
      </w:r>
      <w:r w:rsidR="00847810">
        <w:rPr>
          <w:sz w:val="20"/>
          <w:shd w:val="clear" w:color="auto" w:fill="FFFFFF"/>
        </w:rPr>
        <w:t xml:space="preserve"> </w:t>
      </w:r>
      <w:r w:rsidRPr="00E21C68">
        <w:rPr>
          <w:sz w:val="20"/>
          <w:shd w:val="clear" w:color="auto" w:fill="FFFFFF"/>
        </w:rPr>
        <w:t>teachers:</w:t>
      </w:r>
      <w:r w:rsidR="00847810">
        <w:rPr>
          <w:sz w:val="20"/>
          <w:shd w:val="clear" w:color="auto" w:fill="FFFFFF"/>
        </w:rPr>
        <w:t xml:space="preserve"> </w:t>
      </w:r>
      <w:r w:rsidRPr="00E21C68">
        <w:rPr>
          <w:sz w:val="20"/>
          <w:shd w:val="clear" w:color="auto" w:fill="FFFFFF"/>
        </w:rPr>
        <w:t>Connecting</w:t>
      </w:r>
      <w:r w:rsidR="00847810">
        <w:rPr>
          <w:sz w:val="20"/>
          <w:shd w:val="clear" w:color="auto" w:fill="FFFFFF"/>
        </w:rPr>
        <w:t xml:space="preserve"> </w:t>
      </w:r>
      <w:r w:rsidRPr="00E21C68">
        <w:rPr>
          <w:sz w:val="20"/>
          <w:shd w:val="clear" w:color="auto" w:fill="FFFFFF"/>
        </w:rPr>
        <w:t>speech</w:t>
      </w:r>
      <w:r w:rsidR="00847810">
        <w:rPr>
          <w:sz w:val="20"/>
          <w:shd w:val="clear" w:color="auto" w:fill="FFFFFF"/>
        </w:rPr>
        <w:t xml:space="preserve"> </w:t>
      </w:r>
      <w:r w:rsidRPr="00E21C68">
        <w:rPr>
          <w:sz w:val="20"/>
          <w:shd w:val="clear" w:color="auto" w:fill="FFFFFF"/>
        </w:rPr>
        <w:t>to</w:t>
      </w:r>
      <w:r w:rsidR="00847810">
        <w:rPr>
          <w:sz w:val="20"/>
          <w:shd w:val="clear" w:color="auto" w:fill="FFFFFF"/>
        </w:rPr>
        <w:t xml:space="preserve"> </w:t>
      </w:r>
      <w:r w:rsidRPr="00E21C68">
        <w:rPr>
          <w:sz w:val="20"/>
          <w:shd w:val="clear" w:color="auto" w:fill="FFFFFF"/>
        </w:rPr>
        <w:t>print.</w:t>
      </w:r>
      <w:r w:rsidR="00847810">
        <w:rPr>
          <w:rStyle w:val="apple-converted-space"/>
          <w:color w:val="222222"/>
          <w:sz w:val="20"/>
          <w:shd w:val="clear" w:color="auto" w:fill="FFFFFF"/>
        </w:rPr>
        <w:t xml:space="preserve"> </w:t>
      </w:r>
      <w:r w:rsidRPr="00E21C68">
        <w:rPr>
          <w:i/>
          <w:iCs/>
          <w:sz w:val="20"/>
          <w:shd w:val="clear" w:color="auto" w:fill="FFFFFF"/>
        </w:rPr>
        <w:t>Teacher</w:t>
      </w:r>
      <w:r w:rsidR="00847810">
        <w:rPr>
          <w:i/>
          <w:iCs/>
          <w:sz w:val="20"/>
          <w:shd w:val="clear" w:color="auto" w:fill="FFFFFF"/>
        </w:rPr>
        <w:t xml:space="preserve"> </w:t>
      </w:r>
      <w:r w:rsidRPr="00E21C68">
        <w:rPr>
          <w:i/>
          <w:iCs/>
          <w:sz w:val="20"/>
          <w:shd w:val="clear" w:color="auto" w:fill="FFFFFF"/>
        </w:rPr>
        <w:t>Education</w:t>
      </w:r>
      <w:r w:rsidR="00847810">
        <w:rPr>
          <w:i/>
          <w:iCs/>
          <w:sz w:val="20"/>
          <w:shd w:val="clear" w:color="auto" w:fill="FFFFFF"/>
        </w:rPr>
        <w:t xml:space="preserve"> </w:t>
      </w:r>
      <w:r w:rsidRPr="00E21C68">
        <w:rPr>
          <w:i/>
          <w:iCs/>
          <w:sz w:val="20"/>
          <w:shd w:val="clear" w:color="auto" w:fill="FFFFFF"/>
        </w:rPr>
        <w:t>and</w:t>
      </w:r>
      <w:r w:rsidR="00847810">
        <w:rPr>
          <w:i/>
          <w:iCs/>
          <w:sz w:val="20"/>
          <w:shd w:val="clear" w:color="auto" w:fill="FFFFFF"/>
        </w:rPr>
        <w:t xml:space="preserve"> </w:t>
      </w:r>
      <w:r w:rsidRPr="00E21C68">
        <w:rPr>
          <w:i/>
          <w:iCs/>
          <w:sz w:val="20"/>
          <w:shd w:val="clear" w:color="auto" w:fill="FFFFFF"/>
        </w:rPr>
        <w:t>Special</w:t>
      </w:r>
      <w:r w:rsidR="00847810">
        <w:rPr>
          <w:i/>
          <w:iCs/>
          <w:sz w:val="20"/>
          <w:shd w:val="clear" w:color="auto" w:fill="FFFFFF"/>
        </w:rPr>
        <w:t xml:space="preserve"> </w:t>
      </w:r>
      <w:r w:rsidRPr="00E21C68">
        <w:rPr>
          <w:i/>
          <w:iCs/>
          <w:sz w:val="20"/>
          <w:shd w:val="clear" w:color="auto" w:fill="FFFFFF"/>
        </w:rPr>
        <w:t>Education:</w:t>
      </w:r>
      <w:r w:rsidR="00847810">
        <w:rPr>
          <w:i/>
          <w:iCs/>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Journal</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Teacher</w:t>
      </w:r>
      <w:r w:rsidR="00847810">
        <w:rPr>
          <w:i/>
          <w:iCs/>
          <w:sz w:val="20"/>
          <w:shd w:val="clear" w:color="auto" w:fill="FFFFFF"/>
        </w:rPr>
        <w:t xml:space="preserve"> </w:t>
      </w:r>
      <w:r w:rsidRPr="00E21C68">
        <w:rPr>
          <w:i/>
          <w:iCs/>
          <w:sz w:val="20"/>
          <w:shd w:val="clear" w:color="auto" w:fill="FFFFFF"/>
        </w:rPr>
        <w:t>Education</w:t>
      </w:r>
      <w:r w:rsidR="00847810">
        <w:rPr>
          <w:i/>
          <w:iCs/>
          <w:sz w:val="20"/>
          <w:shd w:val="clear" w:color="auto" w:fill="FFFFFF"/>
        </w:rPr>
        <w:t xml:space="preserve"> </w:t>
      </w:r>
      <w:r w:rsidRPr="00E21C68">
        <w:rPr>
          <w:i/>
          <w:iCs/>
          <w:sz w:val="20"/>
          <w:shd w:val="clear" w:color="auto" w:fill="FFFFFF"/>
        </w:rPr>
        <w:t>Division</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Council</w:t>
      </w:r>
      <w:r w:rsidR="00847810">
        <w:rPr>
          <w:i/>
          <w:iCs/>
          <w:sz w:val="20"/>
          <w:shd w:val="clear" w:color="auto" w:fill="FFFFFF"/>
        </w:rPr>
        <w:t xml:space="preserve"> </w:t>
      </w:r>
      <w:r w:rsidRPr="00E21C68">
        <w:rPr>
          <w:i/>
          <w:iCs/>
          <w:sz w:val="20"/>
          <w:shd w:val="clear" w:color="auto" w:fill="FFFFFF"/>
        </w:rPr>
        <w:t>for</w:t>
      </w:r>
      <w:r w:rsidR="00847810">
        <w:rPr>
          <w:i/>
          <w:iCs/>
          <w:sz w:val="20"/>
          <w:shd w:val="clear" w:color="auto" w:fill="FFFFFF"/>
        </w:rPr>
        <w:t xml:space="preserve"> </w:t>
      </w:r>
      <w:r w:rsidRPr="00E21C68">
        <w:rPr>
          <w:i/>
          <w:iCs/>
          <w:sz w:val="20"/>
          <w:shd w:val="clear" w:color="auto" w:fill="FFFFFF"/>
        </w:rPr>
        <w:t>Exceptional</w:t>
      </w:r>
      <w:r w:rsidR="00847810">
        <w:rPr>
          <w:i/>
          <w:iCs/>
          <w:sz w:val="20"/>
          <w:shd w:val="clear" w:color="auto" w:fill="FFFFFF"/>
        </w:rPr>
        <w:t xml:space="preserve"> </w:t>
      </w:r>
      <w:r w:rsidRPr="00E21C68">
        <w:rPr>
          <w:i/>
          <w:iCs/>
          <w:sz w:val="20"/>
          <w:shd w:val="clear" w:color="auto" w:fill="FFFFFF"/>
        </w:rPr>
        <w:t>Children</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30</w:t>
      </w:r>
      <w:r w:rsidRPr="00E21C68">
        <w:rPr>
          <w:sz w:val="20"/>
          <w:shd w:val="clear" w:color="auto" w:fill="FFFFFF"/>
        </w:rPr>
        <w:t>(2),</w:t>
      </w:r>
      <w:r w:rsidR="00847810">
        <w:rPr>
          <w:sz w:val="20"/>
          <w:shd w:val="clear" w:color="auto" w:fill="FFFFFF"/>
        </w:rPr>
        <w:t xml:space="preserve"> </w:t>
      </w:r>
      <w:r w:rsidRPr="00E21C68">
        <w:rPr>
          <w:sz w:val="20"/>
          <w:shd w:val="clear" w:color="auto" w:fill="FFFFFF"/>
        </w:rPr>
        <w:t>83-92.</w:t>
      </w:r>
    </w:p>
    <w:p w:rsidR="00E21C68" w:rsidRPr="00E21C68" w:rsidRDefault="00E21C68" w:rsidP="00E21C68">
      <w:pPr>
        <w:pStyle w:val="BodyText"/>
        <w:ind w:left="720" w:hanging="720"/>
        <w:rPr>
          <w:sz w:val="20"/>
          <w:shd w:val="clear" w:color="auto" w:fill="FFFFFF"/>
        </w:rPr>
      </w:pPr>
      <w:r w:rsidRPr="00E21C68">
        <w:rPr>
          <w:sz w:val="20"/>
          <w:shd w:val="clear" w:color="auto" w:fill="FFFFFF"/>
        </w:rPr>
        <w:t>Gulliver,</w:t>
      </w:r>
      <w:r w:rsidR="00847810">
        <w:rPr>
          <w:sz w:val="20"/>
          <w:shd w:val="clear" w:color="auto" w:fill="FFFFFF"/>
        </w:rPr>
        <w:t xml:space="preserve"> </w:t>
      </w:r>
      <w:r w:rsidRPr="00E21C68">
        <w:rPr>
          <w:sz w:val="20"/>
          <w:shd w:val="clear" w:color="auto" w:fill="FFFFFF"/>
        </w:rPr>
        <w:t>S.</w:t>
      </w:r>
      <w:r w:rsidR="00847810">
        <w:rPr>
          <w:sz w:val="20"/>
          <w:shd w:val="clear" w:color="auto" w:fill="FFFFFF"/>
        </w:rPr>
        <w:t xml:space="preserve"> </w:t>
      </w:r>
      <w:r w:rsidRPr="00E21C68">
        <w:rPr>
          <w:sz w:val="20"/>
          <w:shd w:val="clear" w:color="auto" w:fill="FFFFFF"/>
        </w:rPr>
        <w:t>R.,</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Ghinea,</w:t>
      </w:r>
      <w:r w:rsidR="00847810">
        <w:rPr>
          <w:sz w:val="20"/>
          <w:shd w:val="clear" w:color="auto" w:fill="FFFFFF"/>
        </w:rPr>
        <w:t xml:space="preserve"> </w:t>
      </w:r>
      <w:r w:rsidRPr="00E21C68">
        <w:rPr>
          <w:sz w:val="20"/>
          <w:shd w:val="clear" w:color="auto" w:fill="FFFFFF"/>
        </w:rPr>
        <w:t>G.</w:t>
      </w:r>
      <w:r w:rsidR="00847810">
        <w:rPr>
          <w:sz w:val="20"/>
          <w:shd w:val="clear" w:color="auto" w:fill="FFFFFF"/>
        </w:rPr>
        <w:t xml:space="preserve"> </w:t>
      </w:r>
      <w:r w:rsidRPr="00E21C68">
        <w:rPr>
          <w:sz w:val="20"/>
          <w:shd w:val="clear" w:color="auto" w:fill="FFFFFF"/>
        </w:rPr>
        <w:t>(2003).</w:t>
      </w:r>
      <w:r w:rsidR="00847810">
        <w:rPr>
          <w:sz w:val="20"/>
          <w:shd w:val="clear" w:color="auto" w:fill="FFFFFF"/>
        </w:rPr>
        <w:t xml:space="preserve"> </w:t>
      </w:r>
      <w:r w:rsidRPr="00E21C68">
        <w:rPr>
          <w:sz w:val="20"/>
          <w:shd w:val="clear" w:color="auto" w:fill="FFFFFF"/>
        </w:rPr>
        <w:t>How</w:t>
      </w:r>
      <w:r w:rsidR="00847810">
        <w:rPr>
          <w:sz w:val="20"/>
          <w:shd w:val="clear" w:color="auto" w:fill="FFFFFF"/>
        </w:rPr>
        <w:t xml:space="preserve"> </w:t>
      </w:r>
      <w:r w:rsidRPr="00E21C68">
        <w:rPr>
          <w:sz w:val="20"/>
          <w:shd w:val="clear" w:color="auto" w:fill="FFFFFF"/>
        </w:rPr>
        <w:t>level</w:t>
      </w:r>
      <w:r w:rsidR="00847810">
        <w:rPr>
          <w:sz w:val="20"/>
          <w:shd w:val="clear" w:color="auto" w:fill="FFFFFF"/>
        </w:rPr>
        <w:t xml:space="preserve"> </w:t>
      </w:r>
      <w:r w:rsidRPr="00E21C68">
        <w:rPr>
          <w:sz w:val="20"/>
          <w:shd w:val="clear" w:color="auto" w:fill="FFFFFF"/>
        </w:rPr>
        <w:t>and</w:t>
      </w:r>
      <w:r w:rsidR="00847810">
        <w:rPr>
          <w:sz w:val="20"/>
          <w:shd w:val="clear" w:color="auto" w:fill="FFFFFF"/>
        </w:rPr>
        <w:t xml:space="preserve"> </w:t>
      </w:r>
      <w:r w:rsidRPr="00E21C68">
        <w:rPr>
          <w:sz w:val="20"/>
          <w:shd w:val="clear" w:color="auto" w:fill="FFFFFF"/>
        </w:rPr>
        <w:t>type</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deafness</w:t>
      </w:r>
      <w:r w:rsidR="00847810">
        <w:rPr>
          <w:sz w:val="20"/>
          <w:shd w:val="clear" w:color="auto" w:fill="FFFFFF"/>
        </w:rPr>
        <w:t xml:space="preserve"> </w:t>
      </w:r>
      <w:r w:rsidRPr="00E21C68">
        <w:rPr>
          <w:sz w:val="20"/>
          <w:shd w:val="clear" w:color="auto" w:fill="FFFFFF"/>
        </w:rPr>
        <w:t>affect</w:t>
      </w:r>
      <w:r w:rsidR="00847810">
        <w:rPr>
          <w:sz w:val="20"/>
          <w:shd w:val="clear" w:color="auto" w:fill="FFFFFF"/>
        </w:rPr>
        <w:t xml:space="preserve"> </w:t>
      </w:r>
      <w:r w:rsidRPr="00E21C68">
        <w:rPr>
          <w:sz w:val="20"/>
          <w:shd w:val="clear" w:color="auto" w:fill="FFFFFF"/>
        </w:rPr>
        <w:t>user</w:t>
      </w:r>
      <w:r w:rsidR="00847810">
        <w:rPr>
          <w:sz w:val="20"/>
          <w:shd w:val="clear" w:color="auto" w:fill="FFFFFF"/>
        </w:rPr>
        <w:t xml:space="preserve"> </w:t>
      </w:r>
      <w:r w:rsidRPr="00E21C68">
        <w:rPr>
          <w:sz w:val="20"/>
          <w:shd w:val="clear" w:color="auto" w:fill="FFFFFF"/>
        </w:rPr>
        <w:t>perception</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video</w:t>
      </w:r>
      <w:r w:rsidR="00847810">
        <w:rPr>
          <w:sz w:val="20"/>
          <w:shd w:val="clear" w:color="auto" w:fill="FFFFFF"/>
        </w:rPr>
        <w:t xml:space="preserve"> </w:t>
      </w:r>
      <w:r w:rsidRPr="00E21C68">
        <w:rPr>
          <w:sz w:val="20"/>
          <w:shd w:val="clear" w:color="auto" w:fill="FFFFFF"/>
        </w:rPr>
        <w:t>clips.</w:t>
      </w:r>
      <w:r w:rsidR="00847810">
        <w:rPr>
          <w:rStyle w:val="apple-converted-space"/>
          <w:color w:val="222222"/>
          <w:sz w:val="20"/>
          <w:shd w:val="clear" w:color="auto" w:fill="FFFFFF"/>
        </w:rPr>
        <w:t xml:space="preserve"> </w:t>
      </w:r>
      <w:r w:rsidRPr="00E21C68">
        <w:rPr>
          <w:i/>
          <w:iCs/>
          <w:sz w:val="20"/>
          <w:shd w:val="clear" w:color="auto" w:fill="FFFFFF"/>
        </w:rPr>
        <w:t>Universal</w:t>
      </w:r>
      <w:r w:rsidR="00847810">
        <w:rPr>
          <w:i/>
          <w:iCs/>
          <w:sz w:val="20"/>
          <w:shd w:val="clear" w:color="auto" w:fill="FFFFFF"/>
        </w:rPr>
        <w:t xml:space="preserve"> </w:t>
      </w:r>
      <w:r w:rsidRPr="00E21C68">
        <w:rPr>
          <w:i/>
          <w:iCs/>
          <w:sz w:val="20"/>
          <w:shd w:val="clear" w:color="auto" w:fill="FFFFFF"/>
        </w:rPr>
        <w:t>Access</w:t>
      </w:r>
      <w:r w:rsidR="00847810">
        <w:rPr>
          <w:i/>
          <w:iCs/>
          <w:sz w:val="20"/>
          <w:shd w:val="clear" w:color="auto" w:fill="FFFFFF"/>
        </w:rPr>
        <w:t xml:space="preserve"> </w:t>
      </w:r>
      <w:r w:rsidRPr="00E21C68">
        <w:rPr>
          <w:i/>
          <w:iCs/>
          <w:sz w:val="20"/>
          <w:shd w:val="clear" w:color="auto" w:fill="FFFFFF"/>
        </w:rPr>
        <w:t>in</w:t>
      </w:r>
      <w:r w:rsidR="00847810">
        <w:rPr>
          <w:i/>
          <w:iCs/>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Information</w:t>
      </w:r>
      <w:r w:rsidR="00847810">
        <w:rPr>
          <w:i/>
          <w:iCs/>
          <w:sz w:val="20"/>
          <w:shd w:val="clear" w:color="auto" w:fill="FFFFFF"/>
        </w:rPr>
        <w:t xml:space="preserve"> </w:t>
      </w:r>
      <w:r w:rsidRPr="00E21C68">
        <w:rPr>
          <w:i/>
          <w:iCs/>
          <w:sz w:val="20"/>
          <w:shd w:val="clear" w:color="auto" w:fill="FFFFFF"/>
        </w:rPr>
        <w:t>Society</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2</w:t>
      </w:r>
      <w:r w:rsidRPr="00E21C68">
        <w:rPr>
          <w:sz w:val="20"/>
          <w:shd w:val="clear" w:color="auto" w:fill="FFFFFF"/>
        </w:rPr>
        <w:t>(4),</w:t>
      </w:r>
      <w:r w:rsidR="00847810">
        <w:rPr>
          <w:sz w:val="20"/>
          <w:shd w:val="clear" w:color="auto" w:fill="FFFFFF"/>
        </w:rPr>
        <w:t xml:space="preserve"> </w:t>
      </w:r>
      <w:r w:rsidRPr="00E21C68">
        <w:rPr>
          <w:sz w:val="20"/>
          <w:shd w:val="clear" w:color="auto" w:fill="FFFFFF"/>
        </w:rPr>
        <w:t>374-386.</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rPr>
        <w:t xml:space="preserve"> </w:t>
      </w:r>
      <w:hyperlink r:id="rId21" w:history="1">
        <w:r w:rsidRPr="002725F4">
          <w:rPr>
            <w:rStyle w:val="Hyperlink"/>
            <w:sz w:val="20"/>
            <w:shd w:val="clear" w:color="auto" w:fill="FFFFFF"/>
          </w:rPr>
          <w:t>http://centaur.reading.ac.uk/26641/1/UAIS.pdf</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t>Guo,</w:t>
      </w:r>
      <w:r w:rsidR="00847810">
        <w:rPr>
          <w:sz w:val="20"/>
          <w:shd w:val="clear" w:color="auto" w:fill="FFFFFF"/>
        </w:rPr>
        <w:t xml:space="preserve"> </w:t>
      </w:r>
      <w:r w:rsidRPr="00E21C68">
        <w:rPr>
          <w:sz w:val="20"/>
          <w:shd w:val="clear" w:color="auto" w:fill="FFFFFF"/>
        </w:rPr>
        <w:t>P.</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Kim,</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Rubin,</w:t>
      </w:r>
      <w:r w:rsidR="00847810">
        <w:rPr>
          <w:sz w:val="20"/>
          <w:shd w:val="clear" w:color="auto" w:fill="FFFFFF"/>
        </w:rPr>
        <w:t xml:space="preserve"> </w:t>
      </w:r>
      <w:r w:rsidRPr="00E21C68">
        <w:rPr>
          <w:sz w:val="20"/>
          <w:shd w:val="clear" w:color="auto" w:fill="FFFFFF"/>
        </w:rPr>
        <w:t>R.</w:t>
      </w:r>
      <w:r w:rsidR="00847810">
        <w:rPr>
          <w:sz w:val="20"/>
          <w:shd w:val="clear" w:color="auto" w:fill="FFFFFF"/>
        </w:rPr>
        <w:t xml:space="preserve"> </w:t>
      </w:r>
      <w:r w:rsidRPr="00E21C68">
        <w:rPr>
          <w:sz w:val="20"/>
          <w:shd w:val="clear" w:color="auto" w:fill="FFFFFF"/>
        </w:rPr>
        <w:t>(2014,</w:t>
      </w:r>
      <w:r w:rsidR="00847810">
        <w:rPr>
          <w:sz w:val="20"/>
          <w:shd w:val="clear" w:color="auto" w:fill="FFFFFF"/>
        </w:rPr>
        <w:t xml:space="preserve"> </w:t>
      </w:r>
      <w:r w:rsidRPr="00E21C68">
        <w:rPr>
          <w:sz w:val="20"/>
          <w:shd w:val="clear" w:color="auto" w:fill="FFFFFF"/>
        </w:rPr>
        <w:t>March).</w:t>
      </w:r>
      <w:r w:rsidR="00847810">
        <w:rPr>
          <w:sz w:val="20"/>
          <w:shd w:val="clear" w:color="auto" w:fill="FFFFFF"/>
        </w:rPr>
        <w:t xml:space="preserve"> </w:t>
      </w:r>
      <w:r w:rsidRPr="00E21C68">
        <w:rPr>
          <w:sz w:val="20"/>
          <w:shd w:val="clear" w:color="auto" w:fill="FFFFFF"/>
        </w:rPr>
        <w:t>How</w:t>
      </w:r>
      <w:r w:rsidR="00847810">
        <w:rPr>
          <w:sz w:val="20"/>
          <w:shd w:val="clear" w:color="auto" w:fill="FFFFFF"/>
        </w:rPr>
        <w:t xml:space="preserve"> </w:t>
      </w:r>
      <w:r w:rsidRPr="00E21C68">
        <w:rPr>
          <w:sz w:val="20"/>
          <w:shd w:val="clear" w:color="auto" w:fill="FFFFFF"/>
        </w:rPr>
        <w:t>video</w:t>
      </w:r>
      <w:r w:rsidR="00847810">
        <w:rPr>
          <w:sz w:val="20"/>
          <w:shd w:val="clear" w:color="auto" w:fill="FFFFFF"/>
        </w:rPr>
        <w:t xml:space="preserve"> </w:t>
      </w:r>
      <w:r w:rsidRPr="00E21C68">
        <w:rPr>
          <w:sz w:val="20"/>
          <w:shd w:val="clear" w:color="auto" w:fill="FFFFFF"/>
        </w:rPr>
        <w:t>production</w:t>
      </w:r>
      <w:r w:rsidR="00847810">
        <w:rPr>
          <w:sz w:val="20"/>
          <w:shd w:val="clear" w:color="auto" w:fill="FFFFFF"/>
        </w:rPr>
        <w:t xml:space="preserve"> </w:t>
      </w:r>
      <w:r w:rsidRPr="00E21C68">
        <w:rPr>
          <w:sz w:val="20"/>
          <w:shd w:val="clear" w:color="auto" w:fill="FFFFFF"/>
        </w:rPr>
        <w:t>affects</w:t>
      </w:r>
      <w:r w:rsidR="00847810">
        <w:rPr>
          <w:sz w:val="20"/>
          <w:shd w:val="clear" w:color="auto" w:fill="FFFFFF"/>
        </w:rPr>
        <w:t xml:space="preserve"> </w:t>
      </w:r>
      <w:r w:rsidRPr="00E21C68">
        <w:rPr>
          <w:sz w:val="20"/>
          <w:shd w:val="clear" w:color="auto" w:fill="FFFFFF"/>
        </w:rPr>
        <w:t>student</w:t>
      </w:r>
      <w:r w:rsidR="00847810">
        <w:rPr>
          <w:sz w:val="20"/>
          <w:shd w:val="clear" w:color="auto" w:fill="FFFFFF"/>
        </w:rPr>
        <w:t xml:space="preserve"> </w:t>
      </w:r>
      <w:r w:rsidRPr="00E21C68">
        <w:rPr>
          <w:sz w:val="20"/>
          <w:shd w:val="clear" w:color="auto" w:fill="FFFFFF"/>
        </w:rPr>
        <w:t>engagement:</w:t>
      </w:r>
      <w:r w:rsidR="00847810">
        <w:rPr>
          <w:sz w:val="20"/>
          <w:shd w:val="clear" w:color="auto" w:fill="FFFFFF"/>
        </w:rPr>
        <w:t xml:space="preserve"> </w:t>
      </w:r>
      <w:r w:rsidRPr="00E21C68">
        <w:rPr>
          <w:sz w:val="20"/>
          <w:shd w:val="clear" w:color="auto" w:fill="FFFFFF"/>
        </w:rPr>
        <w:t>An</w:t>
      </w:r>
      <w:r w:rsidR="00847810">
        <w:rPr>
          <w:sz w:val="20"/>
          <w:shd w:val="clear" w:color="auto" w:fill="FFFFFF"/>
        </w:rPr>
        <w:t xml:space="preserve"> </w:t>
      </w:r>
      <w:r w:rsidRPr="00E21C68">
        <w:rPr>
          <w:sz w:val="20"/>
          <w:shd w:val="clear" w:color="auto" w:fill="FFFFFF"/>
        </w:rPr>
        <w:t>empirical</w:t>
      </w:r>
      <w:r w:rsidR="00847810">
        <w:rPr>
          <w:sz w:val="20"/>
          <w:shd w:val="clear" w:color="auto" w:fill="FFFFFF"/>
        </w:rPr>
        <w:t xml:space="preserve"> </w:t>
      </w:r>
      <w:r w:rsidRPr="00E21C68">
        <w:rPr>
          <w:sz w:val="20"/>
          <w:shd w:val="clear" w:color="auto" w:fill="FFFFFF"/>
        </w:rPr>
        <w:t>study</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MOOC</w:t>
      </w:r>
      <w:r w:rsidR="00847810">
        <w:rPr>
          <w:sz w:val="20"/>
          <w:shd w:val="clear" w:color="auto" w:fill="FFFFFF"/>
        </w:rPr>
        <w:t xml:space="preserve"> </w:t>
      </w:r>
      <w:r w:rsidRPr="00E21C68">
        <w:rPr>
          <w:sz w:val="20"/>
          <w:shd w:val="clear" w:color="auto" w:fill="FFFFFF"/>
        </w:rPr>
        <w:t>videos.</w:t>
      </w:r>
      <w:r w:rsidR="00847810">
        <w:rPr>
          <w:sz w:val="20"/>
          <w:shd w:val="clear" w:color="auto" w:fill="FFFFFF"/>
        </w:rPr>
        <w:t xml:space="preserve"> </w:t>
      </w:r>
      <w:r w:rsidRPr="00E21C68">
        <w:rPr>
          <w:sz w:val="20"/>
          <w:shd w:val="clear" w:color="auto" w:fill="FFFFFF"/>
        </w:rPr>
        <w:t>In</w:t>
      </w:r>
      <w:r w:rsidR="00847810">
        <w:rPr>
          <w:rStyle w:val="apple-converted-space"/>
          <w:color w:val="222222"/>
          <w:sz w:val="20"/>
          <w:shd w:val="clear" w:color="auto" w:fill="FFFFFF"/>
        </w:rPr>
        <w:t xml:space="preserve"> </w:t>
      </w:r>
      <w:r w:rsidRPr="00E21C68">
        <w:rPr>
          <w:i/>
          <w:iCs/>
          <w:sz w:val="20"/>
          <w:shd w:val="clear" w:color="auto" w:fill="FFFFFF"/>
        </w:rPr>
        <w:t>Proceedings</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first</w:t>
      </w:r>
      <w:r w:rsidR="00847810">
        <w:rPr>
          <w:i/>
          <w:iCs/>
          <w:sz w:val="20"/>
          <w:shd w:val="clear" w:color="auto" w:fill="FFFFFF"/>
        </w:rPr>
        <w:t xml:space="preserve"> </w:t>
      </w:r>
      <w:r w:rsidRPr="00E21C68">
        <w:rPr>
          <w:i/>
          <w:iCs/>
          <w:sz w:val="20"/>
          <w:shd w:val="clear" w:color="auto" w:fill="FFFFFF"/>
        </w:rPr>
        <w:t>ACM</w:t>
      </w:r>
      <w:r w:rsidR="00847810">
        <w:rPr>
          <w:i/>
          <w:iCs/>
          <w:sz w:val="20"/>
          <w:shd w:val="clear" w:color="auto" w:fill="FFFFFF"/>
        </w:rPr>
        <w:t xml:space="preserve"> </w:t>
      </w:r>
      <w:r w:rsidRPr="00E21C68">
        <w:rPr>
          <w:i/>
          <w:iCs/>
          <w:sz w:val="20"/>
          <w:shd w:val="clear" w:color="auto" w:fill="FFFFFF"/>
        </w:rPr>
        <w:t>conference</w:t>
      </w:r>
      <w:r w:rsidR="00847810">
        <w:rPr>
          <w:i/>
          <w:iCs/>
          <w:sz w:val="20"/>
          <w:shd w:val="clear" w:color="auto" w:fill="FFFFFF"/>
        </w:rPr>
        <w:t xml:space="preserve"> </w:t>
      </w:r>
      <w:r w:rsidRPr="00E21C68">
        <w:rPr>
          <w:i/>
          <w:iCs/>
          <w:sz w:val="20"/>
          <w:shd w:val="clear" w:color="auto" w:fill="FFFFFF"/>
        </w:rPr>
        <w:t>on</w:t>
      </w:r>
      <w:r w:rsidR="00847810">
        <w:rPr>
          <w:i/>
          <w:iCs/>
          <w:sz w:val="20"/>
          <w:shd w:val="clear" w:color="auto" w:fill="FFFFFF"/>
        </w:rPr>
        <w:t xml:space="preserve"> </w:t>
      </w:r>
      <w:r w:rsidRPr="00E21C68">
        <w:rPr>
          <w:i/>
          <w:iCs/>
          <w:sz w:val="20"/>
          <w:shd w:val="clear" w:color="auto" w:fill="FFFFFF"/>
        </w:rPr>
        <w:t>Learning@</w:t>
      </w:r>
      <w:r w:rsidR="00847810">
        <w:rPr>
          <w:i/>
          <w:iCs/>
          <w:sz w:val="20"/>
          <w:shd w:val="clear" w:color="auto" w:fill="FFFFFF"/>
        </w:rPr>
        <w:t xml:space="preserve"> </w:t>
      </w:r>
      <w:r w:rsidRPr="00E21C68">
        <w:rPr>
          <w:i/>
          <w:iCs/>
          <w:sz w:val="20"/>
          <w:shd w:val="clear" w:color="auto" w:fill="FFFFFF"/>
        </w:rPr>
        <w:t>scale</w:t>
      </w:r>
      <w:r w:rsidR="00847810">
        <w:rPr>
          <w:i/>
          <w:iCs/>
          <w:sz w:val="20"/>
          <w:shd w:val="clear" w:color="auto" w:fill="FFFFFF"/>
        </w:rPr>
        <w:t xml:space="preserve"> </w:t>
      </w:r>
      <w:r w:rsidRPr="00E21C68">
        <w:rPr>
          <w:i/>
          <w:iCs/>
          <w:sz w:val="20"/>
          <w:shd w:val="clear" w:color="auto" w:fill="FFFFFF"/>
        </w:rPr>
        <w:t>conference</w:t>
      </w:r>
      <w:r w:rsidR="00847810">
        <w:rPr>
          <w:rStyle w:val="apple-converted-space"/>
          <w:color w:val="222222"/>
          <w:sz w:val="20"/>
          <w:shd w:val="clear" w:color="auto" w:fill="FFFFFF"/>
        </w:rPr>
        <w:t xml:space="preserve"> </w:t>
      </w:r>
      <w:r w:rsidRPr="00E21C68">
        <w:rPr>
          <w:sz w:val="20"/>
          <w:shd w:val="clear" w:color="auto" w:fill="FFFFFF"/>
        </w:rPr>
        <w:t>(pp.</w:t>
      </w:r>
      <w:r w:rsidR="00847810">
        <w:rPr>
          <w:sz w:val="20"/>
          <w:shd w:val="clear" w:color="auto" w:fill="FFFFFF"/>
        </w:rPr>
        <w:t xml:space="preserve"> </w:t>
      </w:r>
      <w:r w:rsidRPr="00E21C68">
        <w:rPr>
          <w:sz w:val="20"/>
          <w:shd w:val="clear" w:color="auto" w:fill="FFFFFF"/>
        </w:rPr>
        <w:t>41-50).</w:t>
      </w:r>
      <w:r w:rsidR="00847810">
        <w:rPr>
          <w:sz w:val="20"/>
          <w:shd w:val="clear" w:color="auto" w:fill="FFFFFF"/>
        </w:rPr>
        <w:t xml:space="preserve"> </w:t>
      </w:r>
      <w:r w:rsidRPr="00E21C68">
        <w:rPr>
          <w:sz w:val="20"/>
          <w:shd w:val="clear" w:color="auto" w:fill="FFFFFF"/>
        </w:rPr>
        <w:t>ACM.</w:t>
      </w:r>
      <w:r w:rsidR="00847810">
        <w:rPr>
          <w:sz w:val="20"/>
          <w:shd w:val="clear" w:color="auto" w:fill="FFFFFF"/>
        </w:rPr>
        <w:t xml:space="preserve"> </w:t>
      </w:r>
    </w:p>
    <w:p w:rsidR="00E21C68" w:rsidRPr="00E21C68" w:rsidRDefault="00E21C68" w:rsidP="00E21C68">
      <w:pPr>
        <w:pStyle w:val="BodyText"/>
        <w:ind w:left="720" w:hanging="720"/>
        <w:rPr>
          <w:sz w:val="20"/>
          <w:shd w:val="clear" w:color="auto" w:fill="FFFFFF"/>
        </w:rPr>
      </w:pPr>
      <w:r w:rsidRPr="00E21C68">
        <w:rPr>
          <w:sz w:val="20"/>
          <w:shd w:val="clear" w:color="auto" w:fill="FFFFFF"/>
        </w:rPr>
        <w:t>Harpp,</w:t>
      </w:r>
      <w:r w:rsidR="00847810">
        <w:rPr>
          <w:sz w:val="20"/>
          <w:shd w:val="clear" w:color="auto" w:fill="FFFFFF"/>
        </w:rPr>
        <w:t xml:space="preserve"> </w:t>
      </w:r>
      <w:r w:rsidRPr="00E21C68">
        <w:rPr>
          <w:sz w:val="20"/>
          <w:shd w:val="clear" w:color="auto" w:fill="FFFFFF"/>
        </w:rPr>
        <w:t>D.</w:t>
      </w:r>
      <w:r w:rsidR="00847810">
        <w:rPr>
          <w:sz w:val="20"/>
          <w:shd w:val="clear" w:color="auto" w:fill="FFFFFF"/>
        </w:rPr>
        <w:t xml:space="preserve"> </w:t>
      </w:r>
      <w:r w:rsidRPr="00E21C68">
        <w:rPr>
          <w:sz w:val="20"/>
          <w:shd w:val="clear" w:color="auto" w:fill="FFFFFF"/>
        </w:rPr>
        <w:t>N.,</w:t>
      </w:r>
      <w:r w:rsidR="00847810">
        <w:rPr>
          <w:sz w:val="20"/>
          <w:shd w:val="clear" w:color="auto" w:fill="FFFFFF"/>
        </w:rPr>
        <w:t xml:space="preserve"> </w:t>
      </w:r>
      <w:r w:rsidRPr="00E21C68">
        <w:rPr>
          <w:sz w:val="20"/>
          <w:shd w:val="clear" w:color="auto" w:fill="FFFFFF"/>
        </w:rPr>
        <w:t>Fenster,</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E.,</w:t>
      </w:r>
      <w:r w:rsidR="00847810">
        <w:rPr>
          <w:sz w:val="20"/>
          <w:shd w:val="clear" w:color="auto" w:fill="FFFFFF"/>
        </w:rPr>
        <w:t xml:space="preserve"> </w:t>
      </w:r>
      <w:r w:rsidRPr="00E21C68">
        <w:rPr>
          <w:sz w:val="20"/>
          <w:shd w:val="clear" w:color="auto" w:fill="FFFFFF"/>
        </w:rPr>
        <w:t>Schwarcz,</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Zorychta,</w:t>
      </w:r>
      <w:r w:rsidR="00847810">
        <w:rPr>
          <w:sz w:val="20"/>
          <w:shd w:val="clear" w:color="auto" w:fill="FFFFFF"/>
        </w:rPr>
        <w:t xml:space="preserve"> </w:t>
      </w:r>
      <w:r w:rsidRPr="00E21C68">
        <w:rPr>
          <w:sz w:val="20"/>
          <w:shd w:val="clear" w:color="auto" w:fill="FFFFFF"/>
        </w:rPr>
        <w:t>E.,</w:t>
      </w:r>
      <w:r w:rsidR="00847810">
        <w:rPr>
          <w:sz w:val="20"/>
          <w:shd w:val="clear" w:color="auto" w:fill="FFFFFF"/>
        </w:rPr>
        <w:t xml:space="preserve"> </w:t>
      </w:r>
      <w:r w:rsidRPr="00E21C68">
        <w:rPr>
          <w:sz w:val="20"/>
          <w:shd w:val="clear" w:color="auto" w:fill="FFFFFF"/>
        </w:rPr>
        <w:t>Goodyer,</w:t>
      </w:r>
      <w:r w:rsidR="00847810">
        <w:rPr>
          <w:sz w:val="20"/>
          <w:shd w:val="clear" w:color="auto" w:fill="FFFFFF"/>
        </w:rPr>
        <w:t xml:space="preserve"> </w:t>
      </w:r>
      <w:r w:rsidRPr="00E21C68">
        <w:rPr>
          <w:sz w:val="20"/>
          <w:shd w:val="clear" w:color="auto" w:fill="FFFFFF"/>
        </w:rPr>
        <w:t>N.,</w:t>
      </w:r>
      <w:r w:rsidR="00847810">
        <w:rPr>
          <w:sz w:val="20"/>
          <w:shd w:val="clear" w:color="auto" w:fill="FFFFFF"/>
        </w:rPr>
        <w:t xml:space="preserve"> </w:t>
      </w:r>
      <w:r w:rsidRPr="00E21C68">
        <w:rPr>
          <w:sz w:val="20"/>
          <w:shd w:val="clear" w:color="auto" w:fill="FFFFFF"/>
        </w:rPr>
        <w:t>Hsiao,</w:t>
      </w:r>
      <w:r w:rsidR="00847810">
        <w:rPr>
          <w:sz w:val="20"/>
          <w:shd w:val="clear" w:color="auto" w:fill="FFFFFF"/>
        </w:rPr>
        <w:t xml:space="preserve"> </w:t>
      </w:r>
      <w:r w:rsidRPr="00E21C68">
        <w:rPr>
          <w:sz w:val="20"/>
          <w:shd w:val="clear" w:color="auto" w:fill="FFFFFF"/>
        </w:rPr>
        <w:t>W.,</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Parente,</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(2004).</w:t>
      </w:r>
      <w:r w:rsidR="00847810">
        <w:rPr>
          <w:sz w:val="20"/>
          <w:shd w:val="clear" w:color="auto" w:fill="FFFFFF"/>
        </w:rPr>
        <w:t xml:space="preserve"> </w:t>
      </w:r>
      <w:r w:rsidRPr="00E21C68">
        <w:rPr>
          <w:sz w:val="20"/>
          <w:shd w:val="clear" w:color="auto" w:fill="FFFFFF"/>
        </w:rPr>
        <w:t>Lecture</w:t>
      </w:r>
      <w:r w:rsidR="00847810">
        <w:rPr>
          <w:sz w:val="20"/>
          <w:shd w:val="clear" w:color="auto" w:fill="FFFFFF"/>
        </w:rPr>
        <w:t xml:space="preserve"> </w:t>
      </w:r>
      <w:r w:rsidRPr="00E21C68">
        <w:rPr>
          <w:sz w:val="20"/>
          <w:shd w:val="clear" w:color="auto" w:fill="FFFFFF"/>
        </w:rPr>
        <w:t>retrieval</w:t>
      </w:r>
      <w:r w:rsidR="00847810">
        <w:rPr>
          <w:sz w:val="20"/>
          <w:shd w:val="clear" w:color="auto" w:fill="FFFFFF"/>
        </w:rPr>
        <w:t xml:space="preserve"> </w:t>
      </w:r>
      <w:r w:rsidRPr="00E21C68">
        <w:rPr>
          <w:sz w:val="20"/>
          <w:shd w:val="clear" w:color="auto" w:fill="FFFFFF"/>
        </w:rPr>
        <w:t>via</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Web:</w:t>
      </w:r>
      <w:r w:rsidR="00847810">
        <w:rPr>
          <w:sz w:val="20"/>
          <w:shd w:val="clear" w:color="auto" w:fill="FFFFFF"/>
        </w:rPr>
        <w:t xml:space="preserve"> </w:t>
      </w:r>
      <w:r w:rsidRPr="00E21C68">
        <w:rPr>
          <w:sz w:val="20"/>
          <w:shd w:val="clear" w:color="auto" w:fill="FFFFFF"/>
        </w:rPr>
        <w:t>Better</w:t>
      </w:r>
      <w:r w:rsidR="00847810">
        <w:rPr>
          <w:sz w:val="20"/>
          <w:shd w:val="clear" w:color="auto" w:fill="FFFFFF"/>
        </w:rPr>
        <w:t xml:space="preserve"> </w:t>
      </w:r>
      <w:r w:rsidRPr="00E21C68">
        <w:rPr>
          <w:sz w:val="20"/>
          <w:shd w:val="clear" w:color="auto" w:fill="FFFFFF"/>
        </w:rPr>
        <w:t>than</w:t>
      </w:r>
      <w:r w:rsidR="00847810">
        <w:rPr>
          <w:sz w:val="20"/>
          <w:shd w:val="clear" w:color="auto" w:fill="FFFFFF"/>
        </w:rPr>
        <w:t xml:space="preserve"> </w:t>
      </w:r>
      <w:r w:rsidRPr="00E21C68">
        <w:rPr>
          <w:sz w:val="20"/>
          <w:shd w:val="clear" w:color="auto" w:fill="FFFFFF"/>
        </w:rPr>
        <w:t>being</w:t>
      </w:r>
      <w:r w:rsidR="00847810">
        <w:rPr>
          <w:sz w:val="20"/>
          <w:shd w:val="clear" w:color="auto" w:fill="FFFFFF"/>
        </w:rPr>
        <w:t xml:space="preserve"> </w:t>
      </w:r>
      <w:r w:rsidRPr="00E21C68">
        <w:rPr>
          <w:sz w:val="20"/>
          <w:shd w:val="clear" w:color="auto" w:fill="FFFFFF"/>
        </w:rPr>
        <w:t>there?.</w:t>
      </w:r>
      <w:r w:rsidR="00847810">
        <w:rPr>
          <w:rStyle w:val="apple-converted-space"/>
          <w:color w:val="222222"/>
          <w:sz w:val="20"/>
          <w:shd w:val="clear" w:color="auto" w:fill="FFFFFF"/>
        </w:rPr>
        <w:t xml:space="preserve"> </w:t>
      </w:r>
      <w:r w:rsidRPr="00E21C68">
        <w:rPr>
          <w:i/>
          <w:iCs/>
          <w:sz w:val="20"/>
          <w:shd w:val="clear" w:color="auto" w:fill="FFFFFF"/>
        </w:rPr>
        <w:t>J.</w:t>
      </w:r>
      <w:r w:rsidR="00847810">
        <w:rPr>
          <w:i/>
          <w:iCs/>
          <w:sz w:val="20"/>
          <w:shd w:val="clear" w:color="auto" w:fill="FFFFFF"/>
        </w:rPr>
        <w:t xml:space="preserve"> </w:t>
      </w:r>
      <w:r w:rsidRPr="00E21C68">
        <w:rPr>
          <w:i/>
          <w:iCs/>
          <w:sz w:val="20"/>
          <w:shd w:val="clear" w:color="auto" w:fill="FFFFFF"/>
        </w:rPr>
        <w:t>Chem.</w:t>
      </w:r>
      <w:r w:rsidR="00847810">
        <w:rPr>
          <w:i/>
          <w:iCs/>
          <w:sz w:val="20"/>
          <w:shd w:val="clear" w:color="auto" w:fill="FFFFFF"/>
        </w:rPr>
        <w:t xml:space="preserve"> </w:t>
      </w:r>
      <w:r w:rsidRPr="00E21C68">
        <w:rPr>
          <w:i/>
          <w:iCs/>
          <w:sz w:val="20"/>
          <w:shd w:val="clear" w:color="auto" w:fill="FFFFFF"/>
        </w:rPr>
        <w:t>Educ</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81</w:t>
      </w:r>
      <w:r w:rsidRPr="00E21C68">
        <w:rPr>
          <w:sz w:val="20"/>
          <w:shd w:val="clear" w:color="auto" w:fill="FFFFFF"/>
        </w:rPr>
        <w:t>(5),</w:t>
      </w:r>
      <w:r w:rsidR="00847810">
        <w:rPr>
          <w:sz w:val="20"/>
          <w:shd w:val="clear" w:color="auto" w:fill="FFFFFF"/>
        </w:rPr>
        <w:t xml:space="preserve"> </w:t>
      </w:r>
      <w:r w:rsidRPr="00E21C68">
        <w:rPr>
          <w:sz w:val="20"/>
          <w:shd w:val="clear" w:color="auto" w:fill="FFFFFF"/>
        </w:rPr>
        <w:t>688.</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rPr>
        <w:t xml:space="preserve"> </w:t>
      </w:r>
      <w:hyperlink r:id="rId22" w:history="1">
        <w:r w:rsidRPr="002725F4">
          <w:rPr>
            <w:rStyle w:val="Hyperlink"/>
            <w:sz w:val="20"/>
            <w:shd w:val="clear" w:color="auto" w:fill="FFFFFF"/>
          </w:rPr>
          <w:t>http://pubs.acs.org/doi/pdf/10.1021/ed081p688</w:t>
        </w:r>
      </w:hyperlink>
      <w:r w:rsidR="00847810">
        <w:rPr>
          <w:sz w:val="20"/>
          <w:shd w:val="clear" w:color="auto" w:fill="FFFFFF"/>
        </w:rPr>
        <w:t xml:space="preserve"> </w:t>
      </w:r>
    </w:p>
    <w:p w:rsidR="00E21C68" w:rsidRPr="00E21C68" w:rsidRDefault="00E21C68" w:rsidP="00E21C68">
      <w:pPr>
        <w:pStyle w:val="BodyText"/>
        <w:ind w:left="720" w:hanging="720"/>
        <w:rPr>
          <w:sz w:val="20"/>
          <w:shd w:val="clear" w:color="auto" w:fill="FFFFFF"/>
        </w:rPr>
      </w:pPr>
      <w:r w:rsidRPr="00E21C68">
        <w:rPr>
          <w:sz w:val="20"/>
          <w:shd w:val="clear" w:color="auto" w:fill="FFFFFF"/>
        </w:rPr>
        <w:t>Hsin,</w:t>
      </w:r>
      <w:r w:rsidR="00847810">
        <w:rPr>
          <w:sz w:val="20"/>
          <w:shd w:val="clear" w:color="auto" w:fill="FFFFFF"/>
        </w:rPr>
        <w:t xml:space="preserve"> </w:t>
      </w:r>
      <w:r w:rsidRPr="00E21C68">
        <w:rPr>
          <w:sz w:val="20"/>
          <w:shd w:val="clear" w:color="auto" w:fill="FFFFFF"/>
        </w:rPr>
        <w:t>W.</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Cigas,</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(2013).</w:t>
      </w:r>
      <w:r w:rsidR="00847810">
        <w:rPr>
          <w:sz w:val="20"/>
          <w:shd w:val="clear" w:color="auto" w:fill="FFFFFF"/>
        </w:rPr>
        <w:t xml:space="preserve"> </w:t>
      </w:r>
      <w:r w:rsidRPr="00E21C68">
        <w:rPr>
          <w:sz w:val="20"/>
          <w:shd w:val="clear" w:color="auto" w:fill="FFFFFF"/>
        </w:rPr>
        <w:t>Short</w:t>
      </w:r>
      <w:r w:rsidR="00847810">
        <w:rPr>
          <w:sz w:val="20"/>
          <w:shd w:val="clear" w:color="auto" w:fill="FFFFFF"/>
        </w:rPr>
        <w:t xml:space="preserve"> </w:t>
      </w:r>
      <w:r w:rsidRPr="00E21C68">
        <w:rPr>
          <w:sz w:val="20"/>
          <w:shd w:val="clear" w:color="auto" w:fill="FFFFFF"/>
        </w:rPr>
        <w:t>videos</w:t>
      </w:r>
      <w:r w:rsidR="00847810">
        <w:rPr>
          <w:sz w:val="20"/>
          <w:shd w:val="clear" w:color="auto" w:fill="FFFFFF"/>
        </w:rPr>
        <w:t xml:space="preserve"> </w:t>
      </w:r>
      <w:r w:rsidRPr="00E21C68">
        <w:rPr>
          <w:sz w:val="20"/>
          <w:shd w:val="clear" w:color="auto" w:fill="FFFFFF"/>
        </w:rPr>
        <w:t>improve</w:t>
      </w:r>
      <w:r w:rsidR="00847810">
        <w:rPr>
          <w:sz w:val="20"/>
          <w:shd w:val="clear" w:color="auto" w:fill="FFFFFF"/>
        </w:rPr>
        <w:t xml:space="preserve"> </w:t>
      </w:r>
      <w:r w:rsidRPr="00E21C68">
        <w:rPr>
          <w:sz w:val="20"/>
          <w:shd w:val="clear" w:color="auto" w:fill="FFFFFF"/>
        </w:rPr>
        <w:t>student</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online</w:t>
      </w:r>
      <w:r w:rsidR="00847810">
        <w:rPr>
          <w:sz w:val="20"/>
          <w:shd w:val="clear" w:color="auto" w:fill="FFFFFF"/>
        </w:rPr>
        <w:t xml:space="preserve"> </w:t>
      </w:r>
      <w:r w:rsidRPr="00E21C68">
        <w:rPr>
          <w:sz w:val="20"/>
          <w:shd w:val="clear" w:color="auto" w:fill="FFFFFF"/>
        </w:rPr>
        <w:t>education.</w:t>
      </w:r>
      <w:r w:rsidR="00847810">
        <w:rPr>
          <w:rStyle w:val="apple-converted-space"/>
          <w:color w:val="222222"/>
          <w:sz w:val="20"/>
          <w:shd w:val="clear" w:color="auto" w:fill="FFFFFF"/>
        </w:rPr>
        <w:t xml:space="preserve"> </w:t>
      </w:r>
      <w:r w:rsidRPr="00E21C68">
        <w:rPr>
          <w:i/>
          <w:iCs/>
          <w:sz w:val="20"/>
          <w:shd w:val="clear" w:color="auto" w:fill="FFFFFF"/>
        </w:rPr>
        <w:t>Journal</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Computing</w:t>
      </w:r>
      <w:r w:rsidR="00847810">
        <w:rPr>
          <w:i/>
          <w:iCs/>
          <w:sz w:val="20"/>
          <w:shd w:val="clear" w:color="auto" w:fill="FFFFFF"/>
        </w:rPr>
        <w:t xml:space="preserve"> </w:t>
      </w:r>
      <w:r w:rsidRPr="00E21C68">
        <w:rPr>
          <w:i/>
          <w:iCs/>
          <w:sz w:val="20"/>
          <w:shd w:val="clear" w:color="auto" w:fill="FFFFFF"/>
        </w:rPr>
        <w:t>Sciences</w:t>
      </w:r>
      <w:r w:rsidR="00847810">
        <w:rPr>
          <w:i/>
          <w:iCs/>
          <w:sz w:val="20"/>
          <w:shd w:val="clear" w:color="auto" w:fill="FFFFFF"/>
        </w:rPr>
        <w:t xml:space="preserve"> </w:t>
      </w:r>
      <w:r w:rsidRPr="00E21C68">
        <w:rPr>
          <w:i/>
          <w:iCs/>
          <w:sz w:val="20"/>
          <w:shd w:val="clear" w:color="auto" w:fill="FFFFFF"/>
        </w:rPr>
        <w:t>in</w:t>
      </w:r>
      <w:r w:rsidR="00847810">
        <w:rPr>
          <w:i/>
          <w:iCs/>
          <w:sz w:val="20"/>
          <w:shd w:val="clear" w:color="auto" w:fill="FFFFFF"/>
        </w:rPr>
        <w:t xml:space="preserve"> </w:t>
      </w:r>
      <w:r w:rsidRPr="00E21C68">
        <w:rPr>
          <w:i/>
          <w:iCs/>
          <w:sz w:val="20"/>
          <w:shd w:val="clear" w:color="auto" w:fill="FFFFFF"/>
        </w:rPr>
        <w:t>Colleges</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28</w:t>
      </w:r>
      <w:r w:rsidRPr="00E21C68">
        <w:rPr>
          <w:sz w:val="20"/>
          <w:shd w:val="clear" w:color="auto" w:fill="FFFFFF"/>
        </w:rPr>
        <w:t>(5),</w:t>
      </w:r>
      <w:r w:rsidR="00847810">
        <w:rPr>
          <w:sz w:val="20"/>
          <w:shd w:val="clear" w:color="auto" w:fill="FFFFFF"/>
        </w:rPr>
        <w:t xml:space="preserve"> </w:t>
      </w:r>
      <w:r w:rsidRPr="00E21C68">
        <w:rPr>
          <w:sz w:val="20"/>
          <w:shd w:val="clear" w:color="auto" w:fill="FFFFFF"/>
        </w:rPr>
        <w:t>253-259.</w:t>
      </w:r>
      <w:r w:rsidR="00847810">
        <w:rPr>
          <w:sz w:val="20"/>
          <w:shd w:val="clear" w:color="auto" w:fill="FFFFFF"/>
        </w:rPr>
        <w:t xml:space="preserve"> </w:t>
      </w:r>
    </w:p>
    <w:p w:rsidR="00E21C68" w:rsidRPr="00E21C68" w:rsidRDefault="00E21C68" w:rsidP="00E21C68">
      <w:pPr>
        <w:pStyle w:val="BodyText"/>
        <w:ind w:left="720" w:hanging="720"/>
        <w:rPr>
          <w:sz w:val="20"/>
          <w:shd w:val="clear" w:color="auto" w:fill="FFFFFF"/>
        </w:rPr>
      </w:pPr>
      <w:r w:rsidRPr="00E21C68">
        <w:rPr>
          <w:sz w:val="20"/>
          <w:shd w:val="clear" w:color="auto" w:fill="FFFFFF"/>
        </w:rPr>
        <w:t>Kalmbach,</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(1994).</w:t>
      </w:r>
      <w:r w:rsidR="00847810">
        <w:rPr>
          <w:sz w:val="20"/>
          <w:shd w:val="clear" w:color="auto" w:fill="FFFFFF"/>
        </w:rPr>
        <w:t xml:space="preserve"> </w:t>
      </w:r>
      <w:r w:rsidRPr="00E21C68">
        <w:rPr>
          <w:sz w:val="20"/>
          <w:shd w:val="clear" w:color="auto" w:fill="FFFFFF"/>
        </w:rPr>
        <w:t>Just</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time</w:t>
      </w:r>
      <w:r w:rsidR="00847810">
        <w:rPr>
          <w:sz w:val="20"/>
          <w:shd w:val="clear" w:color="auto" w:fill="FFFFFF"/>
        </w:rPr>
        <w:t xml:space="preserve"> </w:t>
      </w:r>
      <w:r w:rsidRPr="00E21C68">
        <w:rPr>
          <w:sz w:val="20"/>
          <w:shd w:val="clear" w:color="auto" w:fill="FFFFFF"/>
        </w:rPr>
        <w:t>for</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21st</w:t>
      </w:r>
      <w:r w:rsidR="00847810">
        <w:rPr>
          <w:sz w:val="20"/>
          <w:shd w:val="clear" w:color="auto" w:fill="FFFFFF"/>
        </w:rPr>
        <w:t xml:space="preserve"> </w:t>
      </w:r>
      <w:r w:rsidRPr="00E21C68">
        <w:rPr>
          <w:sz w:val="20"/>
          <w:shd w:val="clear" w:color="auto" w:fill="FFFFFF"/>
        </w:rPr>
        <w:t>century.</w:t>
      </w:r>
      <w:r w:rsidR="00847810">
        <w:rPr>
          <w:rStyle w:val="apple-converted-space"/>
          <w:color w:val="222222"/>
          <w:sz w:val="20"/>
          <w:shd w:val="clear" w:color="auto" w:fill="FFFFFF"/>
        </w:rPr>
        <w:t xml:space="preserve"> </w:t>
      </w:r>
      <w:r w:rsidRPr="00E21C68">
        <w:rPr>
          <w:i/>
          <w:iCs/>
          <w:sz w:val="20"/>
          <w:shd w:val="clear" w:color="auto" w:fill="FFFFFF"/>
        </w:rPr>
        <w:t>TechTrends</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39</w:t>
      </w:r>
      <w:r w:rsidRPr="00E21C68">
        <w:rPr>
          <w:sz w:val="20"/>
          <w:shd w:val="clear" w:color="auto" w:fill="FFFFFF"/>
        </w:rPr>
        <w:t>(6),</w:t>
      </w:r>
      <w:r w:rsidR="00847810">
        <w:rPr>
          <w:sz w:val="20"/>
          <w:shd w:val="clear" w:color="auto" w:fill="FFFFFF"/>
        </w:rPr>
        <w:t xml:space="preserve"> </w:t>
      </w:r>
      <w:r w:rsidRPr="00E21C68">
        <w:rPr>
          <w:sz w:val="20"/>
          <w:shd w:val="clear" w:color="auto" w:fill="FFFFFF"/>
        </w:rPr>
        <w:t>29-32.</w:t>
      </w:r>
    </w:p>
    <w:p w:rsidR="00E21C68" w:rsidRPr="00E21C68" w:rsidRDefault="00E21C68" w:rsidP="00E21C68">
      <w:pPr>
        <w:pStyle w:val="BodyText"/>
        <w:ind w:left="720" w:hanging="720"/>
        <w:rPr>
          <w:sz w:val="20"/>
          <w:shd w:val="clear" w:color="auto" w:fill="FFFFFF"/>
        </w:rPr>
      </w:pPr>
      <w:r w:rsidRPr="00E21C68">
        <w:rPr>
          <w:sz w:val="20"/>
          <w:shd w:val="clear" w:color="auto" w:fill="FFFFFF"/>
        </w:rPr>
        <w:t>Kay,</w:t>
      </w:r>
      <w:r w:rsidR="00847810">
        <w:rPr>
          <w:sz w:val="20"/>
          <w:shd w:val="clear" w:color="auto" w:fill="FFFFFF"/>
        </w:rPr>
        <w:t xml:space="preserve"> </w:t>
      </w:r>
      <w:r w:rsidRPr="00E21C68">
        <w:rPr>
          <w:sz w:val="20"/>
          <w:shd w:val="clear" w:color="auto" w:fill="FFFFFF"/>
        </w:rPr>
        <w:t>R.</w:t>
      </w:r>
      <w:r w:rsidR="00847810">
        <w:rPr>
          <w:sz w:val="20"/>
          <w:shd w:val="clear" w:color="auto" w:fill="FFFFFF"/>
        </w:rPr>
        <w:t xml:space="preserve"> </w:t>
      </w:r>
      <w:r w:rsidRPr="00E21C68">
        <w:rPr>
          <w:sz w:val="20"/>
          <w:shd w:val="clear" w:color="auto" w:fill="FFFFFF"/>
        </w:rPr>
        <w:t>H.</w:t>
      </w:r>
      <w:r w:rsidR="00847810">
        <w:rPr>
          <w:sz w:val="20"/>
          <w:shd w:val="clear" w:color="auto" w:fill="FFFFFF"/>
        </w:rPr>
        <w:t xml:space="preserve"> </w:t>
      </w:r>
      <w:r w:rsidRPr="00E21C68">
        <w:rPr>
          <w:sz w:val="20"/>
          <w:shd w:val="clear" w:color="auto" w:fill="FFFFFF"/>
        </w:rPr>
        <w:t>(2012).</w:t>
      </w:r>
      <w:r w:rsidR="00847810">
        <w:rPr>
          <w:sz w:val="20"/>
          <w:shd w:val="clear" w:color="auto" w:fill="FFFFFF"/>
        </w:rPr>
        <w:t xml:space="preserve"> </w:t>
      </w:r>
      <w:r w:rsidRPr="00E21C68">
        <w:rPr>
          <w:sz w:val="20"/>
          <w:shd w:val="clear" w:color="auto" w:fill="FFFFFF"/>
        </w:rPr>
        <w:t>Exploring</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use</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video</w:t>
      </w:r>
      <w:r w:rsidR="00847810">
        <w:rPr>
          <w:sz w:val="20"/>
          <w:shd w:val="clear" w:color="auto" w:fill="FFFFFF"/>
        </w:rPr>
        <w:t xml:space="preserve"> </w:t>
      </w:r>
      <w:r w:rsidRPr="00E21C68">
        <w:rPr>
          <w:sz w:val="20"/>
          <w:shd w:val="clear" w:color="auto" w:fill="FFFFFF"/>
        </w:rPr>
        <w:t>podcasts</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education:</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comprehensive</w:t>
      </w:r>
      <w:r w:rsidR="00847810">
        <w:rPr>
          <w:sz w:val="20"/>
          <w:shd w:val="clear" w:color="auto" w:fill="FFFFFF"/>
        </w:rPr>
        <w:t xml:space="preserve"> </w:t>
      </w:r>
      <w:r w:rsidRPr="00E21C68">
        <w:rPr>
          <w:sz w:val="20"/>
          <w:shd w:val="clear" w:color="auto" w:fill="FFFFFF"/>
        </w:rPr>
        <w:t>review</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literature.</w:t>
      </w:r>
      <w:r w:rsidR="00847810">
        <w:rPr>
          <w:rStyle w:val="apple-converted-space"/>
          <w:color w:val="222222"/>
          <w:sz w:val="20"/>
          <w:shd w:val="clear" w:color="auto" w:fill="FFFFFF"/>
        </w:rPr>
        <w:t xml:space="preserve"> </w:t>
      </w:r>
      <w:r w:rsidRPr="00E21C68">
        <w:rPr>
          <w:i/>
          <w:iCs/>
          <w:sz w:val="20"/>
          <w:shd w:val="clear" w:color="auto" w:fill="FFFFFF"/>
        </w:rPr>
        <w:t>Computers</w:t>
      </w:r>
      <w:r w:rsidR="00847810">
        <w:rPr>
          <w:i/>
          <w:iCs/>
          <w:sz w:val="20"/>
          <w:shd w:val="clear" w:color="auto" w:fill="FFFFFF"/>
        </w:rPr>
        <w:t xml:space="preserve"> </w:t>
      </w:r>
      <w:r w:rsidRPr="00E21C68">
        <w:rPr>
          <w:i/>
          <w:iCs/>
          <w:sz w:val="20"/>
          <w:shd w:val="clear" w:color="auto" w:fill="FFFFFF"/>
        </w:rPr>
        <w:t>in</w:t>
      </w:r>
      <w:r w:rsidR="00847810">
        <w:rPr>
          <w:i/>
          <w:iCs/>
          <w:sz w:val="20"/>
          <w:shd w:val="clear" w:color="auto" w:fill="FFFFFF"/>
        </w:rPr>
        <w:t xml:space="preserve"> </w:t>
      </w:r>
      <w:r w:rsidRPr="00E21C68">
        <w:rPr>
          <w:i/>
          <w:iCs/>
          <w:sz w:val="20"/>
          <w:shd w:val="clear" w:color="auto" w:fill="FFFFFF"/>
        </w:rPr>
        <w:t>Human</w:t>
      </w:r>
      <w:r w:rsidR="00847810">
        <w:rPr>
          <w:i/>
          <w:iCs/>
          <w:sz w:val="20"/>
          <w:shd w:val="clear" w:color="auto" w:fill="FFFFFF"/>
        </w:rPr>
        <w:t xml:space="preserve"> </w:t>
      </w:r>
      <w:r w:rsidRPr="00E21C68">
        <w:rPr>
          <w:i/>
          <w:iCs/>
          <w:sz w:val="20"/>
          <w:shd w:val="clear" w:color="auto" w:fill="FFFFFF"/>
        </w:rPr>
        <w:t>Behavior</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28</w:t>
      </w:r>
      <w:r w:rsidRPr="00E21C68">
        <w:rPr>
          <w:sz w:val="20"/>
          <w:shd w:val="clear" w:color="auto" w:fill="FFFFFF"/>
        </w:rPr>
        <w:t>(3),</w:t>
      </w:r>
      <w:r w:rsidR="00847810">
        <w:rPr>
          <w:sz w:val="20"/>
          <w:shd w:val="clear" w:color="auto" w:fill="FFFFFF"/>
        </w:rPr>
        <w:t xml:space="preserve"> </w:t>
      </w:r>
      <w:r w:rsidRPr="00E21C68">
        <w:rPr>
          <w:sz w:val="20"/>
          <w:shd w:val="clear" w:color="auto" w:fill="FFFFFF"/>
        </w:rPr>
        <w:t>820-831.</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hyperlink r:id="rId23" w:history="1">
        <w:r w:rsidRPr="002725F4">
          <w:rPr>
            <w:rStyle w:val="Hyperlink"/>
            <w:sz w:val="20"/>
            <w:shd w:val="clear" w:color="auto" w:fill="FFFFFF"/>
          </w:rPr>
          <w:t>http://faculty.uoit.ca/kay/coursefiles/educ5003g/lessonplans/lesson4/Kay_2012_LitRev.pdf</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lastRenderedPageBreak/>
        <w:t>Kennedy,</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Driver,</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Pullen,</w:t>
      </w:r>
      <w:r w:rsidR="00847810">
        <w:rPr>
          <w:sz w:val="20"/>
          <w:shd w:val="clear" w:color="auto" w:fill="FFFFFF"/>
        </w:rPr>
        <w:t xml:space="preserve"> </w:t>
      </w:r>
      <w:r w:rsidRPr="00E21C68">
        <w:rPr>
          <w:sz w:val="20"/>
          <w:shd w:val="clear" w:color="auto" w:fill="FFFFFF"/>
        </w:rPr>
        <w:t>P.</w:t>
      </w:r>
      <w:r w:rsidR="00847810">
        <w:rPr>
          <w:sz w:val="20"/>
          <w:shd w:val="clear" w:color="auto" w:fill="FFFFFF"/>
        </w:rPr>
        <w:t xml:space="preserve"> </w:t>
      </w:r>
      <w:r w:rsidRPr="00E21C68">
        <w:rPr>
          <w:sz w:val="20"/>
          <w:shd w:val="clear" w:color="auto" w:fill="FFFFFF"/>
        </w:rPr>
        <w:t>C.,</w:t>
      </w:r>
      <w:r w:rsidR="00847810">
        <w:rPr>
          <w:sz w:val="20"/>
          <w:shd w:val="clear" w:color="auto" w:fill="FFFFFF"/>
        </w:rPr>
        <w:t xml:space="preserve"> </w:t>
      </w:r>
      <w:r w:rsidRPr="00E21C68">
        <w:rPr>
          <w:sz w:val="20"/>
          <w:shd w:val="clear" w:color="auto" w:fill="FFFFFF"/>
        </w:rPr>
        <w:t>Ely,</w:t>
      </w:r>
      <w:r w:rsidR="00847810">
        <w:rPr>
          <w:sz w:val="20"/>
          <w:shd w:val="clear" w:color="auto" w:fill="FFFFFF"/>
        </w:rPr>
        <w:t xml:space="preserve"> </w:t>
      </w:r>
      <w:r w:rsidRPr="00E21C68">
        <w:rPr>
          <w:sz w:val="20"/>
          <w:shd w:val="clear" w:color="auto" w:fill="FFFFFF"/>
        </w:rPr>
        <w:t>E.,</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Cole,</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T.</w:t>
      </w:r>
      <w:r w:rsidR="00847810">
        <w:rPr>
          <w:sz w:val="20"/>
          <w:shd w:val="clear" w:color="auto" w:fill="FFFFFF"/>
        </w:rPr>
        <w:t xml:space="preserve"> </w:t>
      </w:r>
      <w:r w:rsidRPr="00E21C68">
        <w:rPr>
          <w:sz w:val="20"/>
          <w:shd w:val="clear" w:color="auto" w:fill="FFFFFF"/>
        </w:rPr>
        <w:t>(2013).</w:t>
      </w:r>
      <w:r w:rsidR="00847810">
        <w:rPr>
          <w:sz w:val="20"/>
          <w:shd w:val="clear" w:color="auto" w:fill="FFFFFF"/>
        </w:rPr>
        <w:t xml:space="preserve"> </w:t>
      </w:r>
      <w:r w:rsidRPr="00E21C68">
        <w:rPr>
          <w:sz w:val="20"/>
          <w:shd w:val="clear" w:color="auto" w:fill="FFFFFF"/>
        </w:rPr>
        <w:t>Improving</w:t>
      </w:r>
      <w:r w:rsidR="00847810">
        <w:rPr>
          <w:sz w:val="20"/>
          <w:shd w:val="clear" w:color="auto" w:fill="FFFFFF"/>
        </w:rPr>
        <w:t xml:space="preserve"> </w:t>
      </w:r>
      <w:r w:rsidRPr="00E21C68">
        <w:rPr>
          <w:sz w:val="20"/>
          <w:shd w:val="clear" w:color="auto" w:fill="FFFFFF"/>
        </w:rPr>
        <w:t>teacher</w:t>
      </w:r>
      <w:r w:rsidR="00847810">
        <w:rPr>
          <w:sz w:val="20"/>
          <w:shd w:val="clear" w:color="auto" w:fill="FFFFFF"/>
        </w:rPr>
        <w:t xml:space="preserve"> </w:t>
      </w:r>
      <w:r w:rsidRPr="00E21C68">
        <w:rPr>
          <w:sz w:val="20"/>
          <w:shd w:val="clear" w:color="auto" w:fill="FFFFFF"/>
        </w:rPr>
        <w:t>candidates'</w:t>
      </w:r>
      <w:r w:rsidR="00847810">
        <w:rPr>
          <w:sz w:val="20"/>
          <w:shd w:val="clear" w:color="auto" w:fill="FFFFFF"/>
        </w:rPr>
        <w:t xml:space="preserve"> </w:t>
      </w:r>
      <w:r w:rsidRPr="00E21C68">
        <w:rPr>
          <w:sz w:val="20"/>
          <w:shd w:val="clear" w:color="auto" w:fill="FFFFFF"/>
        </w:rPr>
        <w:t>knowledge</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phonological</w:t>
      </w:r>
      <w:r w:rsidR="00847810">
        <w:rPr>
          <w:sz w:val="20"/>
          <w:shd w:val="clear" w:color="auto" w:fill="FFFFFF"/>
        </w:rPr>
        <w:t xml:space="preserve"> </w:t>
      </w:r>
      <w:r w:rsidRPr="00E21C68">
        <w:rPr>
          <w:sz w:val="20"/>
          <w:shd w:val="clear" w:color="auto" w:fill="FFFFFF"/>
        </w:rPr>
        <w:t>awareness:</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approach.</w:t>
      </w:r>
      <w:r w:rsidR="00847810">
        <w:rPr>
          <w:rStyle w:val="apple-converted-space"/>
          <w:color w:val="222222"/>
          <w:sz w:val="20"/>
          <w:shd w:val="clear" w:color="auto" w:fill="FFFFFF"/>
        </w:rPr>
        <w:t xml:space="preserve"> </w:t>
      </w:r>
      <w:r w:rsidRPr="00E21C68">
        <w:rPr>
          <w:i/>
          <w:iCs/>
          <w:sz w:val="20"/>
          <w:shd w:val="clear" w:color="auto" w:fill="FFFFFF"/>
        </w:rPr>
        <w:t>Computers</w:t>
      </w:r>
      <w:r w:rsidR="00847810">
        <w:rPr>
          <w:i/>
          <w:iCs/>
          <w:sz w:val="20"/>
          <w:shd w:val="clear" w:color="auto" w:fill="FFFFFF"/>
        </w:rPr>
        <w:t xml:space="preserve"> </w:t>
      </w:r>
      <w:r w:rsidRPr="00E21C68">
        <w:rPr>
          <w:i/>
          <w:iCs/>
          <w:sz w:val="20"/>
          <w:shd w:val="clear" w:color="auto" w:fill="FFFFFF"/>
        </w:rPr>
        <w:t>&amp;</w:t>
      </w:r>
      <w:r w:rsidR="00847810">
        <w:rPr>
          <w:i/>
          <w:iCs/>
          <w:sz w:val="20"/>
          <w:shd w:val="clear" w:color="auto" w:fill="FFFFFF"/>
        </w:rPr>
        <w:t xml:space="preserve"> </w:t>
      </w:r>
      <w:r w:rsidRPr="00E21C68">
        <w:rPr>
          <w:i/>
          <w:iCs/>
          <w:sz w:val="20"/>
          <w:shd w:val="clear" w:color="auto" w:fill="FFFFFF"/>
        </w:rPr>
        <w:t>Education</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64</w:t>
      </w:r>
      <w:r w:rsidRPr="00E21C68">
        <w:rPr>
          <w:sz w:val="20"/>
          <w:shd w:val="clear" w:color="auto" w:fill="FFFFFF"/>
        </w:rPr>
        <w:t>,</w:t>
      </w:r>
      <w:r w:rsidR="00847810">
        <w:rPr>
          <w:sz w:val="20"/>
          <w:shd w:val="clear" w:color="auto" w:fill="FFFFFF"/>
        </w:rPr>
        <w:t xml:space="preserve"> </w:t>
      </w:r>
      <w:r w:rsidRPr="00E21C68">
        <w:rPr>
          <w:sz w:val="20"/>
          <w:shd w:val="clear" w:color="auto" w:fill="FFFFFF"/>
        </w:rPr>
        <w:t>42-51.</w:t>
      </w:r>
    </w:p>
    <w:p w:rsidR="00E21C68" w:rsidRPr="00E21C68" w:rsidRDefault="00E21C68" w:rsidP="00E21C68">
      <w:pPr>
        <w:pStyle w:val="BodyText"/>
        <w:ind w:left="720" w:hanging="720"/>
        <w:rPr>
          <w:sz w:val="20"/>
          <w:shd w:val="clear" w:color="auto" w:fill="FFFFFF"/>
        </w:rPr>
      </w:pPr>
      <w:r w:rsidRPr="00E21C68">
        <w:rPr>
          <w:sz w:val="20"/>
          <w:shd w:val="clear" w:color="auto" w:fill="FFFFFF"/>
        </w:rPr>
        <w:t>Khurana,</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Chandak,</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B.</w:t>
      </w:r>
      <w:r w:rsidR="00847810">
        <w:rPr>
          <w:sz w:val="20"/>
          <w:shd w:val="clear" w:color="auto" w:fill="FFFFFF"/>
        </w:rPr>
        <w:t xml:space="preserve"> </w:t>
      </w:r>
      <w:r w:rsidRPr="00E21C68">
        <w:rPr>
          <w:sz w:val="20"/>
          <w:shd w:val="clear" w:color="auto" w:fill="FFFFFF"/>
        </w:rPr>
        <w:t>(2013).</w:t>
      </w:r>
      <w:r w:rsidR="00847810">
        <w:rPr>
          <w:sz w:val="20"/>
          <w:shd w:val="clear" w:color="auto" w:fill="FFFFFF"/>
        </w:rPr>
        <w:t xml:space="preserve"> </w:t>
      </w:r>
      <w:r w:rsidRPr="00E21C68">
        <w:rPr>
          <w:sz w:val="20"/>
          <w:shd w:val="clear" w:color="auto" w:fill="FFFFFF"/>
        </w:rPr>
        <w:t>Study</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various</w:t>
      </w:r>
      <w:r w:rsidR="00847810">
        <w:rPr>
          <w:sz w:val="20"/>
          <w:shd w:val="clear" w:color="auto" w:fill="FFFFFF"/>
        </w:rPr>
        <w:t xml:space="preserve"> </w:t>
      </w:r>
      <w:r w:rsidRPr="00E21C68">
        <w:rPr>
          <w:sz w:val="20"/>
          <w:shd w:val="clear" w:color="auto" w:fill="FFFFFF"/>
        </w:rPr>
        <w:t>video</w:t>
      </w:r>
      <w:r w:rsidR="00847810">
        <w:rPr>
          <w:sz w:val="20"/>
          <w:shd w:val="clear" w:color="auto" w:fill="FFFFFF"/>
        </w:rPr>
        <w:t xml:space="preserve"> </w:t>
      </w:r>
      <w:r w:rsidRPr="00E21C68">
        <w:rPr>
          <w:sz w:val="20"/>
          <w:shd w:val="clear" w:color="auto" w:fill="FFFFFF"/>
        </w:rPr>
        <w:t>annotation</w:t>
      </w:r>
      <w:r w:rsidR="00847810">
        <w:rPr>
          <w:sz w:val="20"/>
          <w:shd w:val="clear" w:color="auto" w:fill="FFFFFF"/>
        </w:rPr>
        <w:t xml:space="preserve"> </w:t>
      </w:r>
      <w:r w:rsidRPr="00E21C68">
        <w:rPr>
          <w:sz w:val="20"/>
          <w:shd w:val="clear" w:color="auto" w:fill="FFFFFF"/>
        </w:rPr>
        <w:t>techniques.</w:t>
      </w:r>
      <w:r w:rsidR="00847810">
        <w:rPr>
          <w:rStyle w:val="apple-converted-space"/>
          <w:color w:val="222222"/>
          <w:sz w:val="20"/>
          <w:shd w:val="clear" w:color="auto" w:fill="FFFFFF"/>
        </w:rPr>
        <w:t xml:space="preserve"> </w:t>
      </w:r>
      <w:r w:rsidRPr="00E21C68">
        <w:rPr>
          <w:i/>
          <w:iCs/>
          <w:sz w:val="20"/>
          <w:shd w:val="clear" w:color="auto" w:fill="FFFFFF"/>
        </w:rPr>
        <w:t>International</w:t>
      </w:r>
      <w:r w:rsidR="00847810">
        <w:rPr>
          <w:i/>
          <w:iCs/>
          <w:sz w:val="20"/>
          <w:shd w:val="clear" w:color="auto" w:fill="FFFFFF"/>
        </w:rPr>
        <w:t xml:space="preserve"> </w:t>
      </w:r>
      <w:r w:rsidRPr="00E21C68">
        <w:rPr>
          <w:i/>
          <w:iCs/>
          <w:sz w:val="20"/>
          <w:shd w:val="clear" w:color="auto" w:fill="FFFFFF"/>
        </w:rPr>
        <w:t>Journal</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Advanced</w:t>
      </w:r>
      <w:r w:rsidR="00847810">
        <w:rPr>
          <w:i/>
          <w:iCs/>
          <w:sz w:val="20"/>
          <w:shd w:val="clear" w:color="auto" w:fill="FFFFFF"/>
        </w:rPr>
        <w:t xml:space="preserve"> </w:t>
      </w:r>
      <w:r w:rsidRPr="00E21C68">
        <w:rPr>
          <w:i/>
          <w:iCs/>
          <w:sz w:val="20"/>
          <w:shd w:val="clear" w:color="auto" w:fill="FFFFFF"/>
        </w:rPr>
        <w:t>Research</w:t>
      </w:r>
      <w:r w:rsidR="00847810">
        <w:rPr>
          <w:i/>
          <w:iCs/>
          <w:sz w:val="20"/>
          <w:shd w:val="clear" w:color="auto" w:fill="FFFFFF"/>
        </w:rPr>
        <w:t xml:space="preserve"> </w:t>
      </w:r>
      <w:r w:rsidRPr="00E21C68">
        <w:rPr>
          <w:i/>
          <w:iCs/>
          <w:sz w:val="20"/>
          <w:shd w:val="clear" w:color="auto" w:fill="FFFFFF"/>
        </w:rPr>
        <w:t>in</w:t>
      </w:r>
      <w:r w:rsidR="00847810">
        <w:rPr>
          <w:i/>
          <w:iCs/>
          <w:sz w:val="20"/>
          <w:shd w:val="clear" w:color="auto" w:fill="FFFFFF"/>
        </w:rPr>
        <w:t xml:space="preserve"> </w:t>
      </w:r>
      <w:r w:rsidRPr="00E21C68">
        <w:rPr>
          <w:i/>
          <w:iCs/>
          <w:sz w:val="20"/>
          <w:shd w:val="clear" w:color="auto" w:fill="FFFFFF"/>
        </w:rPr>
        <w:t>Computer</w:t>
      </w:r>
      <w:r w:rsidR="00847810">
        <w:rPr>
          <w:i/>
          <w:iCs/>
          <w:sz w:val="20"/>
          <w:shd w:val="clear" w:color="auto" w:fill="FFFFFF"/>
        </w:rPr>
        <w:t xml:space="preserve"> </w:t>
      </w:r>
      <w:r w:rsidRPr="00E21C68">
        <w:rPr>
          <w:i/>
          <w:iCs/>
          <w:sz w:val="20"/>
          <w:shd w:val="clear" w:color="auto" w:fill="FFFFFF"/>
        </w:rPr>
        <w:t>and</w:t>
      </w:r>
      <w:r w:rsidR="00847810">
        <w:rPr>
          <w:i/>
          <w:iCs/>
          <w:sz w:val="20"/>
          <w:shd w:val="clear" w:color="auto" w:fill="FFFFFF"/>
        </w:rPr>
        <w:t xml:space="preserve"> </w:t>
      </w:r>
      <w:r w:rsidRPr="00E21C68">
        <w:rPr>
          <w:i/>
          <w:iCs/>
          <w:sz w:val="20"/>
          <w:shd w:val="clear" w:color="auto" w:fill="FFFFFF"/>
        </w:rPr>
        <w:t>Communication</w:t>
      </w:r>
      <w:r w:rsidR="00847810">
        <w:rPr>
          <w:i/>
          <w:iCs/>
          <w:sz w:val="20"/>
          <w:shd w:val="clear" w:color="auto" w:fill="FFFFFF"/>
        </w:rPr>
        <w:t xml:space="preserve"> </w:t>
      </w:r>
      <w:r w:rsidRPr="00E21C68">
        <w:rPr>
          <w:i/>
          <w:iCs/>
          <w:sz w:val="20"/>
          <w:shd w:val="clear" w:color="auto" w:fill="FFFFFF"/>
        </w:rPr>
        <w:t>Engineering</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2</w:t>
      </w:r>
      <w:r w:rsidRPr="00E21C68">
        <w:rPr>
          <w:sz w:val="20"/>
          <w:shd w:val="clear" w:color="auto" w:fill="FFFFFF"/>
        </w:rPr>
        <w:t>(1),</w:t>
      </w:r>
      <w:r w:rsidR="00847810">
        <w:rPr>
          <w:sz w:val="20"/>
          <w:shd w:val="clear" w:color="auto" w:fill="FFFFFF"/>
        </w:rPr>
        <w:t xml:space="preserve"> </w:t>
      </w:r>
      <w:r w:rsidRPr="00E21C68">
        <w:rPr>
          <w:sz w:val="20"/>
          <w:shd w:val="clear" w:color="auto" w:fill="FFFFFF"/>
        </w:rPr>
        <w:t>909-914.</w:t>
      </w:r>
    </w:p>
    <w:p w:rsidR="00E21C68" w:rsidRPr="00E21C68" w:rsidRDefault="00E21C68" w:rsidP="00E21C68">
      <w:pPr>
        <w:pStyle w:val="BodyText"/>
        <w:ind w:left="720" w:hanging="720"/>
        <w:rPr>
          <w:rFonts w:ascii="Times New Roman" w:hAnsi="Times New Roman"/>
          <w:sz w:val="20"/>
        </w:rPr>
      </w:pPr>
      <w:r w:rsidRPr="00E21C68">
        <w:rPr>
          <w:rFonts w:ascii="Times New Roman" w:hAnsi="Times New Roman"/>
          <w:sz w:val="20"/>
          <w:shd w:val="clear" w:color="auto" w:fill="FFFFFF"/>
        </w:rPr>
        <w:t>Kim,</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B.,</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Park,</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H.,</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&amp;</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Baek,</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Y.</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(2009).</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Not</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just</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fun,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but</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serious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strategies: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Using</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meta-cognitive</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strategies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in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game-based</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learning.</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Computers</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&amp;</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Education</w:t>
      </w:r>
      <w:r w:rsidRPr="00E21C68">
        <w:rPr>
          <w:rFonts w:ascii="Times New Roman" w:hAnsi="Times New Roman"/>
          <w:sz w:val="20"/>
          <w:shd w:val="clear" w:color="auto" w:fill="FFFFFF"/>
        </w:rPr>
        <w:t>,</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52</w:t>
      </w:r>
      <w:r w:rsidRPr="00E21C68">
        <w:rPr>
          <w:rFonts w:ascii="Times New Roman" w:hAnsi="Times New Roman"/>
          <w:sz w:val="20"/>
          <w:shd w:val="clear" w:color="auto" w:fill="FFFFFF"/>
        </w:rPr>
        <w:t>(4),</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800-810.</w:t>
      </w:r>
    </w:p>
    <w:p w:rsidR="00E21C68" w:rsidRPr="00E21C68" w:rsidRDefault="00E21C68" w:rsidP="00E21C68">
      <w:pPr>
        <w:pStyle w:val="BodyText"/>
        <w:ind w:left="720" w:hanging="720"/>
        <w:rPr>
          <w:sz w:val="20"/>
          <w:shd w:val="clear" w:color="auto" w:fill="FFFFFF"/>
        </w:rPr>
      </w:pPr>
      <w:r w:rsidRPr="00E21C68">
        <w:rPr>
          <w:sz w:val="20"/>
          <w:shd w:val="clear" w:color="auto" w:fill="FFFFFF"/>
        </w:rPr>
        <w:t>Lau,</w:t>
      </w:r>
      <w:r w:rsidR="00847810">
        <w:rPr>
          <w:sz w:val="20"/>
          <w:shd w:val="clear" w:color="auto" w:fill="FFFFFF"/>
        </w:rPr>
        <w:t xml:space="preserve"> </w:t>
      </w:r>
      <w:r w:rsidRPr="00E21C68">
        <w:rPr>
          <w:sz w:val="20"/>
          <w:shd w:val="clear" w:color="auto" w:fill="FFFFFF"/>
        </w:rPr>
        <w:t>R.</w:t>
      </w:r>
      <w:r w:rsidR="00847810">
        <w:rPr>
          <w:sz w:val="20"/>
          <w:shd w:val="clear" w:color="auto" w:fill="FFFFFF"/>
        </w:rPr>
        <w:t xml:space="preserve"> </w:t>
      </w:r>
      <w:r w:rsidRPr="00E21C68">
        <w:rPr>
          <w:sz w:val="20"/>
          <w:shd w:val="clear" w:color="auto" w:fill="FFFFFF"/>
        </w:rPr>
        <w:t>W.,</w:t>
      </w:r>
      <w:r w:rsidR="00847810">
        <w:rPr>
          <w:sz w:val="20"/>
          <w:shd w:val="clear" w:color="auto" w:fill="FFFFFF"/>
        </w:rPr>
        <w:t xml:space="preserve"> </w:t>
      </w:r>
      <w:r w:rsidRPr="00E21C68">
        <w:rPr>
          <w:sz w:val="20"/>
          <w:shd w:val="clear" w:color="auto" w:fill="FFFFFF"/>
        </w:rPr>
        <w:t>Yen,</w:t>
      </w:r>
      <w:r w:rsidR="00847810">
        <w:rPr>
          <w:sz w:val="20"/>
          <w:shd w:val="clear" w:color="auto" w:fill="FFFFFF"/>
        </w:rPr>
        <w:t xml:space="preserve"> </w:t>
      </w:r>
      <w:r w:rsidRPr="00E21C68">
        <w:rPr>
          <w:sz w:val="20"/>
          <w:shd w:val="clear" w:color="auto" w:fill="FFFFFF"/>
        </w:rPr>
        <w:t>N.</w:t>
      </w:r>
      <w:r w:rsidR="00847810">
        <w:rPr>
          <w:sz w:val="20"/>
          <w:shd w:val="clear" w:color="auto" w:fill="FFFFFF"/>
        </w:rPr>
        <w:t xml:space="preserve"> </w:t>
      </w:r>
      <w:r w:rsidRPr="00E21C68">
        <w:rPr>
          <w:sz w:val="20"/>
          <w:shd w:val="clear" w:color="auto" w:fill="FFFFFF"/>
        </w:rPr>
        <w:t>Y.,</w:t>
      </w:r>
      <w:r w:rsidR="00847810">
        <w:rPr>
          <w:sz w:val="20"/>
          <w:shd w:val="clear" w:color="auto" w:fill="FFFFFF"/>
        </w:rPr>
        <w:t xml:space="preserve"> </w:t>
      </w:r>
      <w:r w:rsidRPr="00E21C68">
        <w:rPr>
          <w:sz w:val="20"/>
          <w:shd w:val="clear" w:color="auto" w:fill="FFFFFF"/>
        </w:rPr>
        <w:t>Li,</w:t>
      </w:r>
      <w:r w:rsidR="00847810">
        <w:rPr>
          <w:sz w:val="20"/>
          <w:shd w:val="clear" w:color="auto" w:fill="FFFFFF"/>
        </w:rPr>
        <w:t xml:space="preserve"> </w:t>
      </w:r>
      <w:r w:rsidRPr="00E21C68">
        <w:rPr>
          <w:sz w:val="20"/>
          <w:shd w:val="clear" w:color="auto" w:fill="FFFFFF"/>
        </w:rPr>
        <w:t>F.,</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Wah,</w:t>
      </w:r>
      <w:r w:rsidR="00847810">
        <w:rPr>
          <w:sz w:val="20"/>
          <w:shd w:val="clear" w:color="auto" w:fill="FFFFFF"/>
        </w:rPr>
        <w:t xml:space="preserve"> </w:t>
      </w:r>
      <w:r w:rsidRPr="00E21C68">
        <w:rPr>
          <w:sz w:val="20"/>
          <w:shd w:val="clear" w:color="auto" w:fill="FFFFFF"/>
        </w:rPr>
        <w:t>B.</w:t>
      </w:r>
      <w:r w:rsidR="00847810">
        <w:rPr>
          <w:sz w:val="20"/>
          <w:shd w:val="clear" w:color="auto" w:fill="FFFFFF"/>
        </w:rPr>
        <w:t xml:space="preserve"> </w:t>
      </w:r>
      <w:r w:rsidRPr="00E21C68">
        <w:rPr>
          <w:sz w:val="20"/>
          <w:shd w:val="clear" w:color="auto" w:fill="FFFFFF"/>
        </w:rPr>
        <w:t>(2014).</w:t>
      </w:r>
      <w:r w:rsidR="00847810">
        <w:rPr>
          <w:sz w:val="20"/>
          <w:shd w:val="clear" w:color="auto" w:fill="FFFFFF"/>
        </w:rPr>
        <w:t xml:space="preserve"> </w:t>
      </w:r>
      <w:r w:rsidRPr="00E21C68">
        <w:rPr>
          <w:sz w:val="20"/>
          <w:shd w:val="clear" w:color="auto" w:fill="FFFFFF"/>
        </w:rPr>
        <w:t>Recent</w:t>
      </w:r>
      <w:r w:rsidR="00847810">
        <w:rPr>
          <w:sz w:val="20"/>
          <w:shd w:val="clear" w:color="auto" w:fill="FFFFFF"/>
        </w:rPr>
        <w:t xml:space="preserve"> </w:t>
      </w:r>
      <w:r w:rsidRPr="00E21C68">
        <w:rPr>
          <w:sz w:val="20"/>
          <w:shd w:val="clear" w:color="auto" w:fill="FFFFFF"/>
        </w:rPr>
        <w:t>development</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e-learning</w:t>
      </w:r>
      <w:r w:rsidR="00847810">
        <w:rPr>
          <w:sz w:val="20"/>
          <w:shd w:val="clear" w:color="auto" w:fill="FFFFFF"/>
        </w:rPr>
        <w:t xml:space="preserve"> </w:t>
      </w:r>
      <w:r w:rsidRPr="00E21C68">
        <w:rPr>
          <w:sz w:val="20"/>
          <w:shd w:val="clear" w:color="auto" w:fill="FFFFFF"/>
        </w:rPr>
        <w:t>technologies.</w:t>
      </w:r>
      <w:r w:rsidR="00847810">
        <w:rPr>
          <w:rStyle w:val="apple-converted-space"/>
          <w:color w:val="222222"/>
          <w:sz w:val="20"/>
          <w:shd w:val="clear" w:color="auto" w:fill="FFFFFF"/>
        </w:rPr>
        <w:t xml:space="preserve"> </w:t>
      </w:r>
      <w:r w:rsidRPr="00E21C68">
        <w:rPr>
          <w:i/>
          <w:iCs/>
          <w:sz w:val="20"/>
          <w:shd w:val="clear" w:color="auto" w:fill="FFFFFF"/>
        </w:rPr>
        <w:t>World</w:t>
      </w:r>
      <w:r w:rsidR="00847810">
        <w:rPr>
          <w:i/>
          <w:iCs/>
          <w:sz w:val="20"/>
          <w:shd w:val="clear" w:color="auto" w:fill="FFFFFF"/>
        </w:rPr>
        <w:t xml:space="preserve"> </w:t>
      </w:r>
      <w:r w:rsidRPr="00E21C68">
        <w:rPr>
          <w:i/>
          <w:iCs/>
          <w:sz w:val="20"/>
          <w:shd w:val="clear" w:color="auto" w:fill="FFFFFF"/>
        </w:rPr>
        <w:t>Wide</w:t>
      </w:r>
      <w:r w:rsidR="00847810">
        <w:rPr>
          <w:i/>
          <w:iCs/>
          <w:sz w:val="20"/>
          <w:shd w:val="clear" w:color="auto" w:fill="FFFFFF"/>
        </w:rPr>
        <w:t xml:space="preserve"> </w:t>
      </w:r>
      <w:r w:rsidRPr="00E21C68">
        <w:rPr>
          <w:i/>
          <w:iCs/>
          <w:sz w:val="20"/>
          <w:shd w:val="clear" w:color="auto" w:fill="FFFFFF"/>
        </w:rPr>
        <w:t>Web</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17</w:t>
      </w:r>
      <w:r w:rsidRPr="00E21C68">
        <w:rPr>
          <w:sz w:val="20"/>
          <w:shd w:val="clear" w:color="auto" w:fill="FFFFFF"/>
        </w:rPr>
        <w:t>(2),</w:t>
      </w:r>
      <w:r w:rsidR="00847810">
        <w:rPr>
          <w:sz w:val="20"/>
          <w:shd w:val="clear" w:color="auto" w:fill="FFFFFF"/>
        </w:rPr>
        <w:t xml:space="preserve"> </w:t>
      </w:r>
      <w:r w:rsidRPr="00E21C68">
        <w:rPr>
          <w:sz w:val="20"/>
          <w:shd w:val="clear" w:color="auto" w:fill="FFFFFF"/>
        </w:rPr>
        <w:t>189-198.</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hyperlink r:id="rId24" w:history="1">
        <w:r w:rsidRPr="002725F4">
          <w:rPr>
            <w:rStyle w:val="Hyperlink"/>
            <w:sz w:val="20"/>
            <w:shd w:val="clear" w:color="auto" w:fill="FFFFFF"/>
          </w:rPr>
          <w:t>http://wah.cse.cuhk.edu.hk/wah/Wah/papers/J94/J94.pdf</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t>Lemon,</w:t>
      </w:r>
      <w:r w:rsidR="00847810">
        <w:rPr>
          <w:sz w:val="20"/>
          <w:shd w:val="clear" w:color="auto" w:fill="FFFFFF"/>
        </w:rPr>
        <w:t xml:space="preserve"> </w:t>
      </w:r>
      <w:r w:rsidRPr="00E21C68">
        <w:rPr>
          <w:sz w:val="20"/>
          <w:shd w:val="clear" w:color="auto" w:fill="FFFFFF"/>
        </w:rPr>
        <w:t>N.,</w:t>
      </w:r>
      <w:r w:rsidR="00847810">
        <w:rPr>
          <w:sz w:val="20"/>
          <w:shd w:val="clear" w:color="auto" w:fill="FFFFFF"/>
        </w:rPr>
        <w:t xml:space="preserve"> </w:t>
      </w:r>
      <w:r w:rsidRPr="00E21C68">
        <w:rPr>
          <w:sz w:val="20"/>
          <w:shd w:val="clear" w:color="auto" w:fill="FFFFFF"/>
        </w:rPr>
        <w:t>Colasante,</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Corneille,</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Douglas,</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(2013).</w:t>
      </w:r>
      <w:r w:rsidR="00847810">
        <w:rPr>
          <w:sz w:val="20"/>
          <w:shd w:val="clear" w:color="auto" w:fill="FFFFFF"/>
        </w:rPr>
        <w:t xml:space="preserve"> </w:t>
      </w:r>
      <w:r w:rsidRPr="00E21C68">
        <w:rPr>
          <w:sz w:val="20"/>
          <w:shd w:val="clear" w:color="auto" w:fill="FFFFFF"/>
        </w:rPr>
        <w:t>Video</w:t>
      </w:r>
      <w:r w:rsidR="00847810">
        <w:rPr>
          <w:sz w:val="20"/>
          <w:shd w:val="clear" w:color="auto" w:fill="FFFFFF"/>
        </w:rPr>
        <w:t xml:space="preserve"> </w:t>
      </w:r>
      <w:r w:rsidRPr="00E21C68">
        <w:rPr>
          <w:sz w:val="20"/>
          <w:shd w:val="clear" w:color="auto" w:fill="FFFFFF"/>
        </w:rPr>
        <w:t>annotation</w:t>
      </w:r>
      <w:r w:rsidR="00847810">
        <w:rPr>
          <w:sz w:val="20"/>
          <w:shd w:val="clear" w:color="auto" w:fill="FFFFFF"/>
        </w:rPr>
        <w:t xml:space="preserve"> </w:t>
      </w:r>
      <w:r w:rsidRPr="00E21C68">
        <w:rPr>
          <w:sz w:val="20"/>
          <w:shd w:val="clear" w:color="auto" w:fill="FFFFFF"/>
        </w:rPr>
        <w:t>for</w:t>
      </w:r>
      <w:r w:rsidR="00847810">
        <w:rPr>
          <w:sz w:val="20"/>
          <w:shd w:val="clear" w:color="auto" w:fill="FFFFFF"/>
        </w:rPr>
        <w:t xml:space="preserve"> </w:t>
      </w:r>
      <w:r w:rsidRPr="00E21C68">
        <w:rPr>
          <w:sz w:val="20"/>
          <w:shd w:val="clear" w:color="auto" w:fill="FFFFFF"/>
        </w:rPr>
        <w:t>collaborative</w:t>
      </w:r>
      <w:r w:rsidR="00847810">
        <w:rPr>
          <w:sz w:val="20"/>
          <w:shd w:val="clear" w:color="auto" w:fill="FFFFFF"/>
        </w:rPr>
        <w:t xml:space="preserve"> </w:t>
      </w:r>
      <w:r w:rsidRPr="00E21C68">
        <w:rPr>
          <w:sz w:val="20"/>
          <w:shd w:val="clear" w:color="auto" w:fill="FFFFFF"/>
        </w:rPr>
        <w:t>connections</w:t>
      </w:r>
      <w:r w:rsidR="00847810">
        <w:rPr>
          <w:sz w:val="20"/>
          <w:shd w:val="clear" w:color="auto" w:fill="FFFFFF"/>
        </w:rPr>
        <w:t xml:space="preserve"> </w:t>
      </w:r>
      <w:r w:rsidRPr="00E21C68">
        <w:rPr>
          <w:sz w:val="20"/>
          <w:shd w:val="clear" w:color="auto" w:fill="FFFFFF"/>
        </w:rPr>
        <w:t>to</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Case</w:t>
      </w:r>
      <w:r w:rsidR="00847810">
        <w:rPr>
          <w:sz w:val="20"/>
          <w:shd w:val="clear" w:color="auto" w:fill="FFFFFF"/>
        </w:rPr>
        <w:t xml:space="preserve"> </w:t>
      </w:r>
      <w:r w:rsidRPr="00E21C68">
        <w:rPr>
          <w:sz w:val="20"/>
          <w:shd w:val="clear" w:color="auto" w:fill="FFFFFF"/>
        </w:rPr>
        <w:t>studies</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r w:rsidRPr="00E21C68">
        <w:rPr>
          <w:sz w:val="20"/>
          <w:shd w:val="clear" w:color="auto" w:fill="FFFFFF"/>
        </w:rPr>
        <w:t>an</w:t>
      </w:r>
      <w:r w:rsidR="00847810">
        <w:rPr>
          <w:sz w:val="20"/>
          <w:shd w:val="clear" w:color="auto" w:fill="FFFFFF"/>
        </w:rPr>
        <w:t xml:space="preserve"> </w:t>
      </w:r>
      <w:r w:rsidRPr="00E21C68">
        <w:rPr>
          <w:sz w:val="20"/>
          <w:shd w:val="clear" w:color="auto" w:fill="FFFFFF"/>
        </w:rPr>
        <w:t>Australian</w:t>
      </w:r>
      <w:r w:rsidR="00847810">
        <w:rPr>
          <w:sz w:val="20"/>
          <w:shd w:val="clear" w:color="auto" w:fill="FFFFFF"/>
        </w:rPr>
        <w:t xml:space="preserve"> </w:t>
      </w:r>
      <w:r w:rsidRPr="00E21C68">
        <w:rPr>
          <w:sz w:val="20"/>
          <w:shd w:val="clear" w:color="auto" w:fill="FFFFFF"/>
        </w:rPr>
        <w:t>higher</w:t>
      </w:r>
      <w:r w:rsidR="00847810">
        <w:rPr>
          <w:sz w:val="20"/>
          <w:shd w:val="clear" w:color="auto" w:fill="FFFFFF"/>
        </w:rPr>
        <w:t xml:space="preserve"> </w:t>
      </w:r>
      <w:r w:rsidRPr="00E21C68">
        <w:rPr>
          <w:sz w:val="20"/>
          <w:shd w:val="clear" w:color="auto" w:fill="FFFFFF"/>
        </w:rPr>
        <w:t>education</w:t>
      </w:r>
      <w:r w:rsidR="00847810">
        <w:rPr>
          <w:sz w:val="20"/>
          <w:shd w:val="clear" w:color="auto" w:fill="FFFFFF"/>
        </w:rPr>
        <w:t xml:space="preserve"> </w:t>
      </w:r>
      <w:r w:rsidRPr="00E21C68">
        <w:rPr>
          <w:sz w:val="20"/>
          <w:shd w:val="clear" w:color="auto" w:fill="FFFFFF"/>
        </w:rPr>
        <w:t>context.</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hyperlink r:id="rId25" w:history="1">
        <w:r w:rsidRPr="002725F4">
          <w:rPr>
            <w:rStyle w:val="Hyperlink"/>
            <w:sz w:val="20"/>
            <w:shd w:val="clear" w:color="auto" w:fill="FFFFFF"/>
          </w:rPr>
          <w:t>https://researchbank.rmit.edu.au/view/rmit:22330/n2006040622.pdf</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t>Li,</w:t>
      </w:r>
      <w:r w:rsidR="00847810">
        <w:rPr>
          <w:sz w:val="20"/>
          <w:shd w:val="clear" w:color="auto" w:fill="FFFFFF"/>
        </w:rPr>
        <w:t xml:space="preserve"> </w:t>
      </w:r>
      <w:r w:rsidRPr="00E21C68">
        <w:rPr>
          <w:sz w:val="20"/>
          <w:shd w:val="clear" w:color="auto" w:fill="FFFFFF"/>
        </w:rPr>
        <w:t>Y.</w:t>
      </w:r>
      <w:r w:rsidR="00847810">
        <w:rPr>
          <w:sz w:val="20"/>
          <w:shd w:val="clear" w:color="auto" w:fill="FFFFFF"/>
        </w:rPr>
        <w:t xml:space="preserve"> </w:t>
      </w:r>
      <w:r w:rsidRPr="00E21C68">
        <w:rPr>
          <w:sz w:val="20"/>
          <w:shd w:val="clear" w:color="auto" w:fill="FFFFFF"/>
        </w:rPr>
        <w:t>W.</w:t>
      </w:r>
      <w:r w:rsidR="00847810">
        <w:rPr>
          <w:sz w:val="20"/>
          <w:shd w:val="clear" w:color="auto" w:fill="FFFFFF"/>
        </w:rPr>
        <w:t xml:space="preserve"> </w:t>
      </w:r>
      <w:r w:rsidRPr="00E21C68">
        <w:rPr>
          <w:sz w:val="20"/>
          <w:shd w:val="clear" w:color="auto" w:fill="FFFFFF"/>
        </w:rPr>
        <w:t>(2016).</w:t>
      </w:r>
      <w:r w:rsidR="00847810">
        <w:rPr>
          <w:sz w:val="20"/>
          <w:shd w:val="clear" w:color="auto" w:fill="FFFFFF"/>
        </w:rPr>
        <w:t xml:space="preserve"> </w:t>
      </w:r>
      <w:r w:rsidRPr="00E21C68">
        <w:rPr>
          <w:sz w:val="20"/>
          <w:shd w:val="clear" w:color="auto" w:fill="FFFFFF"/>
        </w:rPr>
        <w:t>Transforming</w:t>
      </w:r>
      <w:r w:rsidR="00847810">
        <w:rPr>
          <w:sz w:val="20"/>
          <w:shd w:val="clear" w:color="auto" w:fill="FFFFFF"/>
        </w:rPr>
        <w:t xml:space="preserve"> </w:t>
      </w:r>
      <w:r w:rsidRPr="00E21C68">
        <w:rPr>
          <w:sz w:val="20"/>
          <w:shd w:val="clear" w:color="auto" w:fill="FFFFFF"/>
        </w:rPr>
        <w:t>conventional</w:t>
      </w:r>
      <w:r w:rsidR="00847810">
        <w:rPr>
          <w:sz w:val="20"/>
          <w:shd w:val="clear" w:color="auto" w:fill="FFFFFF"/>
        </w:rPr>
        <w:t xml:space="preserve"> </w:t>
      </w:r>
      <w:r w:rsidRPr="00E21C68">
        <w:rPr>
          <w:sz w:val="20"/>
          <w:shd w:val="clear" w:color="auto" w:fill="FFFFFF"/>
        </w:rPr>
        <w:t>teaching</w:t>
      </w:r>
      <w:r w:rsidR="00847810">
        <w:rPr>
          <w:sz w:val="20"/>
          <w:shd w:val="clear" w:color="auto" w:fill="FFFFFF"/>
        </w:rPr>
        <w:t xml:space="preserve"> </w:t>
      </w:r>
      <w:r w:rsidRPr="00E21C68">
        <w:rPr>
          <w:sz w:val="20"/>
          <w:shd w:val="clear" w:color="auto" w:fill="FFFFFF"/>
        </w:rPr>
        <w:t>classroom</w:t>
      </w:r>
      <w:r w:rsidR="00847810">
        <w:rPr>
          <w:sz w:val="20"/>
          <w:shd w:val="clear" w:color="auto" w:fill="FFFFFF"/>
        </w:rPr>
        <w:t xml:space="preserve"> </w:t>
      </w:r>
      <w:r w:rsidRPr="00E21C68">
        <w:rPr>
          <w:sz w:val="20"/>
          <w:shd w:val="clear" w:color="auto" w:fill="FFFFFF"/>
        </w:rPr>
        <w:t>to</w:t>
      </w:r>
      <w:r w:rsidR="00847810">
        <w:rPr>
          <w:sz w:val="20"/>
          <w:shd w:val="clear" w:color="auto" w:fill="FFFFFF"/>
        </w:rPr>
        <w:t xml:space="preserve"> </w:t>
      </w:r>
      <w:r w:rsidRPr="00E21C68">
        <w:rPr>
          <w:sz w:val="20"/>
          <w:shd w:val="clear" w:color="auto" w:fill="FFFFFF"/>
        </w:rPr>
        <w:t>learner-centred</w:t>
      </w:r>
      <w:r w:rsidR="00847810">
        <w:rPr>
          <w:sz w:val="20"/>
          <w:shd w:val="clear" w:color="auto" w:fill="FFFFFF"/>
        </w:rPr>
        <w:t xml:space="preserve"> </w:t>
      </w:r>
      <w:r w:rsidRPr="00E21C68">
        <w:rPr>
          <w:sz w:val="20"/>
          <w:shd w:val="clear" w:color="auto" w:fill="FFFFFF"/>
        </w:rPr>
        <w:t>teaching</w:t>
      </w:r>
      <w:r w:rsidR="00847810">
        <w:rPr>
          <w:sz w:val="20"/>
          <w:shd w:val="clear" w:color="auto" w:fill="FFFFFF"/>
        </w:rPr>
        <w:t xml:space="preserve"> </w:t>
      </w:r>
      <w:r w:rsidRPr="00E21C68">
        <w:rPr>
          <w:sz w:val="20"/>
          <w:shd w:val="clear" w:color="auto" w:fill="FFFFFF"/>
        </w:rPr>
        <w:t>classroom</w:t>
      </w:r>
      <w:r w:rsidR="00847810">
        <w:rPr>
          <w:sz w:val="20"/>
          <w:shd w:val="clear" w:color="auto" w:fill="FFFFFF"/>
        </w:rPr>
        <w:t xml:space="preserve"> </w:t>
      </w:r>
      <w:r w:rsidRPr="00E21C68">
        <w:rPr>
          <w:sz w:val="20"/>
          <w:shd w:val="clear" w:color="auto" w:fill="FFFFFF"/>
        </w:rPr>
        <w:t>using</w:t>
      </w:r>
      <w:r w:rsidR="00847810">
        <w:rPr>
          <w:sz w:val="20"/>
          <w:shd w:val="clear" w:color="auto" w:fill="FFFFFF"/>
        </w:rPr>
        <w:t xml:space="preserve"> </w:t>
      </w:r>
      <w:r w:rsidRPr="00E21C68">
        <w:rPr>
          <w:sz w:val="20"/>
          <w:shd w:val="clear" w:color="auto" w:fill="FFFFFF"/>
        </w:rPr>
        <w:t>multimedia-mediated</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module.</w:t>
      </w:r>
      <w:r w:rsidR="00847810">
        <w:rPr>
          <w:sz w:val="20"/>
          <w:shd w:val="clear" w:color="auto" w:fill="FFFFFF"/>
        </w:rPr>
        <w:t xml:space="preserve"> </w:t>
      </w:r>
      <w:r w:rsidRPr="00E21C68">
        <w:rPr>
          <w:i/>
          <w:iCs/>
          <w:sz w:val="20"/>
          <w:shd w:val="clear" w:color="auto" w:fill="FFFFFF"/>
        </w:rPr>
        <w:t>International</w:t>
      </w:r>
      <w:r w:rsidR="00847810">
        <w:rPr>
          <w:i/>
          <w:iCs/>
          <w:sz w:val="20"/>
          <w:shd w:val="clear" w:color="auto" w:fill="FFFFFF"/>
        </w:rPr>
        <w:t xml:space="preserve"> </w:t>
      </w:r>
      <w:r w:rsidRPr="00E21C68">
        <w:rPr>
          <w:i/>
          <w:iCs/>
          <w:sz w:val="20"/>
          <w:shd w:val="clear" w:color="auto" w:fill="FFFFFF"/>
        </w:rPr>
        <w:t>Journal</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Information</w:t>
      </w:r>
      <w:r w:rsidR="00847810">
        <w:rPr>
          <w:i/>
          <w:iCs/>
          <w:sz w:val="20"/>
          <w:shd w:val="clear" w:color="auto" w:fill="FFFFFF"/>
        </w:rPr>
        <w:t xml:space="preserve"> </w:t>
      </w:r>
      <w:r w:rsidRPr="00E21C68">
        <w:rPr>
          <w:i/>
          <w:iCs/>
          <w:sz w:val="20"/>
          <w:shd w:val="clear" w:color="auto" w:fill="FFFFFF"/>
        </w:rPr>
        <w:t>and</w:t>
      </w:r>
      <w:r w:rsidR="00847810">
        <w:rPr>
          <w:i/>
          <w:iCs/>
          <w:sz w:val="20"/>
          <w:shd w:val="clear" w:color="auto" w:fill="FFFFFF"/>
        </w:rPr>
        <w:t xml:space="preserve"> </w:t>
      </w:r>
      <w:r w:rsidRPr="00E21C68">
        <w:rPr>
          <w:i/>
          <w:iCs/>
          <w:sz w:val="20"/>
          <w:shd w:val="clear" w:color="auto" w:fill="FFFFFF"/>
        </w:rPr>
        <w:t>Education</w:t>
      </w:r>
      <w:r w:rsidR="00847810">
        <w:rPr>
          <w:i/>
          <w:iCs/>
          <w:sz w:val="20"/>
          <w:shd w:val="clear" w:color="auto" w:fill="FFFFFF"/>
        </w:rPr>
        <w:t xml:space="preserve"> </w:t>
      </w:r>
      <w:r w:rsidRPr="00E21C68">
        <w:rPr>
          <w:i/>
          <w:iCs/>
          <w:sz w:val="20"/>
          <w:shd w:val="clear" w:color="auto" w:fill="FFFFFF"/>
        </w:rPr>
        <w:t>Technology</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6</w:t>
      </w:r>
      <w:r w:rsidRPr="00E21C68">
        <w:rPr>
          <w:sz w:val="20"/>
          <w:shd w:val="clear" w:color="auto" w:fill="FFFFFF"/>
        </w:rPr>
        <w:t>(2),105.</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hyperlink r:id="rId26" w:history="1">
        <w:r w:rsidRPr="002725F4">
          <w:rPr>
            <w:rStyle w:val="Hyperlink"/>
            <w:sz w:val="20"/>
            <w:shd w:val="clear" w:color="auto" w:fill="FFFFFF"/>
          </w:rPr>
          <w:t>http://www.ijiet.org/vol6/667-K00013.pdf</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t>Low,</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L.</w:t>
      </w:r>
      <w:r w:rsidR="00847810">
        <w:rPr>
          <w:sz w:val="20"/>
          <w:shd w:val="clear" w:color="auto" w:fill="FFFFFF"/>
        </w:rPr>
        <w:t xml:space="preserve"> </w:t>
      </w:r>
      <w:r w:rsidRPr="00E21C68">
        <w:rPr>
          <w:sz w:val="20"/>
          <w:shd w:val="clear" w:color="auto" w:fill="FFFFFF"/>
        </w:rPr>
        <w:t>Y.,</w:t>
      </w:r>
      <w:r w:rsidR="00847810">
        <w:rPr>
          <w:sz w:val="20"/>
          <w:shd w:val="clear" w:color="auto" w:fill="FFFFFF"/>
        </w:rPr>
        <w:t xml:space="preserve"> </w:t>
      </w:r>
      <w:r w:rsidRPr="00E21C68">
        <w:rPr>
          <w:sz w:val="20"/>
          <w:shd w:val="clear" w:color="auto" w:fill="FFFFFF"/>
        </w:rPr>
        <w:t>Low,</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L.</w:t>
      </w:r>
      <w:r w:rsidR="00847810">
        <w:rPr>
          <w:sz w:val="20"/>
          <w:shd w:val="clear" w:color="auto" w:fill="FFFFFF"/>
        </w:rPr>
        <w:t xml:space="preserve"> </w:t>
      </w:r>
      <w:r w:rsidRPr="00E21C68">
        <w:rPr>
          <w:sz w:val="20"/>
          <w:shd w:val="clear" w:color="auto" w:fill="FFFFFF"/>
        </w:rPr>
        <w:t>T.,</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Koo,</w:t>
      </w:r>
      <w:r w:rsidR="00847810">
        <w:rPr>
          <w:sz w:val="20"/>
          <w:shd w:val="clear" w:color="auto" w:fill="FFFFFF"/>
        </w:rPr>
        <w:t xml:space="preserve"> </w:t>
      </w:r>
      <w:r w:rsidRPr="00E21C68">
        <w:rPr>
          <w:sz w:val="20"/>
          <w:shd w:val="clear" w:color="auto" w:fill="FFFFFF"/>
        </w:rPr>
        <w:t>V.</w:t>
      </w:r>
      <w:r w:rsidR="00847810">
        <w:rPr>
          <w:sz w:val="20"/>
          <w:shd w:val="clear" w:color="auto" w:fill="FFFFFF"/>
        </w:rPr>
        <w:t xml:space="preserve"> </w:t>
      </w:r>
      <w:r w:rsidRPr="00E21C68">
        <w:rPr>
          <w:sz w:val="20"/>
          <w:shd w:val="clear" w:color="auto" w:fill="FFFFFF"/>
        </w:rPr>
        <w:t>C.</w:t>
      </w:r>
      <w:r w:rsidR="00847810">
        <w:rPr>
          <w:sz w:val="20"/>
          <w:shd w:val="clear" w:color="auto" w:fill="FFFFFF"/>
        </w:rPr>
        <w:t xml:space="preserve"> </w:t>
      </w:r>
      <w:r w:rsidRPr="00E21C68">
        <w:rPr>
          <w:sz w:val="20"/>
          <w:shd w:val="clear" w:color="auto" w:fill="FFFFFF"/>
        </w:rPr>
        <w:t>(2003).</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systems:</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future</w:t>
      </w:r>
      <w:r w:rsidR="00847810">
        <w:rPr>
          <w:sz w:val="20"/>
          <w:shd w:val="clear" w:color="auto" w:fill="FFFFFF"/>
        </w:rPr>
        <w:t xml:space="preserve"> </w:t>
      </w:r>
      <w:r w:rsidRPr="00E21C68">
        <w:rPr>
          <w:sz w:val="20"/>
          <w:shd w:val="clear" w:color="auto" w:fill="FFFFFF"/>
        </w:rPr>
        <w:t>interactive</w:t>
      </w:r>
      <w:r w:rsidR="00847810">
        <w:rPr>
          <w:sz w:val="20"/>
          <w:shd w:val="clear" w:color="auto" w:fill="FFFFFF"/>
        </w:rPr>
        <w:t xml:space="preserve"> </w:t>
      </w:r>
      <w:r w:rsidRPr="00E21C68">
        <w:rPr>
          <w:sz w:val="20"/>
          <w:shd w:val="clear" w:color="auto" w:fill="FFFFFF"/>
        </w:rPr>
        <w:t>educational</w:t>
      </w:r>
      <w:r w:rsidR="00847810">
        <w:rPr>
          <w:sz w:val="20"/>
          <w:shd w:val="clear" w:color="auto" w:fill="FFFFFF"/>
        </w:rPr>
        <w:t xml:space="preserve"> </w:t>
      </w:r>
      <w:r w:rsidRPr="00E21C68">
        <w:rPr>
          <w:sz w:val="20"/>
          <w:shd w:val="clear" w:color="auto" w:fill="FFFFFF"/>
        </w:rPr>
        <w:t>tool.</w:t>
      </w:r>
      <w:r w:rsidR="00847810">
        <w:rPr>
          <w:rStyle w:val="apple-converted-space"/>
          <w:color w:val="222222"/>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internet</w:t>
      </w:r>
      <w:r w:rsidR="00847810">
        <w:rPr>
          <w:i/>
          <w:iCs/>
          <w:sz w:val="20"/>
          <w:shd w:val="clear" w:color="auto" w:fill="FFFFFF"/>
        </w:rPr>
        <w:t xml:space="preserve"> </w:t>
      </w:r>
      <w:r w:rsidRPr="00E21C68">
        <w:rPr>
          <w:i/>
          <w:iCs/>
          <w:sz w:val="20"/>
          <w:shd w:val="clear" w:color="auto" w:fill="FFFFFF"/>
        </w:rPr>
        <w:t>and</w:t>
      </w:r>
      <w:r w:rsidR="00847810">
        <w:rPr>
          <w:i/>
          <w:iCs/>
          <w:sz w:val="20"/>
          <w:shd w:val="clear" w:color="auto" w:fill="FFFFFF"/>
        </w:rPr>
        <w:t xml:space="preserve"> </w:t>
      </w:r>
      <w:r w:rsidRPr="00E21C68">
        <w:rPr>
          <w:i/>
          <w:iCs/>
          <w:sz w:val="20"/>
          <w:shd w:val="clear" w:color="auto" w:fill="FFFFFF"/>
        </w:rPr>
        <w:t>higher</w:t>
      </w:r>
      <w:r w:rsidR="00847810">
        <w:rPr>
          <w:i/>
          <w:iCs/>
          <w:sz w:val="20"/>
          <w:shd w:val="clear" w:color="auto" w:fill="FFFFFF"/>
        </w:rPr>
        <w:t xml:space="preserve"> </w:t>
      </w:r>
      <w:r w:rsidRPr="00E21C68">
        <w:rPr>
          <w:i/>
          <w:iCs/>
          <w:sz w:val="20"/>
          <w:shd w:val="clear" w:color="auto" w:fill="FFFFFF"/>
        </w:rPr>
        <w:t>education</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6</w:t>
      </w:r>
      <w:r w:rsidRPr="00E21C68">
        <w:rPr>
          <w:sz w:val="20"/>
          <w:shd w:val="clear" w:color="auto" w:fill="FFFFFF"/>
        </w:rPr>
        <w:t>(1),</w:t>
      </w:r>
      <w:r w:rsidR="00847810">
        <w:rPr>
          <w:sz w:val="20"/>
          <w:shd w:val="clear" w:color="auto" w:fill="FFFFFF"/>
        </w:rPr>
        <w:t xml:space="preserve"> </w:t>
      </w:r>
      <w:r w:rsidRPr="00E21C68">
        <w:rPr>
          <w:sz w:val="20"/>
          <w:shd w:val="clear" w:color="auto" w:fill="FFFFFF"/>
        </w:rPr>
        <w:t>25-40.</w:t>
      </w:r>
      <w:r w:rsidR="00847810">
        <w:rPr>
          <w:sz w:val="20"/>
          <w:shd w:val="clear" w:color="auto" w:fill="FFFFFF"/>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rPr>
        <w:t xml:space="preserve"> </w:t>
      </w:r>
      <w:hyperlink r:id="rId27" w:history="1">
        <w:r w:rsidRPr="002725F4">
          <w:rPr>
            <w:rStyle w:val="Hyperlink"/>
            <w:sz w:val="20"/>
            <w:shd w:val="clear" w:color="auto" w:fill="FFFFFF"/>
          </w:rPr>
          <w:t>http://citeseerx.ist.psu.edu/viewdoc/download?doi=10.1.1.105.8580&amp;rep=rep1&amp;type=pdf</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t>Mackey,</w:t>
      </w:r>
      <w:r w:rsidR="00847810">
        <w:rPr>
          <w:sz w:val="20"/>
          <w:shd w:val="clear" w:color="auto" w:fill="FFFFFF"/>
        </w:rPr>
        <w:t xml:space="preserve"> </w:t>
      </w:r>
      <w:r w:rsidRPr="00E21C68">
        <w:rPr>
          <w:sz w:val="20"/>
          <w:shd w:val="clear" w:color="auto" w:fill="FFFFFF"/>
        </w:rPr>
        <w:t>T.</w:t>
      </w:r>
      <w:r w:rsidR="00847810">
        <w:rPr>
          <w:sz w:val="20"/>
          <w:shd w:val="clear" w:color="auto" w:fill="FFFFFF"/>
        </w:rPr>
        <w:t xml:space="preserve"> </w:t>
      </w:r>
      <w:r w:rsidRPr="00E21C68">
        <w:rPr>
          <w:sz w:val="20"/>
          <w:shd w:val="clear" w:color="auto" w:fill="FFFFFF"/>
        </w:rPr>
        <w:t>P.,</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Ho,</w:t>
      </w:r>
      <w:r w:rsidR="00847810">
        <w:rPr>
          <w:sz w:val="20"/>
          <w:shd w:val="clear" w:color="auto" w:fill="FFFFFF"/>
        </w:rPr>
        <w:t xml:space="preserve"> </w:t>
      </w:r>
      <w:r w:rsidRPr="00E21C68">
        <w:rPr>
          <w:sz w:val="20"/>
          <w:shd w:val="clear" w:color="auto" w:fill="FFFFFF"/>
        </w:rPr>
        <w:t>J.</w:t>
      </w:r>
      <w:r w:rsidR="00847810">
        <w:rPr>
          <w:sz w:val="20"/>
          <w:shd w:val="clear" w:color="auto" w:fill="FFFFFF"/>
        </w:rPr>
        <w:t xml:space="preserve"> </w:t>
      </w:r>
      <w:r w:rsidRPr="00E21C68">
        <w:rPr>
          <w:sz w:val="20"/>
          <w:shd w:val="clear" w:color="auto" w:fill="FFFFFF"/>
        </w:rPr>
        <w:t>(2008).</w:t>
      </w:r>
      <w:r w:rsidR="00847810">
        <w:rPr>
          <w:sz w:val="20"/>
          <w:shd w:val="clear" w:color="auto" w:fill="FFFFFF"/>
        </w:rPr>
        <w:t xml:space="preserve"> </w:t>
      </w:r>
      <w:r w:rsidRPr="00E21C68">
        <w:rPr>
          <w:sz w:val="20"/>
          <w:shd w:val="clear" w:color="auto" w:fill="FFFFFF"/>
        </w:rPr>
        <w:t>Exploring</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relationships</w:t>
      </w:r>
      <w:r w:rsidR="00847810">
        <w:rPr>
          <w:sz w:val="20"/>
          <w:shd w:val="clear" w:color="auto" w:fill="FFFFFF"/>
        </w:rPr>
        <w:t xml:space="preserve"> </w:t>
      </w:r>
      <w:r w:rsidRPr="00E21C68">
        <w:rPr>
          <w:sz w:val="20"/>
          <w:shd w:val="clear" w:color="auto" w:fill="FFFFFF"/>
        </w:rPr>
        <w:t>between</w:t>
      </w:r>
      <w:r w:rsidR="00847810">
        <w:rPr>
          <w:sz w:val="20"/>
          <w:shd w:val="clear" w:color="auto" w:fill="FFFFFF"/>
        </w:rPr>
        <w:t xml:space="preserve"> </w:t>
      </w:r>
      <w:r w:rsidRPr="00E21C68">
        <w:rPr>
          <w:sz w:val="20"/>
          <w:shd w:val="clear" w:color="auto" w:fill="FFFFFF"/>
        </w:rPr>
        <w:t>Web</w:t>
      </w:r>
      <w:r w:rsidR="00847810">
        <w:rPr>
          <w:sz w:val="20"/>
          <w:shd w:val="clear" w:color="auto" w:fill="FFFFFF"/>
        </w:rPr>
        <w:t xml:space="preserve"> </w:t>
      </w:r>
      <w:r w:rsidRPr="00E21C68">
        <w:rPr>
          <w:sz w:val="20"/>
          <w:shd w:val="clear" w:color="auto" w:fill="FFFFFF"/>
        </w:rPr>
        <w:t>usability</w:t>
      </w:r>
      <w:r w:rsidR="00847810">
        <w:rPr>
          <w:sz w:val="20"/>
          <w:shd w:val="clear" w:color="auto" w:fill="FFFFFF"/>
        </w:rPr>
        <w:t xml:space="preserve"> </w:t>
      </w:r>
      <w:r w:rsidRPr="00E21C68">
        <w:rPr>
          <w:sz w:val="20"/>
          <w:shd w:val="clear" w:color="auto" w:fill="FFFFFF"/>
        </w:rPr>
        <w:t>and</w:t>
      </w:r>
      <w:r w:rsidR="00847810">
        <w:rPr>
          <w:sz w:val="20"/>
          <w:shd w:val="clear" w:color="auto" w:fill="FFFFFF"/>
        </w:rPr>
        <w:t xml:space="preserve"> </w:t>
      </w:r>
      <w:r w:rsidRPr="00E21C68">
        <w:rPr>
          <w:sz w:val="20"/>
          <w:shd w:val="clear" w:color="auto" w:fill="FFFFFF"/>
        </w:rPr>
        <w:t>students’</w:t>
      </w:r>
      <w:r w:rsidR="00847810">
        <w:rPr>
          <w:sz w:val="20"/>
          <w:shd w:val="clear" w:color="auto" w:fill="FFFFFF"/>
        </w:rPr>
        <w:t xml:space="preserve"> </w:t>
      </w:r>
      <w:r w:rsidRPr="00E21C68">
        <w:rPr>
          <w:sz w:val="20"/>
          <w:shd w:val="clear" w:color="auto" w:fill="FFFFFF"/>
        </w:rPr>
        <w:t>perceived</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Web-based</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(WBMM)</w:t>
      </w:r>
      <w:r w:rsidR="00847810">
        <w:rPr>
          <w:sz w:val="20"/>
          <w:shd w:val="clear" w:color="auto" w:fill="FFFFFF"/>
        </w:rPr>
        <w:t xml:space="preserve"> </w:t>
      </w:r>
      <w:r w:rsidRPr="00E21C68">
        <w:rPr>
          <w:sz w:val="20"/>
          <w:shd w:val="clear" w:color="auto" w:fill="FFFFFF"/>
        </w:rPr>
        <w:t>tutorials.</w:t>
      </w:r>
      <w:r w:rsidR="00847810">
        <w:rPr>
          <w:rStyle w:val="apple-converted-space"/>
          <w:color w:val="222222"/>
          <w:sz w:val="20"/>
          <w:shd w:val="clear" w:color="auto" w:fill="FFFFFF"/>
        </w:rPr>
        <w:t xml:space="preserve"> </w:t>
      </w:r>
      <w:r w:rsidRPr="00E21C68">
        <w:rPr>
          <w:i/>
          <w:iCs/>
          <w:sz w:val="20"/>
          <w:shd w:val="clear" w:color="auto" w:fill="FFFFFF"/>
        </w:rPr>
        <w:t>Computers</w:t>
      </w:r>
      <w:r w:rsidR="00847810">
        <w:rPr>
          <w:i/>
          <w:iCs/>
          <w:sz w:val="20"/>
          <w:shd w:val="clear" w:color="auto" w:fill="FFFFFF"/>
        </w:rPr>
        <w:t xml:space="preserve"> </w:t>
      </w:r>
      <w:r w:rsidRPr="00E21C68">
        <w:rPr>
          <w:i/>
          <w:iCs/>
          <w:sz w:val="20"/>
          <w:shd w:val="clear" w:color="auto" w:fill="FFFFFF"/>
        </w:rPr>
        <w:t>&amp;</w:t>
      </w:r>
      <w:r w:rsidR="00847810">
        <w:rPr>
          <w:i/>
          <w:iCs/>
          <w:sz w:val="20"/>
          <w:shd w:val="clear" w:color="auto" w:fill="FFFFFF"/>
        </w:rPr>
        <w:t xml:space="preserve"> </w:t>
      </w:r>
      <w:r w:rsidRPr="00E21C68">
        <w:rPr>
          <w:i/>
          <w:iCs/>
          <w:sz w:val="20"/>
          <w:shd w:val="clear" w:color="auto" w:fill="FFFFFF"/>
        </w:rPr>
        <w:t>Education</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50</w:t>
      </w:r>
      <w:r w:rsidRPr="00E21C68">
        <w:rPr>
          <w:sz w:val="20"/>
          <w:shd w:val="clear" w:color="auto" w:fill="FFFFFF"/>
        </w:rPr>
        <w:t>(1),</w:t>
      </w:r>
      <w:r w:rsidR="00847810">
        <w:rPr>
          <w:sz w:val="20"/>
          <w:shd w:val="clear" w:color="auto" w:fill="FFFFFF"/>
        </w:rPr>
        <w:t xml:space="preserve"> </w:t>
      </w:r>
      <w:r w:rsidRPr="00E21C68">
        <w:rPr>
          <w:sz w:val="20"/>
          <w:shd w:val="clear" w:color="auto" w:fill="FFFFFF"/>
        </w:rPr>
        <w:t>386-409.</w:t>
      </w:r>
      <w:r w:rsidR="00847810">
        <w:rPr>
          <w:sz w:val="20"/>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rPr>
        <w:t xml:space="preserve"> </w:t>
      </w:r>
      <w:hyperlink r:id="rId28" w:history="1">
        <w:r w:rsidRPr="002725F4">
          <w:rPr>
            <w:rStyle w:val="Hyperlink"/>
            <w:sz w:val="20"/>
            <w:shd w:val="clear" w:color="auto" w:fill="FFFFFF"/>
          </w:rPr>
          <w:t>https://pdfs.semanticscholar.org/7527/7fd9a029373ac0d1b02bd8384aad41402745.pdf</w:t>
        </w:r>
      </w:hyperlink>
    </w:p>
    <w:p w:rsidR="00E21C68" w:rsidRPr="00E21C68" w:rsidRDefault="00E21C68" w:rsidP="00E21C68">
      <w:pPr>
        <w:pStyle w:val="BodyText"/>
        <w:ind w:left="720" w:hanging="720"/>
        <w:rPr>
          <w:rStyle w:val="articlecitationpages"/>
          <w:color w:val="333333"/>
          <w:spacing w:val="4"/>
          <w:sz w:val="20"/>
        </w:rPr>
      </w:pPr>
      <w:r w:rsidRPr="00E21C68">
        <w:rPr>
          <w:sz w:val="20"/>
          <w:shd w:val="clear" w:color="auto" w:fill="FFFFFF"/>
        </w:rPr>
        <w:t>Mayer,</w:t>
      </w:r>
      <w:r w:rsidR="00847810">
        <w:rPr>
          <w:sz w:val="20"/>
          <w:shd w:val="clear" w:color="auto" w:fill="FFFFFF"/>
        </w:rPr>
        <w:t xml:space="preserve"> </w:t>
      </w:r>
      <w:r w:rsidRPr="00E21C68">
        <w:rPr>
          <w:sz w:val="20"/>
          <w:shd w:val="clear" w:color="auto" w:fill="FFFFFF"/>
        </w:rPr>
        <w:t>R.</w:t>
      </w:r>
      <w:r w:rsidR="00847810">
        <w:rPr>
          <w:sz w:val="20"/>
          <w:shd w:val="clear" w:color="auto" w:fill="FFFFFF"/>
        </w:rPr>
        <w:t xml:space="preserve"> </w:t>
      </w:r>
      <w:r w:rsidRPr="00E21C68">
        <w:rPr>
          <w:sz w:val="20"/>
          <w:shd w:val="clear" w:color="auto" w:fill="FFFFFF"/>
        </w:rPr>
        <w:t>E.,</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Sims,</w:t>
      </w:r>
      <w:r w:rsidR="00847810">
        <w:rPr>
          <w:sz w:val="20"/>
          <w:shd w:val="clear" w:color="auto" w:fill="FFFFFF"/>
        </w:rPr>
        <w:t xml:space="preserve"> </w:t>
      </w:r>
      <w:r w:rsidRPr="00E21C68">
        <w:rPr>
          <w:sz w:val="20"/>
          <w:shd w:val="clear" w:color="auto" w:fill="FFFFFF"/>
        </w:rPr>
        <w:t>V.</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(1994).</w:t>
      </w:r>
      <w:r w:rsidR="00847810">
        <w:rPr>
          <w:sz w:val="20"/>
          <w:shd w:val="clear" w:color="auto" w:fill="FFFFFF"/>
        </w:rPr>
        <w:t xml:space="preserve"> </w:t>
      </w:r>
      <w:r w:rsidRPr="00E21C68">
        <w:rPr>
          <w:sz w:val="20"/>
          <w:shd w:val="clear" w:color="auto" w:fill="FFFFFF"/>
        </w:rPr>
        <w:t>For</w:t>
      </w:r>
      <w:r w:rsidR="00847810">
        <w:rPr>
          <w:sz w:val="20"/>
          <w:shd w:val="clear" w:color="auto" w:fill="FFFFFF"/>
        </w:rPr>
        <w:t xml:space="preserve"> </w:t>
      </w:r>
      <w:r w:rsidRPr="00E21C68">
        <w:rPr>
          <w:sz w:val="20"/>
          <w:shd w:val="clear" w:color="auto" w:fill="FFFFFF"/>
        </w:rPr>
        <w:t>whom</w:t>
      </w:r>
      <w:r w:rsidR="00847810">
        <w:rPr>
          <w:sz w:val="20"/>
          <w:shd w:val="clear" w:color="auto" w:fill="FFFFFF"/>
        </w:rPr>
        <w:t xml:space="preserve"> </w:t>
      </w:r>
      <w:r w:rsidRPr="00E21C68">
        <w:rPr>
          <w:sz w:val="20"/>
          <w:shd w:val="clear" w:color="auto" w:fill="FFFFFF"/>
        </w:rPr>
        <w:t>is</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picture</w:t>
      </w:r>
      <w:r w:rsidR="00847810">
        <w:rPr>
          <w:sz w:val="20"/>
          <w:shd w:val="clear" w:color="auto" w:fill="FFFFFF"/>
        </w:rPr>
        <w:t xml:space="preserve"> </w:t>
      </w:r>
      <w:r w:rsidRPr="00E21C68">
        <w:rPr>
          <w:sz w:val="20"/>
          <w:shd w:val="clear" w:color="auto" w:fill="FFFFFF"/>
        </w:rPr>
        <w:t>worth</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thousand</w:t>
      </w:r>
      <w:r w:rsidR="00847810">
        <w:rPr>
          <w:sz w:val="20"/>
          <w:shd w:val="clear" w:color="auto" w:fill="FFFFFF"/>
        </w:rPr>
        <w:t xml:space="preserve"> </w:t>
      </w:r>
      <w:r w:rsidRPr="00E21C68">
        <w:rPr>
          <w:sz w:val="20"/>
          <w:shd w:val="clear" w:color="auto" w:fill="FFFFFF"/>
        </w:rPr>
        <w:t>words?</w:t>
      </w:r>
      <w:r w:rsidR="00847810">
        <w:rPr>
          <w:sz w:val="20"/>
          <w:shd w:val="clear" w:color="auto" w:fill="FFFFFF"/>
        </w:rPr>
        <w:t xml:space="preserve"> </w:t>
      </w:r>
      <w:r w:rsidRPr="00E21C68">
        <w:rPr>
          <w:sz w:val="20"/>
          <w:shd w:val="clear" w:color="auto" w:fill="FFFFFF"/>
        </w:rPr>
        <w:t>Extensions</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dual-coding</w:t>
      </w:r>
      <w:r w:rsidR="00847810">
        <w:rPr>
          <w:sz w:val="20"/>
          <w:shd w:val="clear" w:color="auto" w:fill="FFFFFF"/>
        </w:rPr>
        <w:t xml:space="preserve"> </w:t>
      </w:r>
      <w:r w:rsidRPr="00E21C68">
        <w:rPr>
          <w:sz w:val="20"/>
          <w:shd w:val="clear" w:color="auto" w:fill="FFFFFF"/>
        </w:rPr>
        <w:t>theory</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learning.</w:t>
      </w:r>
      <w:r w:rsidR="00847810">
        <w:rPr>
          <w:rStyle w:val="apple-converted-space"/>
          <w:color w:val="222222"/>
          <w:sz w:val="20"/>
          <w:shd w:val="clear" w:color="auto" w:fill="FFFFFF"/>
        </w:rPr>
        <w:t xml:space="preserve"> </w:t>
      </w:r>
      <w:r w:rsidRPr="00E21C68">
        <w:rPr>
          <w:i/>
          <w:iCs/>
          <w:sz w:val="20"/>
          <w:shd w:val="clear" w:color="auto" w:fill="FFFFFF"/>
        </w:rPr>
        <w:t>Journal</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educational</w:t>
      </w:r>
      <w:r w:rsidR="00847810">
        <w:rPr>
          <w:i/>
          <w:iCs/>
          <w:sz w:val="20"/>
          <w:shd w:val="clear" w:color="auto" w:fill="FFFFFF"/>
        </w:rPr>
        <w:t xml:space="preserve"> </w:t>
      </w:r>
      <w:r w:rsidRPr="00E21C68">
        <w:rPr>
          <w:i/>
          <w:iCs/>
          <w:sz w:val="20"/>
          <w:shd w:val="clear" w:color="auto" w:fill="FFFFFF"/>
        </w:rPr>
        <w:t>psychology</w:t>
      </w:r>
      <w:r w:rsidRPr="00E21C68">
        <w:rPr>
          <w:sz w:val="20"/>
          <w:shd w:val="clear" w:color="auto" w:fill="FFFFFF"/>
        </w:rPr>
        <w:t>,</w:t>
      </w:r>
      <w:r w:rsidR="00847810">
        <w:rPr>
          <w:rStyle w:val="apple-converted-space"/>
          <w:color w:val="222222"/>
          <w:sz w:val="20"/>
          <w:shd w:val="clear" w:color="auto" w:fill="FFFFFF"/>
        </w:rPr>
        <w:t xml:space="preserve"> </w:t>
      </w:r>
      <w:r w:rsidRPr="00E21C68">
        <w:rPr>
          <w:i/>
          <w:iCs/>
          <w:sz w:val="20"/>
          <w:shd w:val="clear" w:color="auto" w:fill="FFFFFF"/>
        </w:rPr>
        <w:t>86</w:t>
      </w:r>
      <w:r w:rsidRPr="00E21C68">
        <w:rPr>
          <w:sz w:val="20"/>
          <w:shd w:val="clear" w:color="auto" w:fill="FFFFFF"/>
        </w:rPr>
        <w:t>(3),</w:t>
      </w:r>
      <w:r w:rsidR="00847810">
        <w:rPr>
          <w:sz w:val="20"/>
          <w:shd w:val="clear" w:color="auto" w:fill="FFFFFF"/>
        </w:rPr>
        <w:t xml:space="preserve"> </w:t>
      </w:r>
      <w:r w:rsidRPr="00E21C68">
        <w:rPr>
          <w:sz w:val="20"/>
          <w:shd w:val="clear" w:color="auto" w:fill="FFFFFF"/>
        </w:rPr>
        <w:t>389.</w:t>
      </w:r>
      <w:r w:rsidR="00847810">
        <w:rPr>
          <w:sz w:val="20"/>
          <w:shd w:val="clear" w:color="auto" w:fill="FFFFFF"/>
        </w:rPr>
        <w:t xml:space="preserve"> </w:t>
      </w:r>
      <w:r w:rsidRPr="00E21C68">
        <w:rPr>
          <w:sz w:val="20"/>
          <w:shd w:val="clear" w:color="auto" w:fill="FFFFFF"/>
        </w:rPr>
        <w:t>Retrieved</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hyperlink r:id="rId29" w:history="1">
        <w:r w:rsidRPr="002725F4">
          <w:rPr>
            <w:rStyle w:val="Hyperlink"/>
            <w:spacing w:val="4"/>
            <w:sz w:val="20"/>
          </w:rPr>
          <w:t>http://www.academia.edu/download/42556320/For_Whom_Is_a_Picture_Worth_a_</w:t>
        </w:r>
        <w:r w:rsidRPr="002725F4">
          <w:rPr>
            <w:rStyle w:val="Hyperlink"/>
            <w:spacing w:val="4"/>
            <w:sz w:val="20"/>
          </w:rPr>
          <w:br/>
          <w:t>Thousand_W20160210-5344-79hv7v.pdf</w:t>
        </w:r>
      </w:hyperlink>
    </w:p>
    <w:p w:rsidR="00E21C68" w:rsidRPr="00E21C68" w:rsidRDefault="00E21C68" w:rsidP="002725F4">
      <w:pPr>
        <w:pStyle w:val="BodyText"/>
        <w:shd w:val="clear" w:color="auto" w:fill="FFFFFF" w:themeFill="background1"/>
        <w:ind w:left="720" w:hanging="720"/>
        <w:rPr>
          <w:color w:val="000000" w:themeColor="text1"/>
          <w:sz w:val="20"/>
          <w:shd w:val="clear" w:color="auto" w:fill="FFFFFF"/>
        </w:rPr>
      </w:pPr>
      <w:r w:rsidRPr="00E21C68">
        <w:rPr>
          <w:color w:val="000000" w:themeColor="text1"/>
          <w:sz w:val="20"/>
          <w:shd w:val="clear" w:color="auto" w:fill="FFFFFF"/>
        </w:rPr>
        <w:t>McFarland,</w:t>
      </w:r>
      <w:r w:rsidR="00847810">
        <w:rPr>
          <w:color w:val="000000" w:themeColor="text1"/>
          <w:sz w:val="20"/>
          <w:shd w:val="clear" w:color="auto" w:fill="FFFFFF"/>
        </w:rPr>
        <w:t xml:space="preserve"> </w:t>
      </w:r>
      <w:r w:rsidRPr="00E21C68">
        <w:rPr>
          <w:color w:val="000000" w:themeColor="text1"/>
          <w:sz w:val="20"/>
          <w:shd w:val="clear" w:color="auto" w:fill="FFFFFF"/>
        </w:rPr>
        <w:t>D.</w:t>
      </w:r>
      <w:r w:rsidR="00847810">
        <w:rPr>
          <w:color w:val="000000" w:themeColor="text1"/>
          <w:sz w:val="20"/>
          <w:shd w:val="clear" w:color="auto" w:fill="FFFFFF"/>
        </w:rPr>
        <w:t xml:space="preserve"> </w:t>
      </w:r>
      <w:r w:rsidRPr="00E21C68">
        <w:rPr>
          <w:color w:val="000000" w:themeColor="text1"/>
          <w:sz w:val="20"/>
          <w:shd w:val="clear" w:color="auto" w:fill="FFFFFF"/>
        </w:rPr>
        <w:t>(1996).</w:t>
      </w:r>
      <w:r w:rsidR="00847810">
        <w:rPr>
          <w:color w:val="000000" w:themeColor="text1"/>
          <w:sz w:val="20"/>
          <w:shd w:val="clear" w:color="auto" w:fill="FFFFFF"/>
        </w:rPr>
        <w:t xml:space="preserve"> </w:t>
      </w:r>
      <w:r w:rsidRPr="00E21C68">
        <w:rPr>
          <w:color w:val="000000" w:themeColor="text1"/>
          <w:sz w:val="20"/>
          <w:shd w:val="clear" w:color="auto" w:fill="FFFFFF"/>
        </w:rPr>
        <w:t>Multimedia</w:t>
      </w:r>
      <w:r w:rsidR="00847810">
        <w:rPr>
          <w:color w:val="000000" w:themeColor="text1"/>
          <w:sz w:val="20"/>
          <w:shd w:val="clear" w:color="auto" w:fill="FFFFFF"/>
        </w:rPr>
        <w:t xml:space="preserve"> </w:t>
      </w:r>
      <w:r w:rsidRPr="00E21C68">
        <w:rPr>
          <w:color w:val="000000" w:themeColor="text1"/>
          <w:sz w:val="20"/>
          <w:shd w:val="clear" w:color="auto" w:fill="FFFFFF"/>
        </w:rPr>
        <w:t>in</w:t>
      </w:r>
      <w:r w:rsidR="00847810">
        <w:rPr>
          <w:color w:val="000000" w:themeColor="text1"/>
          <w:sz w:val="20"/>
          <w:shd w:val="clear" w:color="auto" w:fill="FFFFFF"/>
        </w:rPr>
        <w:t xml:space="preserve"> </w:t>
      </w:r>
      <w:r w:rsidRPr="00E21C68">
        <w:rPr>
          <w:color w:val="000000" w:themeColor="text1"/>
          <w:sz w:val="20"/>
          <w:shd w:val="clear" w:color="auto" w:fill="FFFFFF"/>
        </w:rPr>
        <w:t>higher</w:t>
      </w:r>
      <w:r w:rsidR="00847810">
        <w:rPr>
          <w:color w:val="000000" w:themeColor="text1"/>
          <w:sz w:val="20"/>
          <w:shd w:val="clear" w:color="auto" w:fill="FFFFFF"/>
        </w:rPr>
        <w:t xml:space="preserve"> </w:t>
      </w:r>
      <w:r w:rsidRPr="00E21C68">
        <w:rPr>
          <w:color w:val="000000" w:themeColor="text1"/>
          <w:sz w:val="20"/>
          <w:shd w:val="clear" w:color="auto" w:fill="FFFFFF"/>
        </w:rPr>
        <w:t>education.</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Katharine</w:t>
      </w:r>
      <w:r w:rsidR="00847810">
        <w:rPr>
          <w:i/>
          <w:iCs/>
          <w:color w:val="000000" w:themeColor="text1"/>
          <w:sz w:val="20"/>
          <w:shd w:val="clear" w:color="auto" w:fill="FFFFFF"/>
        </w:rPr>
        <w:t xml:space="preserve"> </w:t>
      </w:r>
      <w:r w:rsidRPr="00E21C68">
        <w:rPr>
          <w:i/>
          <w:iCs/>
          <w:color w:val="000000" w:themeColor="text1"/>
          <w:sz w:val="20"/>
          <w:shd w:val="clear" w:color="auto" w:fill="FFFFFF"/>
        </w:rPr>
        <w:t>Sharp</w:t>
      </w:r>
      <w:r w:rsidR="00847810">
        <w:rPr>
          <w:i/>
          <w:iCs/>
          <w:color w:val="000000" w:themeColor="text1"/>
          <w:sz w:val="20"/>
          <w:shd w:val="clear" w:color="auto" w:fill="FFFFFF"/>
        </w:rPr>
        <w:t xml:space="preserve"> </w:t>
      </w:r>
      <w:r w:rsidRPr="00E21C68">
        <w:rPr>
          <w:i/>
          <w:iCs/>
          <w:color w:val="000000" w:themeColor="text1"/>
          <w:sz w:val="20"/>
          <w:shd w:val="clear" w:color="auto" w:fill="FFFFFF"/>
        </w:rPr>
        <w:t>Review;</w:t>
      </w:r>
      <w:r w:rsidR="00847810">
        <w:rPr>
          <w:i/>
          <w:iCs/>
          <w:color w:val="000000" w:themeColor="text1"/>
          <w:sz w:val="20"/>
          <w:shd w:val="clear" w:color="auto" w:fill="FFFFFF"/>
        </w:rPr>
        <w:t xml:space="preserve"> </w:t>
      </w:r>
      <w:r w:rsidRPr="00E21C68">
        <w:rPr>
          <w:i/>
          <w:iCs/>
          <w:color w:val="000000" w:themeColor="text1"/>
          <w:sz w:val="20"/>
          <w:shd w:val="clear" w:color="auto" w:fill="FFFFFF"/>
        </w:rPr>
        <w:t>no.</w:t>
      </w:r>
      <w:r w:rsidR="00847810">
        <w:rPr>
          <w:i/>
          <w:iCs/>
          <w:color w:val="000000" w:themeColor="text1"/>
          <w:sz w:val="20"/>
          <w:shd w:val="clear" w:color="auto" w:fill="FFFFFF"/>
        </w:rPr>
        <w:t xml:space="preserve"> </w:t>
      </w:r>
      <w:r w:rsidRPr="00E21C68">
        <w:rPr>
          <w:i/>
          <w:iCs/>
          <w:color w:val="000000" w:themeColor="text1"/>
          <w:sz w:val="20"/>
          <w:shd w:val="clear" w:color="auto" w:fill="FFFFFF"/>
        </w:rPr>
        <w:t>003,</w:t>
      </w:r>
      <w:r w:rsidR="00847810">
        <w:rPr>
          <w:i/>
          <w:iCs/>
          <w:color w:val="000000" w:themeColor="text1"/>
          <w:sz w:val="20"/>
          <w:shd w:val="clear" w:color="auto" w:fill="FFFFFF"/>
        </w:rPr>
        <w:t xml:space="preserve"> </w:t>
      </w:r>
      <w:r w:rsidRPr="00E21C68">
        <w:rPr>
          <w:i/>
          <w:iCs/>
          <w:color w:val="000000" w:themeColor="text1"/>
          <w:sz w:val="20"/>
          <w:shd w:val="clear" w:color="auto" w:fill="FFFFFF"/>
        </w:rPr>
        <w:t>Summer,</w:t>
      </w:r>
      <w:r w:rsidR="00847810">
        <w:rPr>
          <w:i/>
          <w:iCs/>
          <w:color w:val="000000" w:themeColor="text1"/>
          <w:sz w:val="20"/>
          <w:shd w:val="clear" w:color="auto" w:fill="FFFFFF"/>
        </w:rPr>
        <w:t xml:space="preserve"> </w:t>
      </w:r>
      <w:r w:rsidRPr="00E21C68">
        <w:rPr>
          <w:i/>
          <w:iCs/>
          <w:color w:val="000000" w:themeColor="text1"/>
          <w:sz w:val="20"/>
          <w:shd w:val="clear" w:color="auto" w:fill="FFFFFF"/>
        </w:rPr>
        <w:t>1996</w:t>
      </w:r>
      <w:r w:rsidRPr="00E21C68">
        <w:rPr>
          <w:color w:val="000000" w:themeColor="text1"/>
          <w:sz w:val="20"/>
          <w:shd w:val="clear" w:color="auto" w:fill="FFFFFF"/>
        </w:rPr>
        <w:t>.</w:t>
      </w:r>
      <w:r w:rsidR="00847810">
        <w:rPr>
          <w:color w:val="000000" w:themeColor="text1"/>
          <w:sz w:val="20"/>
          <w:shd w:val="clear" w:color="auto" w:fill="FFFFFF"/>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rPr>
        <w:t xml:space="preserve"> </w:t>
      </w:r>
      <w:hyperlink r:id="rId30" w:history="1">
        <w:r w:rsidRPr="002725F4">
          <w:rPr>
            <w:rStyle w:val="Hyperlink"/>
            <w:sz w:val="20"/>
            <w:bdr w:val="none" w:sz="0" w:space="0" w:color="auto" w:frame="1"/>
            <w:shd w:val="clear" w:color="auto" w:fill="FFFFFF" w:themeFill="background1"/>
          </w:rPr>
          <w:t>http://hdl.handle.net/2142/78246</w:t>
        </w:r>
      </w:hyperlink>
    </w:p>
    <w:p w:rsidR="00E21C68" w:rsidRPr="00E21C68" w:rsidRDefault="00E21C68" w:rsidP="00E21C68">
      <w:pPr>
        <w:pStyle w:val="BodyText"/>
        <w:ind w:left="720" w:hanging="720"/>
        <w:rPr>
          <w:color w:val="000000" w:themeColor="text1"/>
          <w:sz w:val="20"/>
          <w:shd w:val="clear" w:color="auto" w:fill="FFFFFF"/>
        </w:rPr>
      </w:pPr>
      <w:r w:rsidRPr="00E21C68">
        <w:rPr>
          <w:sz w:val="20"/>
        </w:rPr>
        <w:t>Merchant,</w:t>
      </w:r>
      <w:r w:rsidR="00847810">
        <w:rPr>
          <w:sz w:val="20"/>
        </w:rPr>
        <w:t xml:space="preserve"> </w:t>
      </w:r>
      <w:r w:rsidRPr="00E21C68">
        <w:rPr>
          <w:sz w:val="20"/>
        </w:rPr>
        <w:t>Z.,</w:t>
      </w:r>
      <w:r w:rsidR="00847810">
        <w:rPr>
          <w:sz w:val="20"/>
        </w:rPr>
        <w:t xml:space="preserve"> </w:t>
      </w:r>
      <w:r w:rsidRPr="00E21C68">
        <w:rPr>
          <w:sz w:val="20"/>
        </w:rPr>
        <w:t>Goetz,</w:t>
      </w:r>
      <w:r w:rsidR="00847810">
        <w:rPr>
          <w:sz w:val="20"/>
        </w:rPr>
        <w:t xml:space="preserve"> </w:t>
      </w:r>
      <w:r w:rsidRPr="00E21C68">
        <w:rPr>
          <w:sz w:val="20"/>
        </w:rPr>
        <w:t>E.</w:t>
      </w:r>
      <w:r w:rsidR="00847810">
        <w:rPr>
          <w:sz w:val="20"/>
        </w:rPr>
        <w:t xml:space="preserve"> </w:t>
      </w:r>
      <w:r w:rsidRPr="00E21C68">
        <w:rPr>
          <w:sz w:val="20"/>
        </w:rPr>
        <w:t>T.,</w:t>
      </w:r>
      <w:r w:rsidR="00847810">
        <w:rPr>
          <w:sz w:val="20"/>
        </w:rPr>
        <w:t xml:space="preserve"> </w:t>
      </w:r>
      <w:r w:rsidRPr="00E21C68">
        <w:rPr>
          <w:sz w:val="20"/>
        </w:rPr>
        <w:t>Cifuentes,</w:t>
      </w:r>
      <w:r w:rsidR="00847810">
        <w:rPr>
          <w:sz w:val="20"/>
        </w:rPr>
        <w:t xml:space="preserve"> </w:t>
      </w:r>
      <w:r w:rsidRPr="00E21C68">
        <w:rPr>
          <w:sz w:val="20"/>
        </w:rPr>
        <w:t>L.,</w:t>
      </w:r>
      <w:r w:rsidR="00847810">
        <w:rPr>
          <w:sz w:val="20"/>
        </w:rPr>
        <w:t xml:space="preserve"> </w:t>
      </w:r>
      <w:r w:rsidRPr="00E21C68">
        <w:rPr>
          <w:sz w:val="20"/>
        </w:rPr>
        <w:t>Keeney-Kennicutt,</w:t>
      </w:r>
      <w:r w:rsidR="00847810">
        <w:rPr>
          <w:sz w:val="20"/>
        </w:rPr>
        <w:t xml:space="preserve"> </w:t>
      </w:r>
      <w:r w:rsidRPr="00E21C68">
        <w:rPr>
          <w:sz w:val="20"/>
        </w:rPr>
        <w:t>W.,</w:t>
      </w:r>
      <w:r w:rsidR="00847810">
        <w:rPr>
          <w:sz w:val="20"/>
        </w:rPr>
        <w:t xml:space="preserve"> </w:t>
      </w:r>
      <w:r w:rsidRPr="00E21C68">
        <w:rPr>
          <w:sz w:val="20"/>
        </w:rPr>
        <w:t>&amp;</w:t>
      </w:r>
      <w:r w:rsidR="00847810">
        <w:rPr>
          <w:sz w:val="20"/>
        </w:rPr>
        <w:t xml:space="preserve"> </w:t>
      </w:r>
      <w:r w:rsidRPr="00E21C68">
        <w:rPr>
          <w:sz w:val="20"/>
        </w:rPr>
        <w:t>Davis,</w:t>
      </w:r>
      <w:r w:rsidR="00847810">
        <w:rPr>
          <w:sz w:val="20"/>
        </w:rPr>
        <w:t xml:space="preserve"> </w:t>
      </w:r>
      <w:r w:rsidRPr="00E21C68">
        <w:rPr>
          <w:sz w:val="20"/>
        </w:rPr>
        <w:t>T.</w:t>
      </w:r>
      <w:r w:rsidR="00847810">
        <w:rPr>
          <w:sz w:val="20"/>
        </w:rPr>
        <w:t xml:space="preserve"> </w:t>
      </w:r>
      <w:r w:rsidRPr="00E21C68">
        <w:rPr>
          <w:sz w:val="20"/>
        </w:rPr>
        <w:t>J.</w:t>
      </w:r>
      <w:r w:rsidR="00847810">
        <w:rPr>
          <w:sz w:val="20"/>
        </w:rPr>
        <w:t xml:space="preserve"> </w:t>
      </w:r>
      <w:r w:rsidRPr="00E21C68">
        <w:rPr>
          <w:sz w:val="20"/>
        </w:rPr>
        <w:t>(2014).</w:t>
      </w:r>
      <w:r w:rsidR="00847810">
        <w:rPr>
          <w:sz w:val="20"/>
        </w:rPr>
        <w:t xml:space="preserve"> </w:t>
      </w:r>
      <w:r w:rsidRPr="00E21C68">
        <w:rPr>
          <w:sz w:val="20"/>
        </w:rPr>
        <w:t>Effectiveness</w:t>
      </w:r>
      <w:r w:rsidR="00847810">
        <w:rPr>
          <w:sz w:val="20"/>
        </w:rPr>
        <w:t xml:space="preserve"> </w:t>
      </w:r>
      <w:r w:rsidRPr="00E21C68">
        <w:rPr>
          <w:sz w:val="20"/>
        </w:rPr>
        <w:t>of</w:t>
      </w:r>
      <w:r w:rsidR="00847810">
        <w:rPr>
          <w:sz w:val="20"/>
        </w:rPr>
        <w:t xml:space="preserve"> </w:t>
      </w:r>
      <w:r w:rsidRPr="00E21C68">
        <w:rPr>
          <w:sz w:val="20"/>
        </w:rPr>
        <w:t>virtual</w:t>
      </w:r>
      <w:r w:rsidR="00847810">
        <w:rPr>
          <w:sz w:val="20"/>
        </w:rPr>
        <w:t xml:space="preserve"> </w:t>
      </w:r>
      <w:r w:rsidRPr="00E21C68">
        <w:rPr>
          <w:sz w:val="20"/>
        </w:rPr>
        <w:t>reality-based</w:t>
      </w:r>
      <w:r w:rsidR="00847810">
        <w:rPr>
          <w:sz w:val="20"/>
        </w:rPr>
        <w:t xml:space="preserve"> </w:t>
      </w:r>
      <w:r w:rsidRPr="00E21C68">
        <w:rPr>
          <w:sz w:val="20"/>
        </w:rPr>
        <w:t>instruction</w:t>
      </w:r>
      <w:r w:rsidR="00847810">
        <w:rPr>
          <w:sz w:val="20"/>
        </w:rPr>
        <w:t xml:space="preserve"> </w:t>
      </w:r>
      <w:r w:rsidRPr="00E21C68">
        <w:rPr>
          <w:sz w:val="20"/>
        </w:rPr>
        <w:t>on</w:t>
      </w:r>
      <w:r w:rsidR="00847810">
        <w:rPr>
          <w:sz w:val="20"/>
        </w:rPr>
        <w:t xml:space="preserve"> </w:t>
      </w:r>
      <w:r w:rsidRPr="00E21C68">
        <w:rPr>
          <w:sz w:val="20"/>
        </w:rPr>
        <w:t>students'</w:t>
      </w:r>
      <w:r w:rsidR="00847810">
        <w:rPr>
          <w:sz w:val="20"/>
        </w:rPr>
        <w:t xml:space="preserve"> </w:t>
      </w:r>
      <w:r w:rsidRPr="00E21C68">
        <w:rPr>
          <w:sz w:val="20"/>
        </w:rPr>
        <w:t>learning</w:t>
      </w:r>
      <w:r w:rsidR="00847810">
        <w:rPr>
          <w:sz w:val="20"/>
        </w:rPr>
        <w:t xml:space="preserve"> </w:t>
      </w:r>
      <w:r w:rsidRPr="00E21C68">
        <w:rPr>
          <w:sz w:val="20"/>
        </w:rPr>
        <w:t>outcomes</w:t>
      </w:r>
      <w:r w:rsidR="00847810">
        <w:rPr>
          <w:sz w:val="20"/>
        </w:rPr>
        <w:t xml:space="preserve"> </w:t>
      </w:r>
      <w:r w:rsidRPr="00E21C68">
        <w:rPr>
          <w:sz w:val="20"/>
        </w:rPr>
        <w:t>in</w:t>
      </w:r>
      <w:r w:rsidR="00847810">
        <w:rPr>
          <w:sz w:val="20"/>
        </w:rPr>
        <w:t xml:space="preserve"> </w:t>
      </w:r>
      <w:r w:rsidRPr="00E21C68">
        <w:rPr>
          <w:sz w:val="20"/>
        </w:rPr>
        <w:t>K-12</w:t>
      </w:r>
      <w:r w:rsidR="00847810">
        <w:rPr>
          <w:sz w:val="20"/>
        </w:rPr>
        <w:t xml:space="preserve"> </w:t>
      </w:r>
      <w:r w:rsidRPr="00E21C68">
        <w:rPr>
          <w:sz w:val="20"/>
        </w:rPr>
        <w:t>and</w:t>
      </w:r>
      <w:r w:rsidR="00847810">
        <w:rPr>
          <w:sz w:val="20"/>
        </w:rPr>
        <w:t xml:space="preserve"> </w:t>
      </w:r>
      <w:r w:rsidRPr="00E21C68">
        <w:rPr>
          <w:sz w:val="20"/>
        </w:rPr>
        <w:t>higher</w:t>
      </w:r>
      <w:r w:rsidR="00847810">
        <w:rPr>
          <w:sz w:val="20"/>
        </w:rPr>
        <w:t xml:space="preserve"> </w:t>
      </w:r>
      <w:r w:rsidRPr="00E21C68">
        <w:rPr>
          <w:sz w:val="20"/>
        </w:rPr>
        <w:t>education:</w:t>
      </w:r>
      <w:r w:rsidR="00847810">
        <w:rPr>
          <w:sz w:val="20"/>
        </w:rPr>
        <w:t xml:space="preserve"> </w:t>
      </w:r>
      <w:r w:rsidRPr="00E21C68">
        <w:rPr>
          <w:sz w:val="20"/>
        </w:rPr>
        <w:t>A</w:t>
      </w:r>
      <w:r w:rsidR="00847810">
        <w:rPr>
          <w:sz w:val="20"/>
        </w:rPr>
        <w:t xml:space="preserve"> </w:t>
      </w:r>
      <w:r w:rsidRPr="00E21C68">
        <w:rPr>
          <w:sz w:val="20"/>
        </w:rPr>
        <w:t>meta-analysis.</w:t>
      </w:r>
      <w:r w:rsidR="00C75FA6">
        <w:rPr>
          <w:sz w:val="20"/>
        </w:rPr>
        <w:t xml:space="preserve"> </w:t>
      </w:r>
      <w:r w:rsidRPr="00E21C68">
        <w:rPr>
          <w:i/>
          <w:iCs/>
          <w:sz w:val="20"/>
        </w:rPr>
        <w:t>Computers</w:t>
      </w:r>
      <w:r w:rsidR="00847810">
        <w:rPr>
          <w:i/>
          <w:iCs/>
          <w:sz w:val="20"/>
        </w:rPr>
        <w:t xml:space="preserve"> </w:t>
      </w:r>
      <w:r w:rsidRPr="00E21C68">
        <w:rPr>
          <w:i/>
          <w:iCs/>
          <w:sz w:val="20"/>
        </w:rPr>
        <w:t>&amp;</w:t>
      </w:r>
      <w:r w:rsidR="00847810">
        <w:rPr>
          <w:i/>
          <w:iCs/>
          <w:sz w:val="20"/>
        </w:rPr>
        <w:t xml:space="preserve"> </w:t>
      </w:r>
      <w:r w:rsidRPr="00E21C68">
        <w:rPr>
          <w:i/>
          <w:iCs/>
          <w:sz w:val="20"/>
        </w:rPr>
        <w:t>Education</w:t>
      </w:r>
      <w:r w:rsidRPr="00E21C68">
        <w:rPr>
          <w:sz w:val="20"/>
        </w:rPr>
        <w:t>,</w:t>
      </w:r>
      <w:r w:rsidR="00847810">
        <w:rPr>
          <w:sz w:val="20"/>
        </w:rPr>
        <w:t xml:space="preserve"> </w:t>
      </w:r>
      <w:r w:rsidRPr="00E21C68">
        <w:rPr>
          <w:i/>
          <w:iCs/>
          <w:sz w:val="20"/>
        </w:rPr>
        <w:t>70</w:t>
      </w:r>
      <w:r w:rsidRPr="00E21C68">
        <w:rPr>
          <w:sz w:val="20"/>
        </w:rPr>
        <w:t>,</w:t>
      </w:r>
      <w:r w:rsidR="00847810">
        <w:rPr>
          <w:sz w:val="20"/>
        </w:rPr>
        <w:t xml:space="preserve"> </w:t>
      </w:r>
      <w:r w:rsidRPr="00E21C68">
        <w:rPr>
          <w:sz w:val="20"/>
        </w:rPr>
        <w:t>29-40.</w:t>
      </w:r>
    </w:p>
    <w:p w:rsidR="00E21C68" w:rsidRPr="00E21C68" w:rsidRDefault="00E21C68" w:rsidP="00E21C68">
      <w:pPr>
        <w:pStyle w:val="BodyText"/>
        <w:ind w:left="720" w:hanging="720"/>
        <w:rPr>
          <w:sz w:val="20"/>
          <w:shd w:val="clear" w:color="auto" w:fill="FFFFFF"/>
        </w:rPr>
      </w:pPr>
      <w:r w:rsidRPr="00E21C68">
        <w:rPr>
          <w:sz w:val="20"/>
          <w:shd w:val="clear" w:color="auto" w:fill="FFFFFF"/>
        </w:rPr>
        <w:t>Mishra,</w:t>
      </w:r>
      <w:r w:rsidR="00847810">
        <w:rPr>
          <w:sz w:val="20"/>
          <w:shd w:val="clear" w:color="auto" w:fill="FFFFFF"/>
        </w:rPr>
        <w:t xml:space="preserve"> </w:t>
      </w:r>
      <w:r w:rsidRPr="00E21C68">
        <w:rPr>
          <w:sz w:val="20"/>
          <w:shd w:val="clear" w:color="auto" w:fill="FFFFFF"/>
        </w:rPr>
        <w:t>S.,</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Sharma,</w:t>
      </w:r>
      <w:r w:rsidR="00847810">
        <w:rPr>
          <w:sz w:val="20"/>
          <w:shd w:val="clear" w:color="auto" w:fill="FFFFFF"/>
        </w:rPr>
        <w:t xml:space="preserve"> </w:t>
      </w:r>
      <w:r w:rsidRPr="00E21C68">
        <w:rPr>
          <w:sz w:val="20"/>
          <w:shd w:val="clear" w:color="auto" w:fill="FFFFFF"/>
        </w:rPr>
        <w:t>R.</w:t>
      </w:r>
      <w:r w:rsidR="00847810">
        <w:rPr>
          <w:sz w:val="20"/>
          <w:shd w:val="clear" w:color="auto" w:fill="FFFFFF"/>
        </w:rPr>
        <w:t xml:space="preserve"> </w:t>
      </w:r>
      <w:r w:rsidRPr="00E21C68">
        <w:rPr>
          <w:sz w:val="20"/>
          <w:shd w:val="clear" w:color="auto" w:fill="FFFFFF"/>
        </w:rPr>
        <w:t>C.</w:t>
      </w:r>
      <w:r w:rsidR="00847810">
        <w:rPr>
          <w:sz w:val="20"/>
          <w:shd w:val="clear" w:color="auto" w:fill="FFFFFF"/>
        </w:rPr>
        <w:t xml:space="preserve"> </w:t>
      </w:r>
      <w:r w:rsidRPr="00E21C68">
        <w:rPr>
          <w:sz w:val="20"/>
          <w:shd w:val="clear" w:color="auto" w:fill="FFFFFF"/>
        </w:rPr>
        <w:t>(Eds.).</w:t>
      </w:r>
      <w:r w:rsidR="00847810">
        <w:rPr>
          <w:sz w:val="20"/>
          <w:shd w:val="clear" w:color="auto" w:fill="FFFFFF"/>
        </w:rPr>
        <w:t xml:space="preserve"> </w:t>
      </w:r>
      <w:r w:rsidRPr="00E21C68">
        <w:rPr>
          <w:sz w:val="20"/>
          <w:shd w:val="clear" w:color="auto" w:fill="FFFFFF"/>
        </w:rPr>
        <w:t>(2005).</w:t>
      </w:r>
      <w:r w:rsidR="00847810">
        <w:rPr>
          <w:rStyle w:val="apple-converted-space"/>
          <w:color w:val="222222"/>
          <w:sz w:val="20"/>
          <w:shd w:val="clear" w:color="auto" w:fill="FFFFFF"/>
        </w:rPr>
        <w:t xml:space="preserve"> </w:t>
      </w:r>
      <w:r w:rsidRPr="00E21C68">
        <w:rPr>
          <w:i/>
          <w:iCs/>
          <w:sz w:val="20"/>
          <w:shd w:val="clear" w:color="auto" w:fill="FFFFFF"/>
        </w:rPr>
        <w:t>Interactive</w:t>
      </w:r>
      <w:r w:rsidR="00847810">
        <w:rPr>
          <w:i/>
          <w:iCs/>
          <w:sz w:val="20"/>
          <w:shd w:val="clear" w:color="auto" w:fill="FFFFFF"/>
        </w:rPr>
        <w:t xml:space="preserve"> </w:t>
      </w:r>
      <w:r w:rsidRPr="00E21C68">
        <w:rPr>
          <w:i/>
          <w:iCs/>
          <w:sz w:val="20"/>
          <w:shd w:val="clear" w:color="auto" w:fill="FFFFFF"/>
        </w:rPr>
        <w:t>multimedia</w:t>
      </w:r>
      <w:r w:rsidR="00847810">
        <w:rPr>
          <w:i/>
          <w:iCs/>
          <w:sz w:val="20"/>
          <w:shd w:val="clear" w:color="auto" w:fill="FFFFFF"/>
        </w:rPr>
        <w:t xml:space="preserve"> </w:t>
      </w:r>
      <w:r w:rsidRPr="00E21C68">
        <w:rPr>
          <w:i/>
          <w:iCs/>
          <w:sz w:val="20"/>
          <w:shd w:val="clear" w:color="auto" w:fill="FFFFFF"/>
        </w:rPr>
        <w:t>in</w:t>
      </w:r>
      <w:r w:rsidR="00847810">
        <w:rPr>
          <w:i/>
          <w:iCs/>
          <w:sz w:val="20"/>
          <w:shd w:val="clear" w:color="auto" w:fill="FFFFFF"/>
        </w:rPr>
        <w:t xml:space="preserve"> </w:t>
      </w:r>
      <w:r w:rsidRPr="00E21C68">
        <w:rPr>
          <w:i/>
          <w:iCs/>
          <w:sz w:val="20"/>
          <w:shd w:val="clear" w:color="auto" w:fill="FFFFFF"/>
        </w:rPr>
        <w:t>education</w:t>
      </w:r>
      <w:r w:rsidR="00847810">
        <w:rPr>
          <w:i/>
          <w:iCs/>
          <w:sz w:val="20"/>
          <w:shd w:val="clear" w:color="auto" w:fill="FFFFFF"/>
        </w:rPr>
        <w:t xml:space="preserve"> </w:t>
      </w:r>
      <w:r w:rsidRPr="00E21C68">
        <w:rPr>
          <w:i/>
          <w:iCs/>
          <w:sz w:val="20"/>
          <w:shd w:val="clear" w:color="auto" w:fill="FFFFFF"/>
        </w:rPr>
        <w:t>and</w:t>
      </w:r>
      <w:r w:rsidR="00847810">
        <w:rPr>
          <w:i/>
          <w:iCs/>
          <w:sz w:val="20"/>
          <w:shd w:val="clear" w:color="auto" w:fill="FFFFFF"/>
        </w:rPr>
        <w:t xml:space="preserve"> </w:t>
      </w:r>
      <w:r w:rsidRPr="00E21C68">
        <w:rPr>
          <w:i/>
          <w:iCs/>
          <w:sz w:val="20"/>
          <w:shd w:val="clear" w:color="auto" w:fill="FFFFFF"/>
        </w:rPr>
        <w:t>training</w:t>
      </w:r>
      <w:r w:rsidRPr="00E21C68">
        <w:rPr>
          <w:sz w:val="20"/>
          <w:shd w:val="clear" w:color="auto" w:fill="FFFFFF"/>
        </w:rPr>
        <w:t>.</w:t>
      </w:r>
      <w:r w:rsidR="00847810">
        <w:rPr>
          <w:sz w:val="20"/>
          <w:shd w:val="clear" w:color="auto" w:fill="FFFFFF"/>
        </w:rPr>
        <w:t xml:space="preserve"> </w:t>
      </w:r>
      <w:r w:rsidRPr="00E21C68">
        <w:rPr>
          <w:sz w:val="20"/>
          <w:shd w:val="clear" w:color="auto" w:fill="FFFFFF"/>
        </w:rPr>
        <w:t>IGI</w:t>
      </w:r>
      <w:r w:rsidR="00847810">
        <w:rPr>
          <w:sz w:val="20"/>
          <w:shd w:val="clear" w:color="auto" w:fill="FFFFFF"/>
        </w:rPr>
        <w:t xml:space="preserve"> </w:t>
      </w:r>
      <w:r w:rsidRPr="00E21C68">
        <w:rPr>
          <w:sz w:val="20"/>
          <w:shd w:val="clear" w:color="auto" w:fill="FFFFFF"/>
        </w:rPr>
        <w:t>Global.</w:t>
      </w:r>
    </w:p>
    <w:p w:rsidR="00E21C68" w:rsidRPr="00E21C68" w:rsidRDefault="00E21C68" w:rsidP="00E21C68">
      <w:pPr>
        <w:pStyle w:val="BodyText"/>
        <w:ind w:left="720" w:hanging="720"/>
        <w:rPr>
          <w:color w:val="000000" w:themeColor="text1"/>
          <w:sz w:val="20"/>
          <w:shd w:val="clear" w:color="auto" w:fill="FFFFFF"/>
        </w:rPr>
      </w:pPr>
      <w:r w:rsidRPr="00E21C68">
        <w:rPr>
          <w:color w:val="000000" w:themeColor="text1"/>
          <w:sz w:val="20"/>
          <w:shd w:val="clear" w:color="auto" w:fill="FFFFFF"/>
        </w:rPr>
        <w:t>Montgomery,</w:t>
      </w:r>
      <w:r w:rsidR="00847810">
        <w:rPr>
          <w:color w:val="000000" w:themeColor="text1"/>
          <w:sz w:val="20"/>
          <w:shd w:val="clear" w:color="auto" w:fill="FFFFFF"/>
        </w:rPr>
        <w:t xml:space="preserve"> </w:t>
      </w:r>
      <w:r w:rsidRPr="00E21C68">
        <w:rPr>
          <w:color w:val="000000" w:themeColor="text1"/>
          <w:sz w:val="20"/>
          <w:shd w:val="clear" w:color="auto" w:fill="FFFFFF"/>
        </w:rPr>
        <w:t>S.</w:t>
      </w:r>
      <w:r w:rsidR="00847810">
        <w:rPr>
          <w:color w:val="000000" w:themeColor="text1"/>
          <w:sz w:val="20"/>
          <w:shd w:val="clear" w:color="auto" w:fill="FFFFFF"/>
        </w:rPr>
        <w:t xml:space="preserve"> </w:t>
      </w:r>
      <w:r w:rsidRPr="00E21C68">
        <w:rPr>
          <w:color w:val="000000" w:themeColor="text1"/>
          <w:sz w:val="20"/>
          <w:shd w:val="clear" w:color="auto" w:fill="FFFFFF"/>
        </w:rPr>
        <w:t>M.</w:t>
      </w:r>
      <w:r w:rsidR="00847810">
        <w:rPr>
          <w:color w:val="000000" w:themeColor="text1"/>
          <w:sz w:val="20"/>
          <w:shd w:val="clear" w:color="auto" w:fill="FFFFFF"/>
        </w:rPr>
        <w:t xml:space="preserve"> </w:t>
      </w:r>
      <w:r w:rsidRPr="00E21C68">
        <w:rPr>
          <w:color w:val="000000" w:themeColor="text1"/>
          <w:sz w:val="20"/>
          <w:shd w:val="clear" w:color="auto" w:fill="FFFFFF"/>
        </w:rPr>
        <w:t>(1995,</w:t>
      </w:r>
      <w:r w:rsidR="00847810">
        <w:rPr>
          <w:color w:val="000000" w:themeColor="text1"/>
          <w:sz w:val="20"/>
          <w:shd w:val="clear" w:color="auto" w:fill="FFFFFF"/>
        </w:rPr>
        <w:t xml:space="preserve"> </w:t>
      </w:r>
      <w:r w:rsidRPr="00E21C68">
        <w:rPr>
          <w:color w:val="000000" w:themeColor="text1"/>
          <w:sz w:val="20"/>
          <w:shd w:val="clear" w:color="auto" w:fill="FFFFFF"/>
        </w:rPr>
        <w:t>November).</w:t>
      </w:r>
      <w:r w:rsidR="00847810">
        <w:rPr>
          <w:color w:val="000000" w:themeColor="text1"/>
          <w:sz w:val="20"/>
          <w:shd w:val="clear" w:color="auto" w:fill="FFFFFF"/>
        </w:rPr>
        <w:t xml:space="preserve"> </w:t>
      </w:r>
      <w:r w:rsidRPr="00E21C68">
        <w:rPr>
          <w:color w:val="000000" w:themeColor="text1"/>
          <w:sz w:val="20"/>
          <w:shd w:val="clear" w:color="auto" w:fill="FFFFFF"/>
        </w:rPr>
        <w:t>Addressing</w:t>
      </w:r>
      <w:r w:rsidR="00847810">
        <w:rPr>
          <w:color w:val="000000" w:themeColor="text1"/>
          <w:sz w:val="20"/>
          <w:shd w:val="clear" w:color="auto" w:fill="FFFFFF"/>
        </w:rPr>
        <w:t xml:space="preserve"> </w:t>
      </w:r>
      <w:r w:rsidRPr="00E21C68">
        <w:rPr>
          <w:color w:val="000000" w:themeColor="text1"/>
          <w:sz w:val="20"/>
          <w:shd w:val="clear" w:color="auto" w:fill="FFFFFF"/>
        </w:rPr>
        <w:t>diverse</w:t>
      </w:r>
      <w:r w:rsidR="00847810">
        <w:rPr>
          <w:color w:val="000000" w:themeColor="text1"/>
          <w:sz w:val="20"/>
          <w:shd w:val="clear" w:color="auto" w:fill="FFFFFF"/>
        </w:rPr>
        <w:t xml:space="preserve"> </w:t>
      </w:r>
      <w:r w:rsidRPr="00E21C68">
        <w:rPr>
          <w:color w:val="000000" w:themeColor="text1"/>
          <w:sz w:val="20"/>
          <w:shd w:val="clear" w:color="auto" w:fill="FFFFFF"/>
        </w:rPr>
        <w:t>learning</w:t>
      </w:r>
      <w:r w:rsidR="00847810">
        <w:rPr>
          <w:color w:val="000000" w:themeColor="text1"/>
          <w:sz w:val="20"/>
          <w:shd w:val="clear" w:color="auto" w:fill="FFFFFF"/>
        </w:rPr>
        <w:t xml:space="preserve"> </w:t>
      </w:r>
      <w:r w:rsidRPr="00E21C68">
        <w:rPr>
          <w:color w:val="000000" w:themeColor="text1"/>
          <w:sz w:val="20"/>
          <w:shd w:val="clear" w:color="auto" w:fill="FFFFFF"/>
        </w:rPr>
        <w:t>styles</w:t>
      </w:r>
      <w:r w:rsidR="00847810">
        <w:rPr>
          <w:color w:val="000000" w:themeColor="text1"/>
          <w:sz w:val="20"/>
          <w:shd w:val="clear" w:color="auto" w:fill="FFFFFF"/>
        </w:rPr>
        <w:t xml:space="preserve"> </w:t>
      </w:r>
      <w:r w:rsidRPr="00E21C68">
        <w:rPr>
          <w:color w:val="000000" w:themeColor="text1"/>
          <w:sz w:val="20"/>
          <w:shd w:val="clear" w:color="auto" w:fill="FFFFFF"/>
        </w:rPr>
        <w:t>through</w:t>
      </w:r>
      <w:r w:rsidR="00847810">
        <w:rPr>
          <w:color w:val="000000" w:themeColor="text1"/>
          <w:sz w:val="20"/>
          <w:shd w:val="clear" w:color="auto" w:fill="FFFFFF"/>
        </w:rPr>
        <w:t xml:space="preserve"> </w:t>
      </w:r>
      <w:r w:rsidRPr="00E21C68">
        <w:rPr>
          <w:color w:val="000000" w:themeColor="text1"/>
          <w:sz w:val="20"/>
          <w:shd w:val="clear" w:color="auto" w:fill="FFFFFF"/>
        </w:rPr>
        <w:t>the</w:t>
      </w:r>
      <w:r w:rsidR="00847810">
        <w:rPr>
          <w:color w:val="000000" w:themeColor="text1"/>
          <w:sz w:val="20"/>
          <w:shd w:val="clear" w:color="auto" w:fill="FFFFFF"/>
        </w:rPr>
        <w:t xml:space="preserve"> </w:t>
      </w:r>
      <w:r w:rsidRPr="00E21C68">
        <w:rPr>
          <w:color w:val="000000" w:themeColor="text1"/>
          <w:sz w:val="20"/>
          <w:shd w:val="clear" w:color="auto" w:fill="FFFFFF"/>
        </w:rPr>
        <w:t>use</w:t>
      </w:r>
      <w:r w:rsidR="00847810">
        <w:rPr>
          <w:color w:val="000000" w:themeColor="text1"/>
          <w:sz w:val="20"/>
          <w:shd w:val="clear" w:color="auto" w:fill="FFFFFF"/>
        </w:rPr>
        <w:t xml:space="preserve"> </w:t>
      </w:r>
      <w:r w:rsidRPr="00E21C68">
        <w:rPr>
          <w:color w:val="000000" w:themeColor="text1"/>
          <w:sz w:val="20"/>
          <w:shd w:val="clear" w:color="auto" w:fill="FFFFFF"/>
        </w:rPr>
        <w:t>of</w:t>
      </w:r>
      <w:r w:rsidR="00847810">
        <w:rPr>
          <w:color w:val="000000" w:themeColor="text1"/>
          <w:sz w:val="20"/>
          <w:shd w:val="clear" w:color="auto" w:fill="FFFFFF"/>
        </w:rPr>
        <w:t xml:space="preserve"> </w:t>
      </w:r>
      <w:r w:rsidRPr="00E21C68">
        <w:rPr>
          <w:color w:val="000000" w:themeColor="text1"/>
          <w:sz w:val="20"/>
          <w:shd w:val="clear" w:color="auto" w:fill="FFFFFF"/>
        </w:rPr>
        <w:t>multimedia.</w:t>
      </w:r>
      <w:r w:rsidR="00847810">
        <w:rPr>
          <w:color w:val="000000" w:themeColor="text1"/>
          <w:sz w:val="20"/>
          <w:shd w:val="clear" w:color="auto" w:fill="FFFFFF"/>
        </w:rPr>
        <w:t xml:space="preserve"> </w:t>
      </w:r>
      <w:r w:rsidRPr="00E21C68">
        <w:rPr>
          <w:color w:val="000000" w:themeColor="text1"/>
          <w:sz w:val="20"/>
          <w:shd w:val="clear" w:color="auto" w:fill="FFFFFF"/>
        </w:rPr>
        <w:t>In</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Frontiers</w:t>
      </w:r>
      <w:r w:rsidR="00847810">
        <w:rPr>
          <w:i/>
          <w:iCs/>
          <w:color w:val="000000" w:themeColor="text1"/>
          <w:sz w:val="20"/>
          <w:shd w:val="clear" w:color="auto" w:fill="FFFFFF"/>
        </w:rPr>
        <w:t xml:space="preserve"> </w:t>
      </w:r>
      <w:r w:rsidRPr="00E21C68">
        <w:rPr>
          <w:i/>
          <w:iCs/>
          <w:color w:val="000000" w:themeColor="text1"/>
          <w:sz w:val="20"/>
          <w:shd w:val="clear" w:color="auto" w:fill="FFFFFF"/>
        </w:rPr>
        <w:t>in</w:t>
      </w:r>
      <w:r w:rsidR="00847810">
        <w:rPr>
          <w:i/>
          <w:iCs/>
          <w:color w:val="000000" w:themeColor="text1"/>
          <w:sz w:val="20"/>
          <w:shd w:val="clear" w:color="auto" w:fill="FFFFFF"/>
        </w:rPr>
        <w:t xml:space="preserve"> </w:t>
      </w:r>
      <w:r w:rsidRPr="00E21C68">
        <w:rPr>
          <w:i/>
          <w:iCs/>
          <w:color w:val="000000" w:themeColor="text1"/>
          <w:sz w:val="20"/>
          <w:shd w:val="clear" w:color="auto" w:fill="FFFFFF"/>
        </w:rPr>
        <w:t>Education</w:t>
      </w:r>
      <w:r w:rsidR="00847810">
        <w:rPr>
          <w:i/>
          <w:iCs/>
          <w:color w:val="000000" w:themeColor="text1"/>
          <w:sz w:val="20"/>
          <w:shd w:val="clear" w:color="auto" w:fill="FFFFFF"/>
        </w:rPr>
        <w:t xml:space="preserve"> </w:t>
      </w:r>
      <w:r w:rsidRPr="00E21C68">
        <w:rPr>
          <w:i/>
          <w:iCs/>
          <w:color w:val="000000" w:themeColor="text1"/>
          <w:sz w:val="20"/>
          <w:shd w:val="clear" w:color="auto" w:fill="FFFFFF"/>
        </w:rPr>
        <w:t>Conference,</w:t>
      </w:r>
      <w:r w:rsidR="00847810">
        <w:rPr>
          <w:i/>
          <w:iCs/>
          <w:color w:val="000000" w:themeColor="text1"/>
          <w:sz w:val="20"/>
          <w:shd w:val="clear" w:color="auto" w:fill="FFFFFF"/>
        </w:rPr>
        <w:t xml:space="preserve"> </w:t>
      </w:r>
      <w:r w:rsidRPr="00E21C68">
        <w:rPr>
          <w:i/>
          <w:iCs/>
          <w:color w:val="000000" w:themeColor="text1"/>
          <w:sz w:val="20"/>
          <w:shd w:val="clear" w:color="auto" w:fill="FFFFFF"/>
        </w:rPr>
        <w:t>1995.</w:t>
      </w:r>
      <w:r w:rsidR="00847810">
        <w:rPr>
          <w:i/>
          <w:iCs/>
          <w:color w:val="000000" w:themeColor="text1"/>
          <w:sz w:val="20"/>
          <w:shd w:val="clear" w:color="auto" w:fill="FFFFFF"/>
        </w:rPr>
        <w:t xml:space="preserve"> </w:t>
      </w:r>
      <w:r w:rsidR="00BA4D4E">
        <w:rPr>
          <w:i/>
          <w:iCs/>
          <w:color w:val="000000" w:themeColor="text1"/>
          <w:sz w:val="20"/>
          <w:shd w:val="clear" w:color="auto" w:fill="FFFFFF"/>
        </w:rPr>
        <w:t>Proceedings</w:t>
      </w:r>
      <w:r w:rsidRPr="00E21C68">
        <w:rPr>
          <w:i/>
          <w:iCs/>
          <w:color w:val="000000" w:themeColor="text1"/>
          <w:sz w:val="20"/>
          <w:shd w:val="clear" w:color="auto" w:fill="FFFFFF"/>
        </w:rPr>
        <w:t>,</w:t>
      </w:r>
      <w:r w:rsidR="00847810">
        <w:rPr>
          <w:i/>
          <w:iCs/>
          <w:color w:val="000000" w:themeColor="text1"/>
          <w:sz w:val="20"/>
          <w:shd w:val="clear" w:color="auto" w:fill="FFFFFF"/>
        </w:rPr>
        <w:t xml:space="preserve"> </w:t>
      </w:r>
      <w:r w:rsidRPr="00E21C68">
        <w:rPr>
          <w:i/>
          <w:iCs/>
          <w:color w:val="000000" w:themeColor="text1"/>
          <w:sz w:val="20"/>
          <w:shd w:val="clear" w:color="auto" w:fill="FFFFFF"/>
        </w:rPr>
        <w:t>1995</w:t>
      </w:r>
      <w:r w:rsidR="00847810">
        <w:rPr>
          <w:rStyle w:val="apple-converted-space"/>
          <w:color w:val="000000" w:themeColor="text1"/>
          <w:sz w:val="20"/>
          <w:shd w:val="clear" w:color="auto" w:fill="FFFFFF"/>
        </w:rPr>
        <w:t xml:space="preserve"> </w:t>
      </w:r>
      <w:r w:rsidRPr="00E21C68">
        <w:rPr>
          <w:color w:val="000000" w:themeColor="text1"/>
          <w:sz w:val="20"/>
          <w:shd w:val="clear" w:color="auto" w:fill="FFFFFF"/>
        </w:rPr>
        <w:t>(Vol.</w:t>
      </w:r>
      <w:r w:rsidR="00847810">
        <w:rPr>
          <w:color w:val="000000" w:themeColor="text1"/>
          <w:sz w:val="20"/>
          <w:shd w:val="clear" w:color="auto" w:fill="FFFFFF"/>
        </w:rPr>
        <w:t xml:space="preserve"> </w:t>
      </w:r>
      <w:r w:rsidRPr="00E21C68">
        <w:rPr>
          <w:color w:val="000000" w:themeColor="text1"/>
          <w:sz w:val="20"/>
          <w:shd w:val="clear" w:color="auto" w:fill="FFFFFF"/>
        </w:rPr>
        <w:t>1,</w:t>
      </w:r>
      <w:r w:rsidR="00847810">
        <w:rPr>
          <w:color w:val="000000" w:themeColor="text1"/>
          <w:sz w:val="20"/>
          <w:shd w:val="clear" w:color="auto" w:fill="FFFFFF"/>
        </w:rPr>
        <w:t xml:space="preserve"> </w:t>
      </w:r>
      <w:r w:rsidRPr="00E21C68">
        <w:rPr>
          <w:color w:val="000000" w:themeColor="text1"/>
          <w:sz w:val="20"/>
          <w:shd w:val="clear" w:color="auto" w:fill="FFFFFF"/>
        </w:rPr>
        <w:t>pp.</w:t>
      </w:r>
      <w:r w:rsidR="00847810">
        <w:rPr>
          <w:color w:val="000000" w:themeColor="text1"/>
          <w:sz w:val="20"/>
          <w:shd w:val="clear" w:color="auto" w:fill="FFFFFF"/>
        </w:rPr>
        <w:t xml:space="preserve"> </w:t>
      </w:r>
      <w:r w:rsidRPr="00E21C68">
        <w:rPr>
          <w:color w:val="000000" w:themeColor="text1"/>
          <w:sz w:val="20"/>
          <w:shd w:val="clear" w:color="auto" w:fill="FFFFFF"/>
        </w:rPr>
        <w:t>3a2-13).</w:t>
      </w:r>
      <w:r w:rsidR="00847810">
        <w:rPr>
          <w:color w:val="000000" w:themeColor="text1"/>
          <w:sz w:val="20"/>
          <w:shd w:val="clear" w:color="auto" w:fill="FFFFFF"/>
        </w:rPr>
        <w:t xml:space="preserve"> </w:t>
      </w:r>
      <w:r w:rsidRPr="00E21C68">
        <w:rPr>
          <w:color w:val="000000" w:themeColor="text1"/>
          <w:sz w:val="20"/>
          <w:shd w:val="clear" w:color="auto" w:fill="FFFFFF"/>
        </w:rPr>
        <w:t>IEEE.</w:t>
      </w:r>
    </w:p>
    <w:p w:rsidR="00E21C68" w:rsidRPr="00E21C68" w:rsidRDefault="00E21C68" w:rsidP="00E21C68">
      <w:pPr>
        <w:pStyle w:val="BodyText"/>
        <w:ind w:left="720" w:hanging="720"/>
        <w:rPr>
          <w:color w:val="000000" w:themeColor="text1"/>
          <w:sz w:val="20"/>
          <w:shd w:val="clear" w:color="auto" w:fill="FFFFFF"/>
        </w:rPr>
      </w:pPr>
      <w:r w:rsidRPr="00E21C68">
        <w:rPr>
          <w:color w:val="000000" w:themeColor="text1"/>
          <w:sz w:val="20"/>
          <w:shd w:val="clear" w:color="auto" w:fill="FFFFFF"/>
        </w:rPr>
        <w:t>Moore,</w:t>
      </w:r>
      <w:r w:rsidR="00847810">
        <w:rPr>
          <w:color w:val="000000" w:themeColor="text1"/>
          <w:sz w:val="20"/>
          <w:shd w:val="clear" w:color="auto" w:fill="FFFFFF"/>
        </w:rPr>
        <w:t xml:space="preserve"> </w:t>
      </w:r>
      <w:r w:rsidRPr="00E21C68">
        <w:rPr>
          <w:color w:val="000000" w:themeColor="text1"/>
          <w:sz w:val="20"/>
          <w:shd w:val="clear" w:color="auto" w:fill="FFFFFF"/>
        </w:rPr>
        <w:t>W.,</w:t>
      </w:r>
      <w:r w:rsidR="00847810">
        <w:rPr>
          <w:color w:val="000000" w:themeColor="text1"/>
          <w:sz w:val="20"/>
          <w:shd w:val="clear" w:color="auto" w:fill="FFFFFF"/>
        </w:rPr>
        <w:t xml:space="preserve"> </w:t>
      </w:r>
      <w:r w:rsidRPr="00E21C68">
        <w:rPr>
          <w:color w:val="000000" w:themeColor="text1"/>
          <w:sz w:val="20"/>
          <w:shd w:val="clear" w:color="auto" w:fill="FFFFFF"/>
        </w:rPr>
        <w:t>A.,</w:t>
      </w:r>
      <w:r w:rsidR="00847810">
        <w:rPr>
          <w:color w:val="000000" w:themeColor="text1"/>
          <w:sz w:val="20"/>
          <w:shd w:val="clear" w:color="auto" w:fill="FFFFFF"/>
        </w:rPr>
        <w:t xml:space="preserve"> </w:t>
      </w:r>
      <w:r w:rsidRPr="00E21C68">
        <w:rPr>
          <w:color w:val="000000" w:themeColor="text1"/>
          <w:sz w:val="20"/>
          <w:shd w:val="clear" w:color="auto" w:fill="FFFFFF"/>
        </w:rPr>
        <w:t>&amp;</w:t>
      </w:r>
      <w:r w:rsidR="00847810">
        <w:rPr>
          <w:color w:val="000000" w:themeColor="text1"/>
          <w:sz w:val="20"/>
          <w:shd w:val="clear" w:color="auto" w:fill="FFFFFF"/>
        </w:rPr>
        <w:t xml:space="preserve"> </w:t>
      </w:r>
      <w:r w:rsidRPr="00E21C68">
        <w:rPr>
          <w:color w:val="000000" w:themeColor="text1"/>
          <w:sz w:val="20"/>
          <w:shd w:val="clear" w:color="auto" w:fill="FFFFFF"/>
        </w:rPr>
        <w:t>Smith,</w:t>
      </w:r>
      <w:r w:rsidR="00847810">
        <w:rPr>
          <w:color w:val="000000" w:themeColor="text1"/>
          <w:sz w:val="20"/>
          <w:shd w:val="clear" w:color="auto" w:fill="FFFFFF"/>
        </w:rPr>
        <w:t xml:space="preserve"> </w:t>
      </w:r>
      <w:r w:rsidRPr="00E21C68">
        <w:rPr>
          <w:color w:val="000000" w:themeColor="text1"/>
          <w:sz w:val="20"/>
          <w:shd w:val="clear" w:color="auto" w:fill="FFFFFF"/>
        </w:rPr>
        <w:t>A.,</w:t>
      </w:r>
      <w:r w:rsidR="00847810">
        <w:rPr>
          <w:color w:val="000000" w:themeColor="text1"/>
          <w:sz w:val="20"/>
          <w:shd w:val="clear" w:color="auto" w:fill="FFFFFF"/>
        </w:rPr>
        <w:t xml:space="preserve"> </w:t>
      </w:r>
      <w:r w:rsidRPr="00E21C68">
        <w:rPr>
          <w:color w:val="000000" w:themeColor="text1"/>
          <w:sz w:val="20"/>
          <w:shd w:val="clear" w:color="auto" w:fill="FFFFFF"/>
        </w:rPr>
        <w:t>R.</w:t>
      </w:r>
      <w:r w:rsidR="00847810">
        <w:rPr>
          <w:color w:val="000000" w:themeColor="text1"/>
          <w:sz w:val="20"/>
          <w:shd w:val="clear" w:color="auto" w:fill="FFFFFF"/>
        </w:rPr>
        <w:t xml:space="preserve"> </w:t>
      </w:r>
      <w:r w:rsidRPr="00E21C68">
        <w:rPr>
          <w:color w:val="000000" w:themeColor="text1"/>
          <w:sz w:val="20"/>
          <w:shd w:val="clear" w:color="auto" w:fill="FFFFFF"/>
        </w:rPr>
        <w:t>(2012).</w:t>
      </w:r>
      <w:r w:rsidR="00847810">
        <w:rPr>
          <w:color w:val="000000" w:themeColor="text1"/>
          <w:sz w:val="20"/>
          <w:shd w:val="clear" w:color="auto" w:fill="FFFFFF"/>
        </w:rPr>
        <w:t xml:space="preserve"> </w:t>
      </w:r>
      <w:r w:rsidRPr="00E21C68">
        <w:rPr>
          <w:color w:val="000000" w:themeColor="text1"/>
          <w:sz w:val="20"/>
          <w:shd w:val="clear" w:color="auto" w:fill="FFFFFF"/>
        </w:rPr>
        <w:t>Effects</w:t>
      </w:r>
      <w:r w:rsidR="00847810">
        <w:rPr>
          <w:color w:val="000000" w:themeColor="text1"/>
          <w:sz w:val="20"/>
          <w:shd w:val="clear" w:color="auto" w:fill="FFFFFF"/>
        </w:rPr>
        <w:t xml:space="preserve"> </w:t>
      </w:r>
      <w:r w:rsidRPr="00E21C68">
        <w:rPr>
          <w:color w:val="000000" w:themeColor="text1"/>
          <w:sz w:val="20"/>
          <w:shd w:val="clear" w:color="auto" w:fill="FFFFFF"/>
        </w:rPr>
        <w:t>of</w:t>
      </w:r>
      <w:r w:rsidR="00847810">
        <w:rPr>
          <w:color w:val="000000" w:themeColor="text1"/>
          <w:sz w:val="20"/>
          <w:shd w:val="clear" w:color="auto" w:fill="FFFFFF"/>
        </w:rPr>
        <w:t xml:space="preserve"> </w:t>
      </w:r>
      <w:r w:rsidRPr="00E21C68">
        <w:rPr>
          <w:color w:val="000000" w:themeColor="text1"/>
          <w:sz w:val="20"/>
          <w:shd w:val="clear" w:color="auto" w:fill="FFFFFF"/>
        </w:rPr>
        <w:t>video</w:t>
      </w:r>
      <w:r w:rsidR="00847810">
        <w:rPr>
          <w:color w:val="000000" w:themeColor="text1"/>
          <w:sz w:val="20"/>
          <w:shd w:val="clear" w:color="auto" w:fill="FFFFFF"/>
        </w:rPr>
        <w:t xml:space="preserve"> </w:t>
      </w:r>
      <w:r w:rsidRPr="00E21C68">
        <w:rPr>
          <w:color w:val="000000" w:themeColor="text1"/>
          <w:sz w:val="20"/>
          <w:shd w:val="clear" w:color="auto" w:fill="FFFFFF"/>
        </w:rPr>
        <w:t>podcasting</w:t>
      </w:r>
      <w:r w:rsidR="00847810">
        <w:rPr>
          <w:color w:val="000000" w:themeColor="text1"/>
          <w:sz w:val="20"/>
          <w:shd w:val="clear" w:color="auto" w:fill="FFFFFF"/>
        </w:rPr>
        <w:t xml:space="preserve"> </w:t>
      </w:r>
      <w:r w:rsidRPr="00E21C68">
        <w:rPr>
          <w:color w:val="000000" w:themeColor="text1"/>
          <w:sz w:val="20"/>
          <w:shd w:val="clear" w:color="auto" w:fill="FFFFFF"/>
        </w:rPr>
        <w:t>on</w:t>
      </w:r>
      <w:r w:rsidR="00847810">
        <w:rPr>
          <w:color w:val="000000" w:themeColor="text1"/>
          <w:sz w:val="20"/>
          <w:shd w:val="clear" w:color="auto" w:fill="FFFFFF"/>
        </w:rPr>
        <w:t xml:space="preserve"> </w:t>
      </w:r>
      <w:r w:rsidRPr="00E21C68">
        <w:rPr>
          <w:color w:val="000000" w:themeColor="text1"/>
          <w:sz w:val="20"/>
          <w:shd w:val="clear" w:color="auto" w:fill="FFFFFF"/>
        </w:rPr>
        <w:t>psychomotor</w:t>
      </w:r>
      <w:r w:rsidR="00847810">
        <w:rPr>
          <w:color w:val="000000" w:themeColor="text1"/>
          <w:sz w:val="20"/>
          <w:shd w:val="clear" w:color="auto" w:fill="FFFFFF"/>
        </w:rPr>
        <w:t xml:space="preserve"> </w:t>
      </w:r>
      <w:r w:rsidRPr="00E21C68">
        <w:rPr>
          <w:color w:val="000000" w:themeColor="text1"/>
          <w:sz w:val="20"/>
          <w:shd w:val="clear" w:color="auto" w:fill="FFFFFF"/>
        </w:rPr>
        <w:t>and</w:t>
      </w:r>
      <w:r w:rsidR="00847810">
        <w:rPr>
          <w:color w:val="000000" w:themeColor="text1"/>
          <w:sz w:val="20"/>
          <w:shd w:val="clear" w:color="auto" w:fill="FFFFFF"/>
        </w:rPr>
        <w:t xml:space="preserve"> </w:t>
      </w:r>
      <w:r w:rsidRPr="00E21C68">
        <w:rPr>
          <w:color w:val="000000" w:themeColor="text1"/>
          <w:sz w:val="20"/>
          <w:shd w:val="clear" w:color="auto" w:fill="FFFFFF"/>
        </w:rPr>
        <w:t>cognitive</w:t>
      </w:r>
      <w:r w:rsidR="00847810">
        <w:rPr>
          <w:color w:val="000000" w:themeColor="text1"/>
          <w:sz w:val="20"/>
          <w:shd w:val="clear" w:color="auto" w:fill="FFFFFF"/>
        </w:rPr>
        <w:t xml:space="preserve"> </w:t>
      </w:r>
      <w:r w:rsidRPr="00E21C68">
        <w:rPr>
          <w:color w:val="000000" w:themeColor="text1"/>
          <w:sz w:val="20"/>
          <w:shd w:val="clear" w:color="auto" w:fill="FFFFFF"/>
        </w:rPr>
        <w:t>performance,</w:t>
      </w:r>
      <w:r w:rsidR="00847810">
        <w:rPr>
          <w:color w:val="000000" w:themeColor="text1"/>
          <w:sz w:val="20"/>
          <w:shd w:val="clear" w:color="auto" w:fill="FFFFFF"/>
        </w:rPr>
        <w:t xml:space="preserve"> </w:t>
      </w:r>
      <w:r w:rsidRPr="00E21C68">
        <w:rPr>
          <w:color w:val="000000" w:themeColor="text1"/>
          <w:sz w:val="20"/>
          <w:shd w:val="clear" w:color="auto" w:fill="FFFFFF"/>
        </w:rPr>
        <w:t>attitudes</w:t>
      </w:r>
      <w:r w:rsidR="00847810">
        <w:rPr>
          <w:color w:val="000000" w:themeColor="text1"/>
          <w:sz w:val="20"/>
          <w:shd w:val="clear" w:color="auto" w:fill="FFFFFF"/>
        </w:rPr>
        <w:t xml:space="preserve"> </w:t>
      </w:r>
      <w:r w:rsidRPr="00E21C68">
        <w:rPr>
          <w:color w:val="000000" w:themeColor="text1"/>
          <w:sz w:val="20"/>
          <w:shd w:val="clear" w:color="auto" w:fill="FFFFFF"/>
        </w:rPr>
        <w:t>and</w:t>
      </w:r>
      <w:r w:rsidR="00847810">
        <w:rPr>
          <w:color w:val="000000" w:themeColor="text1"/>
          <w:sz w:val="20"/>
          <w:shd w:val="clear" w:color="auto" w:fill="FFFFFF"/>
        </w:rPr>
        <w:t xml:space="preserve"> </w:t>
      </w:r>
      <w:r w:rsidRPr="00E21C68">
        <w:rPr>
          <w:color w:val="000000" w:themeColor="text1"/>
          <w:sz w:val="20"/>
          <w:shd w:val="clear" w:color="auto" w:fill="FFFFFF"/>
        </w:rPr>
        <w:t>study</w:t>
      </w:r>
      <w:r w:rsidR="00847810">
        <w:rPr>
          <w:color w:val="000000" w:themeColor="text1"/>
          <w:sz w:val="20"/>
          <w:shd w:val="clear" w:color="auto" w:fill="FFFFFF"/>
        </w:rPr>
        <w:t xml:space="preserve"> </w:t>
      </w:r>
      <w:r w:rsidRPr="00E21C68">
        <w:rPr>
          <w:color w:val="000000" w:themeColor="text1"/>
          <w:sz w:val="20"/>
          <w:shd w:val="clear" w:color="auto" w:fill="FFFFFF"/>
        </w:rPr>
        <w:t>behaviour</w:t>
      </w:r>
      <w:r w:rsidR="00847810">
        <w:rPr>
          <w:color w:val="000000" w:themeColor="text1"/>
          <w:sz w:val="20"/>
          <w:shd w:val="clear" w:color="auto" w:fill="FFFFFF"/>
        </w:rPr>
        <w:t xml:space="preserve"> </w:t>
      </w:r>
      <w:r w:rsidRPr="00E21C68">
        <w:rPr>
          <w:color w:val="000000" w:themeColor="text1"/>
          <w:sz w:val="20"/>
          <w:shd w:val="clear" w:color="auto" w:fill="FFFFFF"/>
        </w:rPr>
        <w:t>of</w:t>
      </w:r>
      <w:r w:rsidR="00847810">
        <w:rPr>
          <w:color w:val="000000" w:themeColor="text1"/>
          <w:sz w:val="20"/>
          <w:shd w:val="clear" w:color="auto" w:fill="FFFFFF"/>
        </w:rPr>
        <w:t xml:space="preserve"> </w:t>
      </w:r>
      <w:r w:rsidRPr="00E21C68">
        <w:rPr>
          <w:color w:val="000000" w:themeColor="text1"/>
          <w:sz w:val="20"/>
          <w:shd w:val="clear" w:color="auto" w:fill="FFFFFF"/>
        </w:rPr>
        <w:t>student</w:t>
      </w:r>
      <w:r w:rsidR="00847810">
        <w:rPr>
          <w:color w:val="000000" w:themeColor="text1"/>
          <w:sz w:val="20"/>
          <w:shd w:val="clear" w:color="auto" w:fill="FFFFFF"/>
        </w:rPr>
        <w:t xml:space="preserve"> </w:t>
      </w:r>
      <w:r w:rsidRPr="00E21C68">
        <w:rPr>
          <w:color w:val="000000" w:themeColor="text1"/>
          <w:sz w:val="20"/>
          <w:shd w:val="clear" w:color="auto" w:fill="FFFFFF"/>
        </w:rPr>
        <w:t>physical</w:t>
      </w:r>
      <w:r w:rsidR="00847810">
        <w:rPr>
          <w:color w:val="000000" w:themeColor="text1"/>
          <w:sz w:val="20"/>
          <w:shd w:val="clear" w:color="auto" w:fill="FFFFFF"/>
        </w:rPr>
        <w:t xml:space="preserve"> </w:t>
      </w:r>
      <w:r w:rsidRPr="00E21C68">
        <w:rPr>
          <w:color w:val="000000" w:themeColor="text1"/>
          <w:sz w:val="20"/>
          <w:shd w:val="clear" w:color="auto" w:fill="FFFFFF"/>
        </w:rPr>
        <w:t>therapists.</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Innovations</w:t>
      </w:r>
      <w:r w:rsidR="00847810">
        <w:rPr>
          <w:i/>
          <w:iCs/>
          <w:color w:val="000000" w:themeColor="text1"/>
          <w:sz w:val="20"/>
          <w:shd w:val="clear" w:color="auto" w:fill="FFFFFF"/>
        </w:rPr>
        <w:t xml:space="preserve"> </w:t>
      </w:r>
      <w:r w:rsidRPr="00E21C68">
        <w:rPr>
          <w:i/>
          <w:iCs/>
          <w:color w:val="000000" w:themeColor="text1"/>
          <w:sz w:val="20"/>
          <w:shd w:val="clear" w:color="auto" w:fill="FFFFFF"/>
        </w:rPr>
        <w:t>in</w:t>
      </w:r>
      <w:r w:rsidR="00847810">
        <w:rPr>
          <w:i/>
          <w:iCs/>
          <w:color w:val="000000" w:themeColor="text1"/>
          <w:sz w:val="20"/>
          <w:shd w:val="clear" w:color="auto" w:fill="FFFFFF"/>
        </w:rPr>
        <w:t xml:space="preserve"> </w:t>
      </w:r>
      <w:r w:rsidRPr="00E21C68">
        <w:rPr>
          <w:i/>
          <w:iCs/>
          <w:color w:val="000000" w:themeColor="text1"/>
          <w:sz w:val="20"/>
          <w:shd w:val="clear" w:color="auto" w:fill="FFFFFF"/>
        </w:rPr>
        <w:t>Education</w:t>
      </w:r>
      <w:r w:rsidR="00847810">
        <w:rPr>
          <w:i/>
          <w:iCs/>
          <w:color w:val="000000" w:themeColor="text1"/>
          <w:sz w:val="20"/>
          <w:shd w:val="clear" w:color="auto" w:fill="FFFFFF"/>
        </w:rPr>
        <w:t xml:space="preserve"> </w:t>
      </w:r>
      <w:r w:rsidRPr="00E21C68">
        <w:rPr>
          <w:i/>
          <w:iCs/>
          <w:color w:val="000000" w:themeColor="text1"/>
          <w:sz w:val="20"/>
          <w:shd w:val="clear" w:color="auto" w:fill="FFFFFF"/>
        </w:rPr>
        <w:t>and</w:t>
      </w:r>
      <w:r w:rsidR="00847810">
        <w:rPr>
          <w:i/>
          <w:iCs/>
          <w:color w:val="000000" w:themeColor="text1"/>
          <w:sz w:val="20"/>
          <w:shd w:val="clear" w:color="auto" w:fill="FFFFFF"/>
        </w:rPr>
        <w:t xml:space="preserve"> </w:t>
      </w:r>
      <w:r w:rsidRPr="00E21C68">
        <w:rPr>
          <w:i/>
          <w:iCs/>
          <w:color w:val="000000" w:themeColor="text1"/>
          <w:sz w:val="20"/>
          <w:shd w:val="clear" w:color="auto" w:fill="FFFFFF"/>
        </w:rPr>
        <w:t>Teaching</w:t>
      </w:r>
      <w:r w:rsidR="00847810">
        <w:rPr>
          <w:i/>
          <w:iCs/>
          <w:color w:val="000000" w:themeColor="text1"/>
          <w:sz w:val="20"/>
          <w:shd w:val="clear" w:color="auto" w:fill="FFFFFF"/>
        </w:rPr>
        <w:t xml:space="preserve"> </w:t>
      </w:r>
      <w:r w:rsidRPr="00E21C68">
        <w:rPr>
          <w:i/>
          <w:iCs/>
          <w:color w:val="000000" w:themeColor="text1"/>
          <w:sz w:val="20"/>
          <w:shd w:val="clear" w:color="auto" w:fill="FFFFFF"/>
        </w:rPr>
        <w:t>International</w:t>
      </w:r>
      <w:r w:rsidRPr="00E21C68">
        <w:rPr>
          <w:color w:val="000000" w:themeColor="text1"/>
          <w:sz w:val="20"/>
          <w:shd w:val="clear" w:color="auto" w:fill="FFFFFF"/>
        </w:rPr>
        <w:t>,</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49</w:t>
      </w:r>
      <w:r w:rsidRPr="00E21C68">
        <w:rPr>
          <w:color w:val="000000" w:themeColor="text1"/>
          <w:sz w:val="20"/>
          <w:shd w:val="clear" w:color="auto" w:fill="FFFFFF"/>
        </w:rPr>
        <w:t>(4),</w:t>
      </w:r>
      <w:r w:rsidR="00847810">
        <w:rPr>
          <w:color w:val="000000" w:themeColor="text1"/>
          <w:sz w:val="20"/>
          <w:shd w:val="clear" w:color="auto" w:fill="FFFFFF"/>
        </w:rPr>
        <w:t xml:space="preserve"> </w:t>
      </w:r>
      <w:r w:rsidRPr="00E21C68">
        <w:rPr>
          <w:color w:val="000000" w:themeColor="text1"/>
          <w:sz w:val="20"/>
          <w:shd w:val="clear" w:color="auto" w:fill="FFFFFF"/>
        </w:rPr>
        <w:t>401-414.</w:t>
      </w:r>
    </w:p>
    <w:p w:rsidR="00E21C68" w:rsidRPr="00E21C68" w:rsidRDefault="00E21C68" w:rsidP="00E21C68">
      <w:pPr>
        <w:pStyle w:val="BodyText"/>
        <w:ind w:left="720" w:hanging="720"/>
        <w:rPr>
          <w:rStyle w:val="articlecitationpages"/>
          <w:color w:val="333333"/>
          <w:spacing w:val="4"/>
          <w:sz w:val="20"/>
        </w:rPr>
      </w:pPr>
      <w:r w:rsidRPr="00E21C68">
        <w:rPr>
          <w:sz w:val="20"/>
          <w:shd w:val="clear" w:color="auto" w:fill="FFFFFF"/>
        </w:rPr>
        <w:t>Neo,</w:t>
      </w:r>
      <w:r w:rsidR="00847810">
        <w:rPr>
          <w:sz w:val="20"/>
          <w:shd w:val="clear" w:color="auto" w:fill="FFFFFF"/>
        </w:rPr>
        <w:t xml:space="preserve"> </w:t>
      </w:r>
      <w:r w:rsidRPr="00E21C68">
        <w:rPr>
          <w:sz w:val="20"/>
          <w:shd w:val="clear" w:color="auto" w:fill="FFFFFF"/>
        </w:rPr>
        <w:t>M.,</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Neo,</w:t>
      </w:r>
      <w:r w:rsidR="00847810">
        <w:rPr>
          <w:sz w:val="20"/>
          <w:shd w:val="clear" w:color="auto" w:fill="FFFFFF"/>
        </w:rPr>
        <w:t xml:space="preserve"> </w:t>
      </w:r>
      <w:r w:rsidRPr="00E21C68">
        <w:rPr>
          <w:sz w:val="20"/>
          <w:shd w:val="clear" w:color="auto" w:fill="FFFFFF"/>
        </w:rPr>
        <w:t>K.</w:t>
      </w:r>
      <w:r w:rsidR="00847810">
        <w:rPr>
          <w:sz w:val="20"/>
          <w:shd w:val="clear" w:color="auto" w:fill="FFFFFF"/>
        </w:rPr>
        <w:t xml:space="preserve"> </w:t>
      </w:r>
      <w:r w:rsidRPr="00E21C68">
        <w:rPr>
          <w:sz w:val="20"/>
          <w:shd w:val="clear" w:color="auto" w:fill="FFFFFF"/>
        </w:rPr>
        <w:t>T.</w:t>
      </w:r>
      <w:r w:rsidR="00847810">
        <w:rPr>
          <w:sz w:val="20"/>
          <w:shd w:val="clear" w:color="auto" w:fill="FFFFFF"/>
        </w:rPr>
        <w:t xml:space="preserve"> </w:t>
      </w:r>
      <w:r w:rsidRPr="00E21C68">
        <w:rPr>
          <w:sz w:val="20"/>
          <w:shd w:val="clear" w:color="auto" w:fill="FFFFFF"/>
        </w:rPr>
        <w:t>(2001).</w:t>
      </w:r>
      <w:r w:rsidR="00847810">
        <w:rPr>
          <w:sz w:val="20"/>
          <w:shd w:val="clear" w:color="auto" w:fill="FFFFFF"/>
        </w:rPr>
        <w:t xml:space="preserve"> </w:t>
      </w:r>
      <w:r w:rsidRPr="00E21C68">
        <w:rPr>
          <w:sz w:val="20"/>
          <w:shd w:val="clear" w:color="auto" w:fill="FFFFFF"/>
        </w:rPr>
        <w:t>Innovative</w:t>
      </w:r>
      <w:r w:rsidR="00847810">
        <w:rPr>
          <w:sz w:val="20"/>
          <w:shd w:val="clear" w:color="auto" w:fill="FFFFFF"/>
        </w:rPr>
        <w:t xml:space="preserve"> </w:t>
      </w:r>
      <w:r w:rsidRPr="00E21C68">
        <w:rPr>
          <w:sz w:val="20"/>
          <w:shd w:val="clear" w:color="auto" w:fill="FFFFFF"/>
        </w:rPr>
        <w:t>teaching:</w:t>
      </w:r>
      <w:r w:rsidR="00847810">
        <w:rPr>
          <w:sz w:val="20"/>
          <w:shd w:val="clear" w:color="auto" w:fill="FFFFFF"/>
        </w:rPr>
        <w:t xml:space="preserve"> </w:t>
      </w:r>
      <w:r w:rsidRPr="00E21C68">
        <w:rPr>
          <w:sz w:val="20"/>
          <w:shd w:val="clear" w:color="auto" w:fill="FFFFFF"/>
        </w:rPr>
        <w:t>Using</w:t>
      </w:r>
      <w:r w:rsidR="00847810">
        <w:rPr>
          <w:sz w:val="20"/>
          <w:shd w:val="clear" w:color="auto" w:fill="FFFFFF"/>
        </w:rPr>
        <w:t xml:space="preserve"> </w:t>
      </w:r>
      <w:r w:rsidRPr="00E21C68">
        <w:rPr>
          <w:sz w:val="20"/>
          <w:shd w:val="clear" w:color="auto" w:fill="FFFFFF"/>
        </w:rPr>
        <w:t>multimedia</w:t>
      </w:r>
      <w:r w:rsidR="00847810">
        <w:rPr>
          <w:sz w:val="20"/>
          <w:shd w:val="clear" w:color="auto" w:fill="FFFFFF"/>
        </w:rPr>
        <w:t xml:space="preserve"> </w:t>
      </w:r>
      <w:r w:rsidRPr="00E21C68">
        <w:rPr>
          <w:sz w:val="20"/>
          <w:shd w:val="clear" w:color="auto" w:fill="FFFFFF"/>
        </w:rPr>
        <w:t>in</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problem-based</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environment.</w:t>
      </w:r>
      <w:r w:rsidR="00847810">
        <w:rPr>
          <w:rStyle w:val="apple-converted-space"/>
          <w:color w:val="222222"/>
          <w:sz w:val="20"/>
          <w:shd w:val="clear" w:color="auto" w:fill="FFFFFF"/>
        </w:rPr>
        <w:t xml:space="preserve"> </w:t>
      </w:r>
      <w:r w:rsidRPr="00E21C68">
        <w:rPr>
          <w:i/>
          <w:iCs/>
          <w:sz w:val="20"/>
          <w:shd w:val="clear" w:color="auto" w:fill="FFFFFF"/>
        </w:rPr>
        <w:t>Educational</w:t>
      </w:r>
      <w:r w:rsidR="00847810">
        <w:rPr>
          <w:i/>
          <w:iCs/>
          <w:sz w:val="20"/>
          <w:shd w:val="clear" w:color="auto" w:fill="FFFFFF"/>
        </w:rPr>
        <w:t xml:space="preserve"> </w:t>
      </w:r>
      <w:r w:rsidRPr="00E21C68">
        <w:rPr>
          <w:i/>
          <w:iCs/>
          <w:sz w:val="20"/>
          <w:shd w:val="clear" w:color="auto" w:fill="FFFFFF"/>
        </w:rPr>
        <w:t>Technology</w:t>
      </w:r>
      <w:r w:rsidR="00847810">
        <w:rPr>
          <w:i/>
          <w:iCs/>
          <w:sz w:val="20"/>
          <w:shd w:val="clear" w:color="auto" w:fill="FFFFFF"/>
        </w:rPr>
        <w:t xml:space="preserve"> </w:t>
      </w:r>
      <w:r w:rsidRPr="00E21C68">
        <w:rPr>
          <w:i/>
          <w:iCs/>
          <w:sz w:val="20"/>
          <w:shd w:val="clear" w:color="auto" w:fill="FFFFFF"/>
        </w:rPr>
        <w:t>&amp;</w:t>
      </w:r>
      <w:r w:rsidR="00847810">
        <w:rPr>
          <w:i/>
          <w:iCs/>
          <w:sz w:val="20"/>
          <w:shd w:val="clear" w:color="auto" w:fill="FFFFFF"/>
        </w:rPr>
        <w:t xml:space="preserve"> </w:t>
      </w:r>
      <w:r w:rsidRPr="00E21C68">
        <w:rPr>
          <w:i/>
          <w:iCs/>
          <w:sz w:val="20"/>
          <w:shd w:val="clear" w:color="auto" w:fill="FFFFFF"/>
        </w:rPr>
        <w:t>Society</w:t>
      </w:r>
      <w:r w:rsidRPr="00E21C68">
        <w:rPr>
          <w:sz w:val="20"/>
          <w:shd w:val="clear" w:color="auto" w:fill="FFFFFF"/>
        </w:rPr>
        <w:t>,</w:t>
      </w:r>
      <w:r w:rsidRPr="00E21C68">
        <w:rPr>
          <w:i/>
          <w:iCs/>
          <w:sz w:val="20"/>
          <w:shd w:val="clear" w:color="auto" w:fill="FFFFFF"/>
        </w:rPr>
        <w:t>4</w:t>
      </w:r>
      <w:r w:rsidRPr="00E21C68">
        <w:rPr>
          <w:sz w:val="20"/>
          <w:shd w:val="clear" w:color="auto" w:fill="FFFFFF"/>
        </w:rPr>
        <w:t>(4),</w:t>
      </w:r>
      <w:r w:rsidR="00847810">
        <w:rPr>
          <w:sz w:val="20"/>
          <w:shd w:val="clear" w:color="auto" w:fill="FFFFFF"/>
        </w:rPr>
        <w:t xml:space="preserve"> </w:t>
      </w:r>
      <w:r w:rsidRPr="00E21C68">
        <w:rPr>
          <w:sz w:val="20"/>
          <w:shd w:val="clear" w:color="auto" w:fill="FFFFFF"/>
        </w:rPr>
        <w:t>19-31.</w:t>
      </w:r>
      <w:r w:rsidR="00847810">
        <w:rPr>
          <w:sz w:val="20"/>
          <w:shd w:val="clear" w:color="auto" w:fill="FFFFFF"/>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rPr>
        <w:t xml:space="preserve"> </w:t>
      </w:r>
      <w:hyperlink r:id="rId31" w:history="1">
        <w:r w:rsidRPr="00C75FA6">
          <w:rPr>
            <w:rStyle w:val="Hyperlink"/>
            <w:sz w:val="20"/>
            <w:shd w:val="clear" w:color="auto" w:fill="FFFFFF"/>
          </w:rPr>
          <w:t>http://www.ifets.info/journals/4_4/neo.html</w:t>
        </w:r>
      </w:hyperlink>
    </w:p>
    <w:p w:rsidR="00E21C68" w:rsidRPr="00E21C68" w:rsidRDefault="00E21C68" w:rsidP="00E21C68">
      <w:pPr>
        <w:pStyle w:val="BodyText"/>
        <w:ind w:left="720" w:hanging="720"/>
        <w:rPr>
          <w:color w:val="000000" w:themeColor="text1"/>
          <w:sz w:val="20"/>
          <w:shd w:val="clear" w:color="auto" w:fill="FFFFFF"/>
        </w:rPr>
      </w:pPr>
      <w:r w:rsidRPr="00E21C68">
        <w:rPr>
          <w:color w:val="000000" w:themeColor="text1"/>
          <w:sz w:val="20"/>
          <w:shd w:val="clear" w:color="auto" w:fill="FFFFFF"/>
        </w:rPr>
        <w:t>Pardo,</w:t>
      </w:r>
      <w:r w:rsidR="00847810">
        <w:rPr>
          <w:color w:val="000000" w:themeColor="text1"/>
          <w:sz w:val="20"/>
          <w:shd w:val="clear" w:color="auto" w:fill="FFFFFF"/>
        </w:rPr>
        <w:t xml:space="preserve"> </w:t>
      </w:r>
      <w:r w:rsidRPr="00E21C68">
        <w:rPr>
          <w:color w:val="000000" w:themeColor="text1"/>
          <w:sz w:val="20"/>
          <w:shd w:val="clear" w:color="auto" w:fill="FFFFFF"/>
        </w:rPr>
        <w:t>A.,</w:t>
      </w:r>
      <w:r w:rsidR="00847810">
        <w:rPr>
          <w:color w:val="000000" w:themeColor="text1"/>
          <w:sz w:val="20"/>
          <w:shd w:val="clear" w:color="auto" w:fill="FFFFFF"/>
        </w:rPr>
        <w:t xml:space="preserve"> </w:t>
      </w:r>
      <w:r w:rsidRPr="00E21C68">
        <w:rPr>
          <w:color w:val="000000" w:themeColor="text1"/>
          <w:sz w:val="20"/>
          <w:shd w:val="clear" w:color="auto" w:fill="FFFFFF"/>
        </w:rPr>
        <w:t>Mirriahi,</w:t>
      </w:r>
      <w:r w:rsidR="00847810">
        <w:rPr>
          <w:color w:val="000000" w:themeColor="text1"/>
          <w:sz w:val="20"/>
          <w:shd w:val="clear" w:color="auto" w:fill="FFFFFF"/>
        </w:rPr>
        <w:t xml:space="preserve"> </w:t>
      </w:r>
      <w:r w:rsidRPr="00E21C68">
        <w:rPr>
          <w:color w:val="000000" w:themeColor="text1"/>
          <w:sz w:val="20"/>
          <w:shd w:val="clear" w:color="auto" w:fill="FFFFFF"/>
        </w:rPr>
        <w:t>N.,</w:t>
      </w:r>
      <w:r w:rsidR="00847810">
        <w:rPr>
          <w:color w:val="000000" w:themeColor="text1"/>
          <w:sz w:val="20"/>
          <w:shd w:val="clear" w:color="auto" w:fill="FFFFFF"/>
        </w:rPr>
        <w:t xml:space="preserve"> </w:t>
      </w:r>
      <w:r w:rsidRPr="00E21C68">
        <w:rPr>
          <w:color w:val="000000" w:themeColor="text1"/>
          <w:sz w:val="20"/>
          <w:shd w:val="clear" w:color="auto" w:fill="FFFFFF"/>
        </w:rPr>
        <w:t>Dawson,</w:t>
      </w:r>
      <w:r w:rsidR="00847810">
        <w:rPr>
          <w:color w:val="000000" w:themeColor="text1"/>
          <w:sz w:val="20"/>
          <w:shd w:val="clear" w:color="auto" w:fill="FFFFFF"/>
        </w:rPr>
        <w:t xml:space="preserve"> </w:t>
      </w:r>
      <w:r w:rsidRPr="00E21C68">
        <w:rPr>
          <w:color w:val="000000" w:themeColor="text1"/>
          <w:sz w:val="20"/>
          <w:shd w:val="clear" w:color="auto" w:fill="FFFFFF"/>
        </w:rPr>
        <w:t>S.,</w:t>
      </w:r>
      <w:r w:rsidR="00847810">
        <w:rPr>
          <w:color w:val="000000" w:themeColor="text1"/>
          <w:sz w:val="20"/>
          <w:shd w:val="clear" w:color="auto" w:fill="FFFFFF"/>
        </w:rPr>
        <w:t xml:space="preserve"> </w:t>
      </w:r>
      <w:r w:rsidRPr="00E21C68">
        <w:rPr>
          <w:color w:val="000000" w:themeColor="text1"/>
          <w:sz w:val="20"/>
          <w:shd w:val="clear" w:color="auto" w:fill="FFFFFF"/>
        </w:rPr>
        <w:t>Zhao,</w:t>
      </w:r>
      <w:r w:rsidR="00847810">
        <w:rPr>
          <w:color w:val="000000" w:themeColor="text1"/>
          <w:sz w:val="20"/>
          <w:shd w:val="clear" w:color="auto" w:fill="FFFFFF"/>
        </w:rPr>
        <w:t xml:space="preserve"> </w:t>
      </w:r>
      <w:r w:rsidRPr="00E21C68">
        <w:rPr>
          <w:color w:val="000000" w:themeColor="text1"/>
          <w:sz w:val="20"/>
          <w:shd w:val="clear" w:color="auto" w:fill="FFFFFF"/>
        </w:rPr>
        <w:t>Y.,</w:t>
      </w:r>
      <w:r w:rsidR="00847810">
        <w:rPr>
          <w:color w:val="000000" w:themeColor="text1"/>
          <w:sz w:val="20"/>
          <w:shd w:val="clear" w:color="auto" w:fill="FFFFFF"/>
        </w:rPr>
        <w:t xml:space="preserve"> </w:t>
      </w:r>
      <w:r w:rsidRPr="00E21C68">
        <w:rPr>
          <w:color w:val="000000" w:themeColor="text1"/>
          <w:sz w:val="20"/>
          <w:shd w:val="clear" w:color="auto" w:fill="FFFFFF"/>
        </w:rPr>
        <w:t>Zhao,</w:t>
      </w:r>
      <w:r w:rsidR="00847810">
        <w:rPr>
          <w:color w:val="000000" w:themeColor="text1"/>
          <w:sz w:val="20"/>
          <w:shd w:val="clear" w:color="auto" w:fill="FFFFFF"/>
        </w:rPr>
        <w:t xml:space="preserve"> </w:t>
      </w:r>
      <w:r w:rsidRPr="00E21C68">
        <w:rPr>
          <w:color w:val="000000" w:themeColor="text1"/>
          <w:sz w:val="20"/>
          <w:shd w:val="clear" w:color="auto" w:fill="FFFFFF"/>
        </w:rPr>
        <w:t>A.,</w:t>
      </w:r>
      <w:r w:rsidR="00847810">
        <w:rPr>
          <w:color w:val="000000" w:themeColor="text1"/>
          <w:sz w:val="20"/>
          <w:shd w:val="clear" w:color="auto" w:fill="FFFFFF"/>
        </w:rPr>
        <w:t xml:space="preserve"> </w:t>
      </w:r>
      <w:r w:rsidRPr="00E21C68">
        <w:rPr>
          <w:color w:val="000000" w:themeColor="text1"/>
          <w:sz w:val="20"/>
          <w:shd w:val="clear" w:color="auto" w:fill="FFFFFF"/>
        </w:rPr>
        <w:t>&amp;</w:t>
      </w:r>
      <w:r w:rsidR="00847810">
        <w:rPr>
          <w:color w:val="000000" w:themeColor="text1"/>
          <w:sz w:val="20"/>
          <w:shd w:val="clear" w:color="auto" w:fill="FFFFFF"/>
        </w:rPr>
        <w:t xml:space="preserve"> </w:t>
      </w:r>
      <w:r w:rsidRPr="00E21C68">
        <w:rPr>
          <w:color w:val="000000" w:themeColor="text1"/>
          <w:sz w:val="20"/>
          <w:shd w:val="clear" w:color="auto" w:fill="FFFFFF"/>
        </w:rPr>
        <w:t>Gašević,</w:t>
      </w:r>
      <w:r w:rsidR="00847810">
        <w:rPr>
          <w:color w:val="000000" w:themeColor="text1"/>
          <w:sz w:val="20"/>
          <w:shd w:val="clear" w:color="auto" w:fill="FFFFFF"/>
        </w:rPr>
        <w:t xml:space="preserve"> </w:t>
      </w:r>
      <w:r w:rsidRPr="00E21C68">
        <w:rPr>
          <w:color w:val="000000" w:themeColor="text1"/>
          <w:sz w:val="20"/>
          <w:shd w:val="clear" w:color="auto" w:fill="FFFFFF"/>
        </w:rPr>
        <w:t>D.</w:t>
      </w:r>
      <w:r w:rsidR="00847810">
        <w:rPr>
          <w:color w:val="000000" w:themeColor="text1"/>
          <w:sz w:val="20"/>
          <w:shd w:val="clear" w:color="auto" w:fill="FFFFFF"/>
        </w:rPr>
        <w:t xml:space="preserve"> </w:t>
      </w:r>
      <w:r w:rsidRPr="00E21C68">
        <w:rPr>
          <w:color w:val="000000" w:themeColor="text1"/>
          <w:sz w:val="20"/>
          <w:shd w:val="clear" w:color="auto" w:fill="FFFFFF"/>
        </w:rPr>
        <w:t>(2015,</w:t>
      </w:r>
      <w:r w:rsidR="00847810">
        <w:rPr>
          <w:color w:val="000000" w:themeColor="text1"/>
          <w:sz w:val="20"/>
          <w:shd w:val="clear" w:color="auto" w:fill="FFFFFF"/>
        </w:rPr>
        <w:t xml:space="preserve"> </w:t>
      </w:r>
      <w:r w:rsidRPr="00E21C68">
        <w:rPr>
          <w:color w:val="000000" w:themeColor="text1"/>
          <w:sz w:val="20"/>
          <w:shd w:val="clear" w:color="auto" w:fill="FFFFFF"/>
        </w:rPr>
        <w:t>March).</w:t>
      </w:r>
      <w:r w:rsidR="00847810">
        <w:rPr>
          <w:color w:val="000000" w:themeColor="text1"/>
          <w:sz w:val="20"/>
          <w:shd w:val="clear" w:color="auto" w:fill="FFFFFF"/>
        </w:rPr>
        <w:t xml:space="preserve"> </w:t>
      </w:r>
      <w:r w:rsidRPr="00E21C68">
        <w:rPr>
          <w:color w:val="000000" w:themeColor="text1"/>
          <w:sz w:val="20"/>
          <w:shd w:val="clear" w:color="auto" w:fill="FFFFFF"/>
        </w:rPr>
        <w:t>Identifying</w:t>
      </w:r>
      <w:r w:rsidR="00847810">
        <w:rPr>
          <w:color w:val="000000" w:themeColor="text1"/>
          <w:sz w:val="20"/>
          <w:shd w:val="clear" w:color="auto" w:fill="FFFFFF"/>
        </w:rPr>
        <w:t xml:space="preserve"> </w:t>
      </w:r>
      <w:r w:rsidRPr="00E21C68">
        <w:rPr>
          <w:color w:val="000000" w:themeColor="text1"/>
          <w:sz w:val="20"/>
          <w:shd w:val="clear" w:color="auto" w:fill="FFFFFF"/>
        </w:rPr>
        <w:t>learning</w:t>
      </w:r>
      <w:r w:rsidR="00847810">
        <w:rPr>
          <w:color w:val="000000" w:themeColor="text1"/>
          <w:sz w:val="20"/>
          <w:shd w:val="clear" w:color="auto" w:fill="FFFFFF"/>
        </w:rPr>
        <w:t xml:space="preserve"> </w:t>
      </w:r>
      <w:r w:rsidRPr="00E21C68">
        <w:rPr>
          <w:color w:val="000000" w:themeColor="text1"/>
          <w:sz w:val="20"/>
          <w:shd w:val="clear" w:color="auto" w:fill="FFFFFF"/>
        </w:rPr>
        <w:t>strategies</w:t>
      </w:r>
      <w:r w:rsidR="00847810">
        <w:rPr>
          <w:color w:val="000000" w:themeColor="text1"/>
          <w:sz w:val="20"/>
          <w:shd w:val="clear" w:color="auto" w:fill="FFFFFF"/>
        </w:rPr>
        <w:t xml:space="preserve"> </w:t>
      </w:r>
      <w:r w:rsidRPr="00E21C68">
        <w:rPr>
          <w:color w:val="000000" w:themeColor="text1"/>
          <w:sz w:val="20"/>
          <w:shd w:val="clear" w:color="auto" w:fill="FFFFFF"/>
        </w:rPr>
        <w:t>associated</w:t>
      </w:r>
      <w:r w:rsidR="00847810">
        <w:rPr>
          <w:color w:val="000000" w:themeColor="text1"/>
          <w:sz w:val="20"/>
          <w:shd w:val="clear" w:color="auto" w:fill="FFFFFF"/>
        </w:rPr>
        <w:t xml:space="preserve"> </w:t>
      </w:r>
      <w:r w:rsidRPr="00E21C68">
        <w:rPr>
          <w:color w:val="000000" w:themeColor="text1"/>
          <w:sz w:val="20"/>
          <w:shd w:val="clear" w:color="auto" w:fill="FFFFFF"/>
        </w:rPr>
        <w:t>with</w:t>
      </w:r>
      <w:r w:rsidR="00847810">
        <w:rPr>
          <w:color w:val="000000" w:themeColor="text1"/>
          <w:sz w:val="20"/>
          <w:shd w:val="clear" w:color="auto" w:fill="FFFFFF"/>
        </w:rPr>
        <w:t xml:space="preserve"> </w:t>
      </w:r>
      <w:r w:rsidRPr="00E21C68">
        <w:rPr>
          <w:color w:val="000000" w:themeColor="text1"/>
          <w:sz w:val="20"/>
          <w:shd w:val="clear" w:color="auto" w:fill="FFFFFF"/>
        </w:rPr>
        <w:t>active</w:t>
      </w:r>
      <w:r w:rsidR="00847810">
        <w:rPr>
          <w:color w:val="000000" w:themeColor="text1"/>
          <w:sz w:val="20"/>
          <w:shd w:val="clear" w:color="auto" w:fill="FFFFFF"/>
        </w:rPr>
        <w:t xml:space="preserve"> </w:t>
      </w:r>
      <w:r w:rsidRPr="00E21C68">
        <w:rPr>
          <w:color w:val="000000" w:themeColor="text1"/>
          <w:sz w:val="20"/>
          <w:shd w:val="clear" w:color="auto" w:fill="FFFFFF"/>
        </w:rPr>
        <w:t>use</w:t>
      </w:r>
      <w:r w:rsidR="00847810">
        <w:rPr>
          <w:color w:val="000000" w:themeColor="text1"/>
          <w:sz w:val="20"/>
          <w:shd w:val="clear" w:color="auto" w:fill="FFFFFF"/>
        </w:rPr>
        <w:t xml:space="preserve"> </w:t>
      </w:r>
      <w:r w:rsidRPr="00E21C68">
        <w:rPr>
          <w:color w:val="000000" w:themeColor="text1"/>
          <w:sz w:val="20"/>
          <w:shd w:val="clear" w:color="auto" w:fill="FFFFFF"/>
        </w:rPr>
        <w:t>of</w:t>
      </w:r>
      <w:r w:rsidR="00847810">
        <w:rPr>
          <w:color w:val="000000" w:themeColor="text1"/>
          <w:sz w:val="20"/>
          <w:shd w:val="clear" w:color="auto" w:fill="FFFFFF"/>
        </w:rPr>
        <w:t xml:space="preserve"> </w:t>
      </w:r>
      <w:r w:rsidRPr="00E21C68">
        <w:rPr>
          <w:color w:val="000000" w:themeColor="text1"/>
          <w:sz w:val="20"/>
          <w:shd w:val="clear" w:color="auto" w:fill="FFFFFF"/>
        </w:rPr>
        <w:t>video</w:t>
      </w:r>
      <w:r w:rsidR="00847810">
        <w:rPr>
          <w:color w:val="000000" w:themeColor="text1"/>
          <w:sz w:val="20"/>
          <w:shd w:val="clear" w:color="auto" w:fill="FFFFFF"/>
        </w:rPr>
        <w:t xml:space="preserve"> </w:t>
      </w:r>
      <w:r w:rsidRPr="00E21C68">
        <w:rPr>
          <w:color w:val="000000" w:themeColor="text1"/>
          <w:sz w:val="20"/>
          <w:shd w:val="clear" w:color="auto" w:fill="FFFFFF"/>
        </w:rPr>
        <w:t>annotation</w:t>
      </w:r>
      <w:r w:rsidR="00847810">
        <w:rPr>
          <w:color w:val="000000" w:themeColor="text1"/>
          <w:sz w:val="20"/>
          <w:shd w:val="clear" w:color="auto" w:fill="FFFFFF"/>
        </w:rPr>
        <w:t xml:space="preserve"> </w:t>
      </w:r>
      <w:r w:rsidRPr="00E21C68">
        <w:rPr>
          <w:color w:val="000000" w:themeColor="text1"/>
          <w:sz w:val="20"/>
          <w:shd w:val="clear" w:color="auto" w:fill="FFFFFF"/>
        </w:rPr>
        <w:t>software.</w:t>
      </w:r>
      <w:r w:rsidR="00847810">
        <w:rPr>
          <w:color w:val="000000" w:themeColor="text1"/>
          <w:sz w:val="20"/>
          <w:shd w:val="clear" w:color="auto" w:fill="FFFFFF"/>
        </w:rPr>
        <w:t xml:space="preserve"> </w:t>
      </w:r>
      <w:r w:rsidRPr="00E21C68">
        <w:rPr>
          <w:color w:val="000000" w:themeColor="text1"/>
          <w:sz w:val="20"/>
          <w:shd w:val="clear" w:color="auto" w:fill="FFFFFF"/>
        </w:rPr>
        <w:t>In</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Proceedings</w:t>
      </w:r>
      <w:r w:rsidR="00847810">
        <w:rPr>
          <w:i/>
          <w:iCs/>
          <w:color w:val="000000" w:themeColor="text1"/>
          <w:sz w:val="20"/>
          <w:shd w:val="clear" w:color="auto" w:fill="FFFFFF"/>
        </w:rPr>
        <w:t xml:space="preserve"> </w:t>
      </w:r>
      <w:r w:rsidRPr="00E21C68">
        <w:rPr>
          <w:i/>
          <w:iCs/>
          <w:color w:val="000000" w:themeColor="text1"/>
          <w:sz w:val="20"/>
          <w:shd w:val="clear" w:color="auto" w:fill="FFFFFF"/>
        </w:rPr>
        <w:t>of</w:t>
      </w:r>
      <w:r w:rsidR="00847810">
        <w:rPr>
          <w:i/>
          <w:iCs/>
          <w:color w:val="000000" w:themeColor="text1"/>
          <w:sz w:val="20"/>
          <w:shd w:val="clear" w:color="auto" w:fill="FFFFFF"/>
        </w:rPr>
        <w:t xml:space="preserve"> </w:t>
      </w:r>
      <w:r w:rsidRPr="00E21C68">
        <w:rPr>
          <w:i/>
          <w:iCs/>
          <w:color w:val="000000" w:themeColor="text1"/>
          <w:sz w:val="20"/>
          <w:shd w:val="clear" w:color="auto" w:fill="FFFFFF"/>
        </w:rPr>
        <w:t>the</w:t>
      </w:r>
      <w:r w:rsidR="00847810">
        <w:rPr>
          <w:i/>
          <w:iCs/>
          <w:color w:val="000000" w:themeColor="text1"/>
          <w:sz w:val="20"/>
          <w:shd w:val="clear" w:color="auto" w:fill="FFFFFF"/>
        </w:rPr>
        <w:t xml:space="preserve"> </w:t>
      </w:r>
      <w:r w:rsidRPr="00E21C68">
        <w:rPr>
          <w:i/>
          <w:iCs/>
          <w:color w:val="000000" w:themeColor="text1"/>
          <w:sz w:val="20"/>
          <w:shd w:val="clear" w:color="auto" w:fill="FFFFFF"/>
        </w:rPr>
        <w:t>Fifth</w:t>
      </w:r>
      <w:r w:rsidR="00847810">
        <w:rPr>
          <w:i/>
          <w:iCs/>
          <w:color w:val="000000" w:themeColor="text1"/>
          <w:sz w:val="20"/>
          <w:shd w:val="clear" w:color="auto" w:fill="FFFFFF"/>
        </w:rPr>
        <w:t xml:space="preserve"> </w:t>
      </w:r>
      <w:r w:rsidRPr="00E21C68">
        <w:rPr>
          <w:i/>
          <w:iCs/>
          <w:color w:val="000000" w:themeColor="text1"/>
          <w:sz w:val="20"/>
          <w:shd w:val="clear" w:color="auto" w:fill="FFFFFF"/>
        </w:rPr>
        <w:t>International</w:t>
      </w:r>
      <w:r w:rsidR="00847810">
        <w:rPr>
          <w:i/>
          <w:iCs/>
          <w:color w:val="000000" w:themeColor="text1"/>
          <w:sz w:val="20"/>
          <w:shd w:val="clear" w:color="auto" w:fill="FFFFFF"/>
        </w:rPr>
        <w:t xml:space="preserve"> </w:t>
      </w:r>
      <w:r w:rsidRPr="00E21C68">
        <w:rPr>
          <w:i/>
          <w:iCs/>
          <w:color w:val="000000" w:themeColor="text1"/>
          <w:sz w:val="20"/>
          <w:shd w:val="clear" w:color="auto" w:fill="FFFFFF"/>
        </w:rPr>
        <w:t>Conference</w:t>
      </w:r>
      <w:r w:rsidR="00847810">
        <w:rPr>
          <w:i/>
          <w:iCs/>
          <w:color w:val="000000" w:themeColor="text1"/>
          <w:sz w:val="20"/>
          <w:shd w:val="clear" w:color="auto" w:fill="FFFFFF"/>
        </w:rPr>
        <w:t xml:space="preserve"> </w:t>
      </w:r>
      <w:r w:rsidRPr="00E21C68">
        <w:rPr>
          <w:i/>
          <w:iCs/>
          <w:color w:val="000000" w:themeColor="text1"/>
          <w:sz w:val="20"/>
          <w:shd w:val="clear" w:color="auto" w:fill="FFFFFF"/>
        </w:rPr>
        <w:t>on</w:t>
      </w:r>
      <w:r w:rsidR="00847810">
        <w:rPr>
          <w:i/>
          <w:iCs/>
          <w:color w:val="000000" w:themeColor="text1"/>
          <w:sz w:val="20"/>
          <w:shd w:val="clear" w:color="auto" w:fill="FFFFFF"/>
        </w:rPr>
        <w:t xml:space="preserve"> </w:t>
      </w:r>
      <w:r w:rsidRPr="00E21C68">
        <w:rPr>
          <w:i/>
          <w:iCs/>
          <w:color w:val="000000" w:themeColor="text1"/>
          <w:sz w:val="20"/>
          <w:shd w:val="clear" w:color="auto" w:fill="FFFFFF"/>
        </w:rPr>
        <w:t>Learning</w:t>
      </w:r>
      <w:r w:rsidR="00847810">
        <w:rPr>
          <w:i/>
          <w:iCs/>
          <w:color w:val="000000" w:themeColor="text1"/>
          <w:sz w:val="20"/>
          <w:shd w:val="clear" w:color="auto" w:fill="FFFFFF"/>
        </w:rPr>
        <w:t xml:space="preserve"> </w:t>
      </w:r>
      <w:r w:rsidRPr="00E21C68">
        <w:rPr>
          <w:i/>
          <w:iCs/>
          <w:color w:val="000000" w:themeColor="text1"/>
          <w:sz w:val="20"/>
          <w:shd w:val="clear" w:color="auto" w:fill="FFFFFF"/>
        </w:rPr>
        <w:t>Analytics</w:t>
      </w:r>
      <w:r w:rsidR="00847810">
        <w:rPr>
          <w:i/>
          <w:iCs/>
          <w:color w:val="000000" w:themeColor="text1"/>
          <w:sz w:val="20"/>
          <w:shd w:val="clear" w:color="auto" w:fill="FFFFFF"/>
        </w:rPr>
        <w:t xml:space="preserve"> </w:t>
      </w:r>
      <w:r w:rsidR="00C75FA6">
        <w:rPr>
          <w:i/>
          <w:iCs/>
          <w:color w:val="000000" w:themeColor="text1"/>
          <w:sz w:val="20"/>
          <w:shd w:val="clear" w:color="auto" w:fill="FFFFFF"/>
        </w:rPr>
        <w:t>a</w:t>
      </w:r>
      <w:r w:rsidRPr="00E21C68">
        <w:rPr>
          <w:i/>
          <w:iCs/>
          <w:color w:val="000000" w:themeColor="text1"/>
          <w:sz w:val="20"/>
          <w:shd w:val="clear" w:color="auto" w:fill="FFFFFF"/>
        </w:rPr>
        <w:t>nd</w:t>
      </w:r>
      <w:r w:rsidR="00847810">
        <w:rPr>
          <w:i/>
          <w:iCs/>
          <w:color w:val="000000" w:themeColor="text1"/>
          <w:sz w:val="20"/>
          <w:shd w:val="clear" w:color="auto" w:fill="FFFFFF"/>
        </w:rPr>
        <w:t xml:space="preserve"> </w:t>
      </w:r>
      <w:r w:rsidRPr="00E21C68">
        <w:rPr>
          <w:i/>
          <w:iCs/>
          <w:color w:val="000000" w:themeColor="text1"/>
          <w:sz w:val="20"/>
          <w:shd w:val="clear" w:color="auto" w:fill="FFFFFF"/>
        </w:rPr>
        <w:t>Knowledge</w:t>
      </w:r>
      <w:r w:rsidR="00847810">
        <w:rPr>
          <w:rStyle w:val="apple-converted-space"/>
          <w:color w:val="000000" w:themeColor="text1"/>
          <w:sz w:val="20"/>
          <w:shd w:val="clear" w:color="auto" w:fill="FFFFFF"/>
        </w:rPr>
        <w:t xml:space="preserve"> </w:t>
      </w:r>
      <w:r w:rsidRPr="00E21C68">
        <w:rPr>
          <w:color w:val="000000" w:themeColor="text1"/>
          <w:sz w:val="20"/>
          <w:shd w:val="clear" w:color="auto" w:fill="FFFFFF"/>
        </w:rPr>
        <w:t>(pp.</w:t>
      </w:r>
      <w:r w:rsidR="00847810">
        <w:rPr>
          <w:color w:val="000000" w:themeColor="text1"/>
          <w:sz w:val="20"/>
          <w:shd w:val="clear" w:color="auto" w:fill="FFFFFF"/>
        </w:rPr>
        <w:t xml:space="preserve"> </w:t>
      </w:r>
      <w:r w:rsidRPr="00E21C68">
        <w:rPr>
          <w:color w:val="000000" w:themeColor="text1"/>
          <w:sz w:val="20"/>
          <w:shd w:val="clear" w:color="auto" w:fill="FFFFFF"/>
        </w:rPr>
        <w:t>255-259).</w:t>
      </w:r>
      <w:r w:rsidR="00847810">
        <w:rPr>
          <w:color w:val="000000" w:themeColor="text1"/>
          <w:sz w:val="20"/>
          <w:shd w:val="clear" w:color="auto" w:fill="FFFFFF"/>
        </w:rPr>
        <w:t xml:space="preserve"> </w:t>
      </w:r>
      <w:r w:rsidRPr="00E21C68">
        <w:rPr>
          <w:color w:val="000000" w:themeColor="text1"/>
          <w:sz w:val="20"/>
          <w:shd w:val="clear" w:color="auto" w:fill="FFFFFF"/>
        </w:rPr>
        <w:t>ACM.</w:t>
      </w:r>
      <w:r w:rsidR="00847810">
        <w:rPr>
          <w:color w:val="000000" w:themeColor="text1"/>
          <w:sz w:val="20"/>
        </w:rPr>
        <w:t xml:space="preserve"> </w:t>
      </w:r>
    </w:p>
    <w:p w:rsidR="00E21C68" w:rsidRPr="00E21C68" w:rsidRDefault="00E21C68" w:rsidP="00E21C68">
      <w:pPr>
        <w:pStyle w:val="BodyText"/>
        <w:ind w:left="720" w:hanging="720"/>
        <w:rPr>
          <w:rStyle w:val="articlecitationpages"/>
          <w:color w:val="333333"/>
          <w:spacing w:val="4"/>
          <w:sz w:val="20"/>
        </w:rPr>
      </w:pPr>
      <w:r w:rsidRPr="00E21C68">
        <w:rPr>
          <w:sz w:val="20"/>
          <w:shd w:val="clear" w:color="auto" w:fill="FFFFFF"/>
        </w:rPr>
        <w:t>Phillips,</w:t>
      </w:r>
      <w:r w:rsidR="00847810">
        <w:rPr>
          <w:sz w:val="20"/>
          <w:shd w:val="clear" w:color="auto" w:fill="FFFFFF"/>
        </w:rPr>
        <w:t xml:space="preserve"> </w:t>
      </w:r>
      <w:r w:rsidRPr="00E21C68">
        <w:rPr>
          <w:sz w:val="20"/>
          <w:shd w:val="clear" w:color="auto" w:fill="FFFFFF"/>
        </w:rPr>
        <w:t>R.</w:t>
      </w:r>
      <w:r w:rsidR="00847810">
        <w:rPr>
          <w:sz w:val="20"/>
          <w:shd w:val="clear" w:color="auto" w:fill="FFFFFF"/>
        </w:rPr>
        <w:t xml:space="preserve"> </w:t>
      </w:r>
      <w:r w:rsidRPr="00E21C68">
        <w:rPr>
          <w:sz w:val="20"/>
          <w:shd w:val="clear" w:color="auto" w:fill="FFFFFF"/>
        </w:rPr>
        <w:t>(2014).</w:t>
      </w:r>
      <w:r w:rsidR="00847810">
        <w:rPr>
          <w:rStyle w:val="apple-converted-space"/>
          <w:color w:val="222222"/>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Developer's</w:t>
      </w:r>
      <w:r w:rsidR="00847810">
        <w:rPr>
          <w:i/>
          <w:iCs/>
          <w:sz w:val="20"/>
          <w:shd w:val="clear" w:color="auto" w:fill="FFFFFF"/>
        </w:rPr>
        <w:t xml:space="preserve"> </w:t>
      </w:r>
      <w:r w:rsidRPr="00E21C68">
        <w:rPr>
          <w:i/>
          <w:iCs/>
          <w:sz w:val="20"/>
          <w:shd w:val="clear" w:color="auto" w:fill="FFFFFF"/>
        </w:rPr>
        <w:t>Handbook</w:t>
      </w:r>
      <w:r w:rsidR="00847810">
        <w:rPr>
          <w:i/>
          <w:iCs/>
          <w:sz w:val="20"/>
          <w:shd w:val="clear" w:color="auto" w:fill="FFFFFF"/>
        </w:rPr>
        <w:t xml:space="preserve"> </w:t>
      </w:r>
      <w:r w:rsidRPr="00E21C68">
        <w:rPr>
          <w:i/>
          <w:iCs/>
          <w:sz w:val="20"/>
          <w:shd w:val="clear" w:color="auto" w:fill="FFFFFF"/>
        </w:rPr>
        <w:t>of</w:t>
      </w:r>
      <w:r w:rsidR="00847810">
        <w:rPr>
          <w:i/>
          <w:iCs/>
          <w:sz w:val="20"/>
          <w:shd w:val="clear" w:color="auto" w:fill="FFFFFF"/>
        </w:rPr>
        <w:t xml:space="preserve"> </w:t>
      </w:r>
      <w:r w:rsidRPr="00E21C68">
        <w:rPr>
          <w:i/>
          <w:iCs/>
          <w:sz w:val="20"/>
          <w:shd w:val="clear" w:color="auto" w:fill="FFFFFF"/>
        </w:rPr>
        <w:t>Interactive</w:t>
      </w:r>
      <w:r w:rsidR="00847810">
        <w:rPr>
          <w:i/>
          <w:iCs/>
          <w:sz w:val="20"/>
          <w:shd w:val="clear" w:color="auto" w:fill="FFFFFF"/>
        </w:rPr>
        <w:t xml:space="preserve"> </w:t>
      </w:r>
      <w:r w:rsidRPr="00E21C68">
        <w:rPr>
          <w:i/>
          <w:iCs/>
          <w:sz w:val="20"/>
          <w:shd w:val="clear" w:color="auto" w:fill="FFFFFF"/>
        </w:rPr>
        <w:t>Multimedia</w:t>
      </w:r>
      <w:r w:rsidRPr="00E21C68">
        <w:rPr>
          <w:sz w:val="20"/>
          <w:shd w:val="clear" w:color="auto" w:fill="FFFFFF"/>
        </w:rPr>
        <w:t>.</w:t>
      </w:r>
      <w:r w:rsidR="00847810">
        <w:rPr>
          <w:sz w:val="20"/>
          <w:shd w:val="clear" w:color="auto" w:fill="FFFFFF"/>
        </w:rPr>
        <w:t xml:space="preserve"> </w:t>
      </w:r>
      <w:r w:rsidRPr="00E21C68">
        <w:rPr>
          <w:sz w:val="20"/>
          <w:shd w:val="clear" w:color="auto" w:fill="FFFFFF"/>
        </w:rPr>
        <w:t>Routledge.</w:t>
      </w:r>
    </w:p>
    <w:p w:rsidR="00E21C68" w:rsidRPr="00E21C68" w:rsidRDefault="00E21C68" w:rsidP="00E21C68">
      <w:pPr>
        <w:pStyle w:val="BodyText"/>
        <w:ind w:left="720" w:hanging="720"/>
        <w:rPr>
          <w:color w:val="000000" w:themeColor="text1"/>
          <w:sz w:val="20"/>
          <w:shd w:val="clear" w:color="auto" w:fill="FFFFFF"/>
        </w:rPr>
      </w:pPr>
      <w:r w:rsidRPr="00E21C68">
        <w:rPr>
          <w:color w:val="000000" w:themeColor="text1"/>
          <w:sz w:val="20"/>
          <w:shd w:val="clear" w:color="auto" w:fill="FFFFFF"/>
        </w:rPr>
        <w:t>Reddi,</w:t>
      </w:r>
      <w:r w:rsidR="00847810">
        <w:rPr>
          <w:color w:val="000000" w:themeColor="text1"/>
          <w:sz w:val="20"/>
          <w:shd w:val="clear" w:color="auto" w:fill="FFFFFF"/>
        </w:rPr>
        <w:t xml:space="preserve"> </w:t>
      </w:r>
      <w:r w:rsidRPr="00E21C68">
        <w:rPr>
          <w:color w:val="000000" w:themeColor="text1"/>
          <w:sz w:val="20"/>
          <w:shd w:val="clear" w:color="auto" w:fill="FFFFFF"/>
        </w:rPr>
        <w:t>U.</w:t>
      </w:r>
      <w:r w:rsidR="00847810">
        <w:rPr>
          <w:color w:val="000000" w:themeColor="text1"/>
          <w:sz w:val="20"/>
          <w:shd w:val="clear" w:color="auto" w:fill="FFFFFF"/>
        </w:rPr>
        <w:t xml:space="preserve"> </w:t>
      </w:r>
      <w:r w:rsidRPr="00E21C68">
        <w:rPr>
          <w:color w:val="000000" w:themeColor="text1"/>
          <w:sz w:val="20"/>
          <w:shd w:val="clear" w:color="auto" w:fill="FFFFFF"/>
        </w:rPr>
        <w:t>V.</w:t>
      </w:r>
      <w:r w:rsidR="00847810">
        <w:rPr>
          <w:color w:val="000000" w:themeColor="text1"/>
          <w:sz w:val="20"/>
          <w:shd w:val="clear" w:color="auto" w:fill="FFFFFF"/>
        </w:rPr>
        <w:t xml:space="preserve"> </w:t>
      </w:r>
      <w:r w:rsidRPr="00E21C68">
        <w:rPr>
          <w:color w:val="000000" w:themeColor="text1"/>
          <w:sz w:val="20"/>
          <w:shd w:val="clear" w:color="auto" w:fill="FFFFFF"/>
        </w:rPr>
        <w:t>(2003).</w:t>
      </w:r>
      <w:r w:rsidR="00847810">
        <w:rPr>
          <w:color w:val="000000" w:themeColor="text1"/>
          <w:sz w:val="20"/>
          <w:shd w:val="clear" w:color="auto" w:fill="FFFFFF"/>
        </w:rPr>
        <w:t xml:space="preserve"> </w:t>
      </w:r>
      <w:r w:rsidRPr="00E21C68">
        <w:rPr>
          <w:color w:val="000000" w:themeColor="text1"/>
          <w:sz w:val="20"/>
          <w:shd w:val="clear" w:color="auto" w:fill="FFFFFF"/>
        </w:rPr>
        <w:t>Multimedia</w:t>
      </w:r>
      <w:r w:rsidR="00847810">
        <w:rPr>
          <w:color w:val="000000" w:themeColor="text1"/>
          <w:sz w:val="20"/>
          <w:shd w:val="clear" w:color="auto" w:fill="FFFFFF"/>
        </w:rPr>
        <w:t xml:space="preserve"> </w:t>
      </w:r>
      <w:r w:rsidRPr="00E21C68">
        <w:rPr>
          <w:color w:val="000000" w:themeColor="text1"/>
          <w:sz w:val="20"/>
          <w:shd w:val="clear" w:color="auto" w:fill="FFFFFF"/>
        </w:rPr>
        <w:t>as</w:t>
      </w:r>
      <w:r w:rsidR="00847810">
        <w:rPr>
          <w:color w:val="000000" w:themeColor="text1"/>
          <w:sz w:val="20"/>
          <w:shd w:val="clear" w:color="auto" w:fill="FFFFFF"/>
        </w:rPr>
        <w:t xml:space="preserve"> </w:t>
      </w:r>
      <w:r w:rsidRPr="00E21C68">
        <w:rPr>
          <w:color w:val="000000" w:themeColor="text1"/>
          <w:sz w:val="20"/>
          <w:shd w:val="clear" w:color="auto" w:fill="FFFFFF"/>
        </w:rPr>
        <w:t>an</w:t>
      </w:r>
      <w:r w:rsidR="00847810">
        <w:rPr>
          <w:color w:val="000000" w:themeColor="text1"/>
          <w:sz w:val="20"/>
          <w:shd w:val="clear" w:color="auto" w:fill="FFFFFF"/>
        </w:rPr>
        <w:t xml:space="preserve"> </w:t>
      </w:r>
      <w:r w:rsidRPr="00E21C68">
        <w:rPr>
          <w:color w:val="000000" w:themeColor="text1"/>
          <w:sz w:val="20"/>
          <w:shd w:val="clear" w:color="auto" w:fill="FFFFFF"/>
        </w:rPr>
        <w:t>educational</w:t>
      </w:r>
      <w:r w:rsidR="00847810">
        <w:rPr>
          <w:color w:val="000000" w:themeColor="text1"/>
          <w:sz w:val="20"/>
          <w:shd w:val="clear" w:color="auto" w:fill="FFFFFF"/>
        </w:rPr>
        <w:t xml:space="preserve"> </w:t>
      </w:r>
      <w:r w:rsidRPr="00E21C68">
        <w:rPr>
          <w:color w:val="000000" w:themeColor="text1"/>
          <w:sz w:val="20"/>
          <w:shd w:val="clear" w:color="auto" w:fill="FFFFFF"/>
        </w:rPr>
        <w:t>tool.</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Educational</w:t>
      </w:r>
      <w:r w:rsidR="00847810">
        <w:rPr>
          <w:i/>
          <w:iCs/>
          <w:color w:val="000000" w:themeColor="text1"/>
          <w:sz w:val="20"/>
          <w:shd w:val="clear" w:color="auto" w:fill="FFFFFF"/>
        </w:rPr>
        <w:t xml:space="preserve"> </w:t>
      </w:r>
      <w:r w:rsidRPr="00E21C68">
        <w:rPr>
          <w:i/>
          <w:iCs/>
          <w:color w:val="000000" w:themeColor="text1"/>
          <w:sz w:val="20"/>
          <w:shd w:val="clear" w:color="auto" w:fill="FFFFFF"/>
        </w:rPr>
        <w:t>multimedia:</w:t>
      </w:r>
      <w:r w:rsidR="00847810">
        <w:rPr>
          <w:i/>
          <w:iCs/>
          <w:color w:val="000000" w:themeColor="text1"/>
          <w:sz w:val="20"/>
          <w:shd w:val="clear" w:color="auto" w:fill="FFFFFF"/>
        </w:rPr>
        <w:t xml:space="preserve"> </w:t>
      </w:r>
      <w:r w:rsidRPr="00E21C68">
        <w:rPr>
          <w:i/>
          <w:iCs/>
          <w:color w:val="000000" w:themeColor="text1"/>
          <w:sz w:val="20"/>
          <w:shd w:val="clear" w:color="auto" w:fill="FFFFFF"/>
        </w:rPr>
        <w:t>A</w:t>
      </w:r>
      <w:r w:rsidR="00847810">
        <w:rPr>
          <w:i/>
          <w:iCs/>
          <w:color w:val="000000" w:themeColor="text1"/>
          <w:sz w:val="20"/>
          <w:shd w:val="clear" w:color="auto" w:fill="FFFFFF"/>
        </w:rPr>
        <w:t xml:space="preserve"> </w:t>
      </w:r>
      <w:r w:rsidRPr="00E21C68">
        <w:rPr>
          <w:i/>
          <w:iCs/>
          <w:color w:val="000000" w:themeColor="text1"/>
          <w:sz w:val="20"/>
          <w:shd w:val="clear" w:color="auto" w:fill="FFFFFF"/>
        </w:rPr>
        <w:t>handbook</w:t>
      </w:r>
      <w:r w:rsidR="00847810">
        <w:rPr>
          <w:i/>
          <w:iCs/>
          <w:color w:val="000000" w:themeColor="text1"/>
          <w:sz w:val="20"/>
          <w:shd w:val="clear" w:color="auto" w:fill="FFFFFF"/>
        </w:rPr>
        <w:t xml:space="preserve"> </w:t>
      </w:r>
      <w:r w:rsidRPr="00E21C68">
        <w:rPr>
          <w:i/>
          <w:iCs/>
          <w:color w:val="000000" w:themeColor="text1"/>
          <w:sz w:val="20"/>
          <w:shd w:val="clear" w:color="auto" w:fill="FFFFFF"/>
        </w:rPr>
        <w:t>for</w:t>
      </w:r>
      <w:r w:rsidR="00847810">
        <w:rPr>
          <w:i/>
          <w:iCs/>
          <w:color w:val="000000" w:themeColor="text1"/>
          <w:sz w:val="20"/>
          <w:shd w:val="clear" w:color="auto" w:fill="FFFFFF"/>
        </w:rPr>
        <w:t xml:space="preserve"> </w:t>
      </w:r>
      <w:r w:rsidRPr="00E21C68">
        <w:rPr>
          <w:i/>
          <w:iCs/>
          <w:color w:val="000000" w:themeColor="text1"/>
          <w:sz w:val="20"/>
          <w:shd w:val="clear" w:color="auto" w:fill="FFFFFF"/>
        </w:rPr>
        <w:t>teacher-developers</w:t>
      </w:r>
      <w:r w:rsidRPr="00E21C68">
        <w:rPr>
          <w:color w:val="000000" w:themeColor="text1"/>
          <w:sz w:val="20"/>
          <w:shd w:val="clear" w:color="auto" w:fill="FFFFFF"/>
        </w:rPr>
        <w:t>,</w:t>
      </w:r>
      <w:r w:rsidR="00847810">
        <w:rPr>
          <w:color w:val="000000" w:themeColor="text1"/>
          <w:sz w:val="20"/>
          <w:shd w:val="clear" w:color="auto" w:fill="FFFFFF"/>
        </w:rPr>
        <w:t xml:space="preserve"> </w:t>
      </w:r>
      <w:r w:rsidRPr="00E21C68">
        <w:rPr>
          <w:color w:val="000000" w:themeColor="text1"/>
          <w:sz w:val="20"/>
          <w:shd w:val="clear" w:color="auto" w:fill="FFFFFF"/>
        </w:rPr>
        <w:t>3-7.</w:t>
      </w:r>
    </w:p>
    <w:p w:rsidR="00E21C68" w:rsidRPr="00E21C68" w:rsidRDefault="00E21C68" w:rsidP="00E21C68">
      <w:pPr>
        <w:pStyle w:val="BodyText"/>
        <w:ind w:left="720" w:hanging="720"/>
        <w:rPr>
          <w:rStyle w:val="articlecitationpages"/>
          <w:color w:val="000000" w:themeColor="text1"/>
          <w:spacing w:val="4"/>
          <w:sz w:val="20"/>
        </w:rPr>
      </w:pPr>
      <w:r w:rsidRPr="00E21C68">
        <w:rPr>
          <w:color w:val="000000" w:themeColor="text1"/>
          <w:sz w:val="20"/>
          <w:shd w:val="clear" w:color="auto" w:fill="FFFFFF"/>
        </w:rPr>
        <w:lastRenderedPageBreak/>
        <w:t>Riedel,</w:t>
      </w:r>
      <w:r w:rsidR="00847810">
        <w:rPr>
          <w:color w:val="000000" w:themeColor="text1"/>
          <w:sz w:val="20"/>
          <w:shd w:val="clear" w:color="auto" w:fill="FFFFFF"/>
        </w:rPr>
        <w:t xml:space="preserve"> </w:t>
      </w:r>
      <w:r w:rsidRPr="00E21C68">
        <w:rPr>
          <w:color w:val="000000" w:themeColor="text1"/>
          <w:sz w:val="20"/>
          <w:shd w:val="clear" w:color="auto" w:fill="FFFFFF"/>
        </w:rPr>
        <w:t>C.</w:t>
      </w:r>
      <w:r w:rsidR="00847810">
        <w:rPr>
          <w:color w:val="000000" w:themeColor="text1"/>
          <w:sz w:val="20"/>
          <w:shd w:val="clear" w:color="auto" w:fill="FFFFFF"/>
        </w:rPr>
        <w:t xml:space="preserve"> </w:t>
      </w:r>
      <w:r w:rsidRPr="00E21C68">
        <w:rPr>
          <w:color w:val="000000" w:themeColor="text1"/>
          <w:sz w:val="20"/>
          <w:shd w:val="clear" w:color="auto" w:fill="FFFFFF"/>
        </w:rPr>
        <w:t>(2014).</w:t>
      </w:r>
      <w:r w:rsidR="00847810">
        <w:rPr>
          <w:color w:val="000000" w:themeColor="text1"/>
          <w:sz w:val="20"/>
          <w:shd w:val="clear" w:color="auto" w:fill="FFFFFF"/>
        </w:rPr>
        <w:t xml:space="preserve"> </w:t>
      </w:r>
      <w:r w:rsidRPr="00E21C68">
        <w:rPr>
          <w:color w:val="000000" w:themeColor="text1"/>
          <w:sz w:val="20"/>
          <w:shd w:val="clear" w:color="auto" w:fill="FFFFFF"/>
        </w:rPr>
        <w:t>10</w:t>
      </w:r>
      <w:r w:rsidR="00847810">
        <w:rPr>
          <w:color w:val="000000" w:themeColor="text1"/>
          <w:sz w:val="20"/>
          <w:shd w:val="clear" w:color="auto" w:fill="FFFFFF"/>
        </w:rPr>
        <w:t xml:space="preserve"> </w:t>
      </w:r>
      <w:r w:rsidRPr="00E21C68">
        <w:rPr>
          <w:color w:val="000000" w:themeColor="text1"/>
          <w:sz w:val="20"/>
          <w:shd w:val="clear" w:color="auto" w:fill="FFFFFF"/>
        </w:rPr>
        <w:t>major</w:t>
      </w:r>
      <w:r w:rsidR="00847810">
        <w:rPr>
          <w:color w:val="000000" w:themeColor="text1"/>
          <w:sz w:val="20"/>
          <w:shd w:val="clear" w:color="auto" w:fill="FFFFFF"/>
        </w:rPr>
        <w:t xml:space="preserve"> </w:t>
      </w:r>
      <w:r w:rsidRPr="00E21C68">
        <w:rPr>
          <w:color w:val="000000" w:themeColor="text1"/>
          <w:sz w:val="20"/>
          <w:shd w:val="clear" w:color="auto" w:fill="FFFFFF"/>
        </w:rPr>
        <w:t>technology</w:t>
      </w:r>
      <w:r w:rsidR="00847810">
        <w:rPr>
          <w:color w:val="000000" w:themeColor="text1"/>
          <w:sz w:val="20"/>
          <w:shd w:val="clear" w:color="auto" w:fill="FFFFFF"/>
        </w:rPr>
        <w:t xml:space="preserve"> </w:t>
      </w:r>
      <w:r w:rsidRPr="00E21C68">
        <w:rPr>
          <w:color w:val="000000" w:themeColor="text1"/>
          <w:sz w:val="20"/>
          <w:shd w:val="clear" w:color="auto" w:fill="FFFFFF"/>
        </w:rPr>
        <w:t>trends</w:t>
      </w:r>
      <w:r w:rsidR="00847810">
        <w:rPr>
          <w:color w:val="000000" w:themeColor="text1"/>
          <w:sz w:val="20"/>
          <w:shd w:val="clear" w:color="auto" w:fill="FFFFFF"/>
        </w:rPr>
        <w:t xml:space="preserve"> </w:t>
      </w:r>
      <w:r w:rsidRPr="00E21C68">
        <w:rPr>
          <w:color w:val="000000" w:themeColor="text1"/>
          <w:sz w:val="20"/>
          <w:shd w:val="clear" w:color="auto" w:fill="FFFFFF"/>
        </w:rPr>
        <w:t>in</w:t>
      </w:r>
      <w:r w:rsidR="00847810">
        <w:rPr>
          <w:color w:val="000000" w:themeColor="text1"/>
          <w:sz w:val="20"/>
          <w:shd w:val="clear" w:color="auto" w:fill="FFFFFF"/>
        </w:rPr>
        <w:t xml:space="preserve"> </w:t>
      </w:r>
      <w:r w:rsidRPr="00E21C68">
        <w:rPr>
          <w:color w:val="000000" w:themeColor="text1"/>
          <w:sz w:val="20"/>
          <w:shd w:val="clear" w:color="auto" w:fill="FFFFFF"/>
        </w:rPr>
        <w:t>education.</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THE</w:t>
      </w:r>
      <w:r w:rsidR="00847810">
        <w:rPr>
          <w:i/>
          <w:iCs/>
          <w:color w:val="000000" w:themeColor="text1"/>
          <w:sz w:val="20"/>
          <w:shd w:val="clear" w:color="auto" w:fill="FFFFFF"/>
        </w:rPr>
        <w:t xml:space="preserve"> </w:t>
      </w:r>
      <w:r w:rsidRPr="00E21C68">
        <w:rPr>
          <w:i/>
          <w:iCs/>
          <w:color w:val="000000" w:themeColor="text1"/>
          <w:sz w:val="20"/>
          <w:shd w:val="clear" w:color="auto" w:fill="FFFFFF"/>
        </w:rPr>
        <w:t>Journal</w:t>
      </w:r>
      <w:r w:rsidR="00847810">
        <w:rPr>
          <w:i/>
          <w:iCs/>
          <w:color w:val="000000" w:themeColor="text1"/>
          <w:sz w:val="20"/>
          <w:shd w:val="clear" w:color="auto" w:fill="FFFFFF"/>
        </w:rPr>
        <w:t xml:space="preserve"> </w:t>
      </w:r>
      <w:r w:rsidRPr="00E21C68">
        <w:rPr>
          <w:i/>
          <w:iCs/>
          <w:color w:val="000000" w:themeColor="text1"/>
          <w:sz w:val="20"/>
          <w:shd w:val="clear" w:color="auto" w:fill="FFFFFF"/>
        </w:rPr>
        <w:t>(Transforming</w:t>
      </w:r>
      <w:r w:rsidR="00847810">
        <w:rPr>
          <w:i/>
          <w:iCs/>
          <w:color w:val="000000" w:themeColor="text1"/>
          <w:sz w:val="20"/>
          <w:shd w:val="clear" w:color="auto" w:fill="FFFFFF"/>
        </w:rPr>
        <w:t xml:space="preserve"> </w:t>
      </w:r>
      <w:r w:rsidRPr="00E21C68">
        <w:rPr>
          <w:i/>
          <w:iCs/>
          <w:color w:val="000000" w:themeColor="text1"/>
          <w:sz w:val="20"/>
          <w:shd w:val="clear" w:color="auto" w:fill="FFFFFF"/>
        </w:rPr>
        <w:t>Education</w:t>
      </w:r>
      <w:r w:rsidR="00847810">
        <w:rPr>
          <w:i/>
          <w:iCs/>
          <w:color w:val="000000" w:themeColor="text1"/>
          <w:sz w:val="20"/>
          <w:shd w:val="clear" w:color="auto" w:fill="FFFFFF"/>
        </w:rPr>
        <w:t xml:space="preserve"> </w:t>
      </w:r>
      <w:r w:rsidRPr="00E21C68">
        <w:rPr>
          <w:i/>
          <w:iCs/>
          <w:color w:val="000000" w:themeColor="text1"/>
          <w:sz w:val="20"/>
          <w:shd w:val="clear" w:color="auto" w:fill="FFFFFF"/>
        </w:rPr>
        <w:t>Through</w:t>
      </w:r>
      <w:r w:rsidR="00847810">
        <w:rPr>
          <w:i/>
          <w:iCs/>
          <w:color w:val="000000" w:themeColor="text1"/>
          <w:sz w:val="20"/>
          <w:shd w:val="clear" w:color="auto" w:fill="FFFFFF"/>
        </w:rPr>
        <w:t xml:space="preserve"> </w:t>
      </w:r>
      <w:r w:rsidRPr="00E21C68">
        <w:rPr>
          <w:i/>
          <w:iCs/>
          <w:color w:val="000000" w:themeColor="text1"/>
          <w:sz w:val="20"/>
          <w:shd w:val="clear" w:color="auto" w:fill="FFFFFF"/>
        </w:rPr>
        <w:t>Technology)</w:t>
      </w:r>
      <w:r w:rsidRPr="00E21C68">
        <w:rPr>
          <w:color w:val="000000" w:themeColor="text1"/>
          <w:sz w:val="20"/>
          <w:shd w:val="clear" w:color="auto" w:fill="FFFFFF"/>
        </w:rPr>
        <w:t>.</w:t>
      </w:r>
      <w:r w:rsidR="00847810">
        <w:rPr>
          <w:color w:val="000000" w:themeColor="text1"/>
          <w:sz w:val="20"/>
          <w:shd w:val="clear" w:color="auto" w:fill="FFFFFF"/>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rPr>
        <w:t xml:space="preserve"> </w:t>
      </w:r>
      <w:r w:rsidRPr="00E21C68">
        <w:rPr>
          <w:color w:val="000000" w:themeColor="text1"/>
          <w:sz w:val="20"/>
          <w:shd w:val="clear" w:color="auto" w:fill="FFFFFF"/>
        </w:rPr>
        <w:t>https://thejournal.com/Articles/2014/02/03/10-Major-Technology-Trends-in-Education.aspx?Page=1</w:t>
      </w:r>
    </w:p>
    <w:p w:rsidR="00E21C68" w:rsidRPr="00E21C68" w:rsidRDefault="00E21C68" w:rsidP="00E21C68">
      <w:pPr>
        <w:pStyle w:val="BodyText"/>
        <w:ind w:left="720" w:hanging="720"/>
        <w:rPr>
          <w:rFonts w:ascii="Times New Roman" w:hAnsi="Times New Roman"/>
          <w:sz w:val="20"/>
        </w:rPr>
      </w:pPr>
      <w:r w:rsidRPr="00E21C68">
        <w:rPr>
          <w:rFonts w:ascii="Times New Roman" w:hAnsi="Times New Roman"/>
          <w:sz w:val="20"/>
          <w:shd w:val="clear" w:color="auto" w:fill="FFFFFF"/>
        </w:rPr>
        <w:t>Robertson,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J.,</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&amp;</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Howells,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C.</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(2008).</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Computer</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game</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design: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Opportunities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for</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successful</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learning.</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Computers</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&amp;</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Education</w:t>
      </w:r>
      <w:r w:rsidRPr="00E21C68">
        <w:rPr>
          <w:rFonts w:ascii="Times New Roman" w:hAnsi="Times New Roman"/>
          <w:sz w:val="20"/>
          <w:shd w:val="clear" w:color="auto" w:fill="FFFFFF"/>
        </w:rPr>
        <w:t>,</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50</w:t>
      </w:r>
      <w:r w:rsidRPr="00E21C68">
        <w:rPr>
          <w:rFonts w:ascii="Times New Roman" w:hAnsi="Times New Roman"/>
          <w:sz w:val="20"/>
          <w:shd w:val="clear" w:color="auto" w:fill="FFFFFF"/>
        </w:rPr>
        <w:t>(2),</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559-578.</w:t>
      </w:r>
      <w:r w:rsidR="00847810">
        <w:rPr>
          <w:rFonts w:ascii="Times New Roman" w:hAnsi="Times New Roman"/>
          <w:sz w:val="20"/>
        </w:rPr>
        <w:t xml:space="preserve"> </w:t>
      </w:r>
      <w:r w:rsidRPr="00E21C68">
        <w:rPr>
          <w:rFonts w:ascii="Times New Roman" w:hAnsi="Times New Roman"/>
          <w:color w:val="000000" w:themeColor="text1"/>
          <w:sz w:val="20"/>
          <w:shd w:val="clear" w:color="auto" w:fill="FFFFFF"/>
        </w:rPr>
        <w:t>Retrieved</w:t>
      </w:r>
      <w:r w:rsidR="00847810">
        <w:rPr>
          <w:rFonts w:ascii="Times New Roman" w:hAnsi="Times New Roman"/>
          <w:color w:val="000000" w:themeColor="text1"/>
          <w:sz w:val="20"/>
          <w:shd w:val="clear" w:color="auto" w:fill="FFFFFF"/>
        </w:rPr>
        <w:t xml:space="preserve"> </w:t>
      </w:r>
      <w:r w:rsidRPr="00E21C68">
        <w:rPr>
          <w:rFonts w:ascii="Times New Roman" w:hAnsi="Times New Roman"/>
          <w:color w:val="000000" w:themeColor="text1"/>
          <w:sz w:val="20"/>
          <w:shd w:val="clear" w:color="auto" w:fill="FFFFFF"/>
        </w:rPr>
        <w:t>from</w:t>
      </w:r>
      <w:r w:rsidR="00847810">
        <w:rPr>
          <w:rFonts w:ascii="Times New Roman" w:hAnsi="Times New Roman"/>
          <w:color w:val="000000" w:themeColor="text1"/>
          <w:sz w:val="20"/>
        </w:rPr>
        <w:t xml:space="preserve"> </w:t>
      </w:r>
      <w:hyperlink r:id="rId32" w:history="1">
        <w:r w:rsidRPr="00C75FA6">
          <w:rPr>
            <w:rStyle w:val="Hyperlink"/>
            <w:rFonts w:ascii="Times New Roman" w:hAnsi="Times New Roman"/>
            <w:sz w:val="20"/>
          </w:rPr>
          <w:t>http://mason.gmu.edu/~nkhalil1/files/lit_review.pdf</w:t>
        </w:r>
      </w:hyperlink>
    </w:p>
    <w:p w:rsidR="00E21C68" w:rsidRPr="00E21C68" w:rsidRDefault="00E21C68" w:rsidP="00E21C68">
      <w:pPr>
        <w:pStyle w:val="BodyText"/>
        <w:ind w:left="720" w:hanging="720"/>
        <w:rPr>
          <w:color w:val="000000" w:themeColor="text1"/>
          <w:sz w:val="20"/>
          <w:shd w:val="clear" w:color="auto" w:fill="FFFFFF"/>
        </w:rPr>
      </w:pPr>
      <w:r w:rsidRPr="00E21C68">
        <w:rPr>
          <w:color w:val="000000" w:themeColor="text1"/>
          <w:sz w:val="20"/>
          <w:shd w:val="clear" w:color="auto" w:fill="FFFFFF"/>
        </w:rPr>
        <w:t>Thomas,</w:t>
      </w:r>
      <w:r w:rsidR="00847810">
        <w:rPr>
          <w:color w:val="000000" w:themeColor="text1"/>
          <w:sz w:val="20"/>
          <w:shd w:val="clear" w:color="auto" w:fill="FFFFFF"/>
        </w:rPr>
        <w:t xml:space="preserve"> </w:t>
      </w:r>
      <w:r w:rsidRPr="00E21C68">
        <w:rPr>
          <w:color w:val="000000" w:themeColor="text1"/>
          <w:sz w:val="20"/>
          <w:shd w:val="clear" w:color="auto" w:fill="FFFFFF"/>
        </w:rPr>
        <w:t>C.</w:t>
      </w:r>
      <w:r w:rsidR="00847810">
        <w:rPr>
          <w:color w:val="000000" w:themeColor="text1"/>
          <w:sz w:val="20"/>
          <w:shd w:val="clear" w:color="auto" w:fill="FFFFFF"/>
        </w:rPr>
        <w:t xml:space="preserve"> </w:t>
      </w:r>
      <w:r w:rsidRPr="00E21C68">
        <w:rPr>
          <w:color w:val="000000" w:themeColor="text1"/>
          <w:sz w:val="20"/>
          <w:shd w:val="clear" w:color="auto" w:fill="FFFFFF"/>
        </w:rPr>
        <w:t>N.,</w:t>
      </w:r>
      <w:r w:rsidR="00847810">
        <w:rPr>
          <w:color w:val="000000" w:themeColor="text1"/>
          <w:sz w:val="20"/>
          <w:shd w:val="clear" w:color="auto" w:fill="FFFFFF"/>
        </w:rPr>
        <w:t xml:space="preserve"> </w:t>
      </w:r>
      <w:r w:rsidRPr="00E21C68">
        <w:rPr>
          <w:color w:val="000000" w:themeColor="text1"/>
          <w:sz w:val="20"/>
          <w:shd w:val="clear" w:color="auto" w:fill="FFFFFF"/>
        </w:rPr>
        <w:t>&amp;</w:t>
      </w:r>
      <w:r w:rsidR="00847810">
        <w:rPr>
          <w:color w:val="000000" w:themeColor="text1"/>
          <w:sz w:val="20"/>
          <w:shd w:val="clear" w:color="auto" w:fill="FFFFFF"/>
        </w:rPr>
        <w:t xml:space="preserve"> </w:t>
      </w:r>
      <w:r w:rsidRPr="00E21C68">
        <w:rPr>
          <w:color w:val="000000" w:themeColor="text1"/>
          <w:sz w:val="20"/>
          <w:shd w:val="clear" w:color="auto" w:fill="FFFFFF"/>
        </w:rPr>
        <w:t>Rieth,</w:t>
      </w:r>
      <w:r w:rsidR="00847810">
        <w:rPr>
          <w:color w:val="000000" w:themeColor="text1"/>
          <w:sz w:val="20"/>
          <w:shd w:val="clear" w:color="auto" w:fill="FFFFFF"/>
        </w:rPr>
        <w:t xml:space="preserve"> </w:t>
      </w:r>
      <w:r w:rsidRPr="00E21C68">
        <w:rPr>
          <w:color w:val="000000" w:themeColor="text1"/>
          <w:sz w:val="20"/>
          <w:shd w:val="clear" w:color="auto" w:fill="FFFFFF"/>
        </w:rPr>
        <w:t>H.</w:t>
      </w:r>
      <w:r w:rsidR="00847810">
        <w:rPr>
          <w:color w:val="000000" w:themeColor="text1"/>
          <w:sz w:val="20"/>
          <w:shd w:val="clear" w:color="auto" w:fill="FFFFFF"/>
        </w:rPr>
        <w:t xml:space="preserve"> </w:t>
      </w:r>
      <w:r w:rsidRPr="00E21C68">
        <w:rPr>
          <w:color w:val="000000" w:themeColor="text1"/>
          <w:sz w:val="20"/>
          <w:shd w:val="clear" w:color="auto" w:fill="FFFFFF"/>
        </w:rPr>
        <w:t>J.</w:t>
      </w:r>
      <w:r w:rsidR="00847810">
        <w:rPr>
          <w:color w:val="000000" w:themeColor="text1"/>
          <w:sz w:val="20"/>
          <w:shd w:val="clear" w:color="auto" w:fill="FFFFFF"/>
        </w:rPr>
        <w:t xml:space="preserve"> </w:t>
      </w:r>
      <w:r w:rsidRPr="00E21C68">
        <w:rPr>
          <w:color w:val="000000" w:themeColor="text1"/>
          <w:sz w:val="20"/>
          <w:shd w:val="clear" w:color="auto" w:fill="FFFFFF"/>
        </w:rPr>
        <w:t>(2011).</w:t>
      </w:r>
      <w:r w:rsidR="00847810">
        <w:rPr>
          <w:color w:val="000000" w:themeColor="text1"/>
          <w:sz w:val="20"/>
          <w:shd w:val="clear" w:color="auto" w:fill="FFFFFF"/>
        </w:rPr>
        <w:t xml:space="preserve"> </w:t>
      </w:r>
      <w:r w:rsidRPr="00E21C68">
        <w:rPr>
          <w:color w:val="000000" w:themeColor="text1"/>
          <w:sz w:val="20"/>
          <w:shd w:val="clear" w:color="auto" w:fill="FFFFFF"/>
        </w:rPr>
        <w:t>A</w:t>
      </w:r>
      <w:r w:rsidR="00847810">
        <w:rPr>
          <w:color w:val="000000" w:themeColor="text1"/>
          <w:sz w:val="20"/>
          <w:shd w:val="clear" w:color="auto" w:fill="FFFFFF"/>
        </w:rPr>
        <w:t xml:space="preserve"> </w:t>
      </w:r>
      <w:r w:rsidRPr="00E21C68">
        <w:rPr>
          <w:color w:val="000000" w:themeColor="text1"/>
          <w:sz w:val="20"/>
          <w:shd w:val="clear" w:color="auto" w:fill="FFFFFF"/>
        </w:rPr>
        <w:t>research</w:t>
      </w:r>
      <w:r w:rsidR="00847810">
        <w:rPr>
          <w:color w:val="000000" w:themeColor="text1"/>
          <w:sz w:val="20"/>
          <w:shd w:val="clear" w:color="auto" w:fill="FFFFFF"/>
        </w:rPr>
        <w:t xml:space="preserve"> </w:t>
      </w:r>
      <w:r w:rsidRPr="00E21C68">
        <w:rPr>
          <w:color w:val="000000" w:themeColor="text1"/>
          <w:sz w:val="20"/>
          <w:shd w:val="clear" w:color="auto" w:fill="FFFFFF"/>
        </w:rPr>
        <w:t>synthesis</w:t>
      </w:r>
      <w:r w:rsidR="00847810">
        <w:rPr>
          <w:color w:val="000000" w:themeColor="text1"/>
          <w:sz w:val="20"/>
          <w:shd w:val="clear" w:color="auto" w:fill="FFFFFF"/>
        </w:rPr>
        <w:t xml:space="preserve"> </w:t>
      </w:r>
      <w:r w:rsidRPr="00E21C68">
        <w:rPr>
          <w:color w:val="000000" w:themeColor="text1"/>
          <w:sz w:val="20"/>
          <w:shd w:val="clear" w:color="auto" w:fill="FFFFFF"/>
        </w:rPr>
        <w:t>of</w:t>
      </w:r>
      <w:r w:rsidR="00847810">
        <w:rPr>
          <w:color w:val="000000" w:themeColor="text1"/>
          <w:sz w:val="20"/>
          <w:shd w:val="clear" w:color="auto" w:fill="FFFFFF"/>
        </w:rPr>
        <w:t xml:space="preserve"> </w:t>
      </w:r>
      <w:r w:rsidRPr="00E21C68">
        <w:rPr>
          <w:color w:val="000000" w:themeColor="text1"/>
          <w:sz w:val="20"/>
          <w:shd w:val="clear" w:color="auto" w:fill="FFFFFF"/>
        </w:rPr>
        <w:t>the</w:t>
      </w:r>
      <w:r w:rsidR="00847810">
        <w:rPr>
          <w:color w:val="000000" w:themeColor="text1"/>
          <w:sz w:val="20"/>
          <w:shd w:val="clear" w:color="auto" w:fill="FFFFFF"/>
        </w:rPr>
        <w:t xml:space="preserve"> </w:t>
      </w:r>
      <w:r w:rsidRPr="00E21C68">
        <w:rPr>
          <w:color w:val="000000" w:themeColor="text1"/>
          <w:sz w:val="20"/>
          <w:shd w:val="clear" w:color="auto" w:fill="FFFFFF"/>
        </w:rPr>
        <w:t>literature</w:t>
      </w:r>
      <w:r w:rsidR="00847810">
        <w:rPr>
          <w:color w:val="000000" w:themeColor="text1"/>
          <w:sz w:val="20"/>
          <w:shd w:val="clear" w:color="auto" w:fill="FFFFFF"/>
        </w:rPr>
        <w:t xml:space="preserve"> </w:t>
      </w:r>
      <w:r w:rsidRPr="00E21C68">
        <w:rPr>
          <w:color w:val="000000" w:themeColor="text1"/>
          <w:sz w:val="20"/>
          <w:shd w:val="clear" w:color="auto" w:fill="FFFFFF"/>
        </w:rPr>
        <w:t>on</w:t>
      </w:r>
      <w:r w:rsidR="00847810">
        <w:rPr>
          <w:color w:val="000000" w:themeColor="text1"/>
          <w:sz w:val="20"/>
          <w:shd w:val="clear" w:color="auto" w:fill="FFFFFF"/>
        </w:rPr>
        <w:t xml:space="preserve"> </w:t>
      </w:r>
      <w:r w:rsidRPr="00E21C68">
        <w:rPr>
          <w:color w:val="000000" w:themeColor="text1"/>
          <w:sz w:val="20"/>
          <w:shd w:val="clear" w:color="auto" w:fill="FFFFFF"/>
        </w:rPr>
        <w:t>multimedia</w:t>
      </w:r>
      <w:r w:rsidR="00847810">
        <w:rPr>
          <w:color w:val="000000" w:themeColor="text1"/>
          <w:sz w:val="20"/>
          <w:shd w:val="clear" w:color="auto" w:fill="FFFFFF"/>
        </w:rPr>
        <w:t xml:space="preserve"> </w:t>
      </w:r>
      <w:r w:rsidRPr="00E21C68">
        <w:rPr>
          <w:color w:val="000000" w:themeColor="text1"/>
          <w:sz w:val="20"/>
          <w:shd w:val="clear" w:color="auto" w:fill="FFFFFF"/>
        </w:rPr>
        <w:t>anchored</w:t>
      </w:r>
      <w:r w:rsidR="00847810">
        <w:rPr>
          <w:color w:val="000000" w:themeColor="text1"/>
          <w:sz w:val="20"/>
          <w:shd w:val="clear" w:color="auto" w:fill="FFFFFF"/>
        </w:rPr>
        <w:t xml:space="preserve"> </w:t>
      </w:r>
      <w:r w:rsidRPr="00E21C68">
        <w:rPr>
          <w:color w:val="000000" w:themeColor="text1"/>
          <w:sz w:val="20"/>
          <w:shd w:val="clear" w:color="auto" w:fill="FFFFFF"/>
        </w:rPr>
        <w:t>instruction</w:t>
      </w:r>
      <w:r w:rsidR="00847810">
        <w:rPr>
          <w:color w:val="000000" w:themeColor="text1"/>
          <w:sz w:val="20"/>
          <w:shd w:val="clear" w:color="auto" w:fill="FFFFFF"/>
        </w:rPr>
        <w:t xml:space="preserve"> </w:t>
      </w:r>
      <w:r w:rsidRPr="00E21C68">
        <w:rPr>
          <w:color w:val="000000" w:themeColor="text1"/>
          <w:sz w:val="20"/>
          <w:shd w:val="clear" w:color="auto" w:fill="FFFFFF"/>
        </w:rPr>
        <w:t>in</w:t>
      </w:r>
      <w:r w:rsidR="00847810">
        <w:rPr>
          <w:color w:val="000000" w:themeColor="text1"/>
          <w:sz w:val="20"/>
          <w:shd w:val="clear" w:color="auto" w:fill="FFFFFF"/>
        </w:rPr>
        <w:t xml:space="preserve"> </w:t>
      </w:r>
      <w:r w:rsidRPr="00E21C68">
        <w:rPr>
          <w:color w:val="000000" w:themeColor="text1"/>
          <w:sz w:val="20"/>
          <w:shd w:val="clear" w:color="auto" w:fill="FFFFFF"/>
        </w:rPr>
        <w:t>preservice</w:t>
      </w:r>
      <w:r w:rsidR="00847810">
        <w:rPr>
          <w:color w:val="000000" w:themeColor="text1"/>
          <w:sz w:val="20"/>
          <w:shd w:val="clear" w:color="auto" w:fill="FFFFFF"/>
        </w:rPr>
        <w:t xml:space="preserve"> </w:t>
      </w:r>
      <w:r w:rsidRPr="00E21C68">
        <w:rPr>
          <w:color w:val="000000" w:themeColor="text1"/>
          <w:sz w:val="20"/>
          <w:shd w:val="clear" w:color="auto" w:fill="FFFFFF"/>
        </w:rPr>
        <w:t>teacher</w:t>
      </w:r>
      <w:r w:rsidR="00847810">
        <w:rPr>
          <w:color w:val="000000" w:themeColor="text1"/>
          <w:sz w:val="20"/>
          <w:shd w:val="clear" w:color="auto" w:fill="FFFFFF"/>
        </w:rPr>
        <w:t xml:space="preserve"> </w:t>
      </w:r>
      <w:r w:rsidRPr="00E21C68">
        <w:rPr>
          <w:color w:val="000000" w:themeColor="text1"/>
          <w:sz w:val="20"/>
          <w:shd w:val="clear" w:color="auto" w:fill="FFFFFF"/>
        </w:rPr>
        <w:t>education.</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Journal</w:t>
      </w:r>
      <w:r w:rsidR="00847810">
        <w:rPr>
          <w:i/>
          <w:iCs/>
          <w:color w:val="000000" w:themeColor="text1"/>
          <w:sz w:val="20"/>
          <w:shd w:val="clear" w:color="auto" w:fill="FFFFFF"/>
        </w:rPr>
        <w:t xml:space="preserve"> </w:t>
      </w:r>
      <w:r w:rsidRPr="00E21C68">
        <w:rPr>
          <w:i/>
          <w:iCs/>
          <w:color w:val="000000" w:themeColor="text1"/>
          <w:sz w:val="20"/>
          <w:shd w:val="clear" w:color="auto" w:fill="FFFFFF"/>
        </w:rPr>
        <w:t>of</w:t>
      </w:r>
      <w:r w:rsidR="00847810">
        <w:rPr>
          <w:i/>
          <w:iCs/>
          <w:color w:val="000000" w:themeColor="text1"/>
          <w:sz w:val="20"/>
          <w:shd w:val="clear" w:color="auto" w:fill="FFFFFF"/>
        </w:rPr>
        <w:t xml:space="preserve"> </w:t>
      </w:r>
      <w:r w:rsidRPr="00E21C68">
        <w:rPr>
          <w:i/>
          <w:iCs/>
          <w:color w:val="000000" w:themeColor="text1"/>
          <w:sz w:val="20"/>
          <w:shd w:val="clear" w:color="auto" w:fill="FFFFFF"/>
        </w:rPr>
        <w:t>Special</w:t>
      </w:r>
      <w:r w:rsidR="00847810">
        <w:rPr>
          <w:i/>
          <w:iCs/>
          <w:color w:val="000000" w:themeColor="text1"/>
          <w:sz w:val="20"/>
          <w:shd w:val="clear" w:color="auto" w:fill="FFFFFF"/>
        </w:rPr>
        <w:t xml:space="preserve"> </w:t>
      </w:r>
      <w:r w:rsidRPr="00E21C68">
        <w:rPr>
          <w:i/>
          <w:iCs/>
          <w:color w:val="000000" w:themeColor="text1"/>
          <w:sz w:val="20"/>
          <w:shd w:val="clear" w:color="auto" w:fill="FFFFFF"/>
        </w:rPr>
        <w:t>Education</w:t>
      </w:r>
      <w:r w:rsidR="00847810">
        <w:rPr>
          <w:i/>
          <w:iCs/>
          <w:color w:val="000000" w:themeColor="text1"/>
          <w:sz w:val="20"/>
          <w:shd w:val="clear" w:color="auto" w:fill="FFFFFF"/>
        </w:rPr>
        <w:t xml:space="preserve"> </w:t>
      </w:r>
      <w:r w:rsidRPr="00E21C68">
        <w:rPr>
          <w:i/>
          <w:iCs/>
          <w:color w:val="000000" w:themeColor="text1"/>
          <w:sz w:val="20"/>
          <w:shd w:val="clear" w:color="auto" w:fill="FFFFFF"/>
        </w:rPr>
        <w:t>Technology</w:t>
      </w:r>
      <w:r w:rsidRPr="00E21C68">
        <w:rPr>
          <w:color w:val="000000" w:themeColor="text1"/>
          <w:sz w:val="20"/>
          <w:shd w:val="clear" w:color="auto" w:fill="FFFFFF"/>
        </w:rPr>
        <w:t>,</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26</w:t>
      </w:r>
      <w:r w:rsidRPr="00E21C68">
        <w:rPr>
          <w:color w:val="000000" w:themeColor="text1"/>
          <w:sz w:val="20"/>
          <w:shd w:val="clear" w:color="auto" w:fill="FFFFFF"/>
        </w:rPr>
        <w:t>(2),</w:t>
      </w:r>
      <w:r w:rsidR="00847810">
        <w:rPr>
          <w:color w:val="000000" w:themeColor="text1"/>
          <w:sz w:val="20"/>
          <w:shd w:val="clear" w:color="auto" w:fill="FFFFFF"/>
        </w:rPr>
        <w:t xml:space="preserve"> </w:t>
      </w:r>
      <w:r w:rsidRPr="00E21C68">
        <w:rPr>
          <w:color w:val="000000" w:themeColor="text1"/>
          <w:sz w:val="20"/>
          <w:shd w:val="clear" w:color="auto" w:fill="FFFFFF"/>
        </w:rPr>
        <w:t>1-22.</w:t>
      </w:r>
    </w:p>
    <w:p w:rsidR="00E21C68" w:rsidRPr="00E21C68" w:rsidRDefault="00E21C68" w:rsidP="00E21C68">
      <w:pPr>
        <w:pStyle w:val="BodyText"/>
        <w:ind w:left="720" w:hanging="720"/>
        <w:rPr>
          <w:sz w:val="20"/>
          <w:shd w:val="clear" w:color="auto" w:fill="FFFFFF"/>
        </w:rPr>
      </w:pPr>
      <w:r w:rsidRPr="00E21C68">
        <w:rPr>
          <w:sz w:val="20"/>
          <w:shd w:val="clear" w:color="auto" w:fill="FFFFFF"/>
        </w:rPr>
        <w:t>The</w:t>
      </w:r>
      <w:r w:rsidR="00847810">
        <w:rPr>
          <w:sz w:val="20"/>
          <w:shd w:val="clear" w:color="auto" w:fill="FFFFFF"/>
        </w:rPr>
        <w:t xml:space="preserve"> </w:t>
      </w:r>
      <w:r w:rsidRPr="00E21C68">
        <w:rPr>
          <w:sz w:val="20"/>
          <w:shd w:val="clear" w:color="auto" w:fill="FFFFFF"/>
        </w:rPr>
        <w:t>University</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South</w:t>
      </w:r>
      <w:r w:rsidR="00847810">
        <w:rPr>
          <w:sz w:val="20"/>
          <w:shd w:val="clear" w:color="auto" w:fill="FFFFFF"/>
        </w:rPr>
        <w:t xml:space="preserve"> </w:t>
      </w:r>
      <w:r w:rsidRPr="00E21C68">
        <w:rPr>
          <w:sz w:val="20"/>
          <w:shd w:val="clear" w:color="auto" w:fill="FFFFFF"/>
        </w:rPr>
        <w:t>Pacific,</w:t>
      </w:r>
      <w:r w:rsidR="00847810">
        <w:rPr>
          <w:sz w:val="20"/>
          <w:shd w:val="clear" w:color="auto" w:fill="FFFFFF"/>
        </w:rPr>
        <w:t xml:space="preserve"> </w:t>
      </w:r>
      <w:r w:rsidRPr="00E21C68">
        <w:rPr>
          <w:sz w:val="20"/>
          <w:shd w:val="clear" w:color="auto" w:fill="FFFFFF"/>
        </w:rPr>
        <w:t>(2012).</w:t>
      </w:r>
      <w:r w:rsidR="00847810">
        <w:rPr>
          <w:sz w:val="20"/>
          <w:shd w:val="clear" w:color="auto" w:fill="FFFFFF"/>
        </w:rPr>
        <w:t xml:space="preserve"> </w:t>
      </w:r>
      <w:r w:rsidRPr="00E21C68">
        <w:rPr>
          <w:i/>
          <w:sz w:val="20"/>
          <w:shd w:val="clear" w:color="auto" w:fill="FFFFFF"/>
        </w:rPr>
        <w:t>Disability</w:t>
      </w:r>
      <w:r w:rsidR="00847810">
        <w:rPr>
          <w:i/>
          <w:sz w:val="20"/>
          <w:shd w:val="clear" w:color="auto" w:fill="FFFFFF"/>
        </w:rPr>
        <w:t xml:space="preserve"> </w:t>
      </w:r>
      <w:r w:rsidRPr="00E21C68">
        <w:rPr>
          <w:i/>
          <w:sz w:val="20"/>
          <w:shd w:val="clear" w:color="auto" w:fill="FFFFFF"/>
        </w:rPr>
        <w:t>Inclusiveness</w:t>
      </w:r>
      <w:r w:rsidR="00847810">
        <w:rPr>
          <w:i/>
          <w:sz w:val="20"/>
          <w:shd w:val="clear" w:color="auto" w:fill="FFFFFF"/>
        </w:rPr>
        <w:t xml:space="preserve"> </w:t>
      </w:r>
      <w:r w:rsidRPr="00E21C68">
        <w:rPr>
          <w:i/>
          <w:sz w:val="20"/>
          <w:shd w:val="clear" w:color="auto" w:fill="FFFFFF"/>
        </w:rPr>
        <w:t>Policy.</w:t>
      </w:r>
      <w:r w:rsidR="00847810">
        <w:rPr>
          <w:sz w:val="20"/>
          <w:shd w:val="clear" w:color="auto" w:fill="FFFFFF"/>
        </w:rPr>
        <w:t xml:space="preserve"> </w:t>
      </w:r>
      <w:r w:rsidRPr="00E21C68">
        <w:rPr>
          <w:sz w:val="20"/>
          <w:shd w:val="clear" w:color="auto" w:fill="FFFFFF"/>
        </w:rPr>
        <w:t>Suva,</w:t>
      </w:r>
      <w:r w:rsidR="00847810">
        <w:rPr>
          <w:sz w:val="20"/>
          <w:shd w:val="clear" w:color="auto" w:fill="FFFFFF"/>
        </w:rPr>
        <w:t xml:space="preserve"> </w:t>
      </w:r>
      <w:r w:rsidRPr="00E21C68">
        <w:rPr>
          <w:sz w:val="20"/>
          <w:shd w:val="clear" w:color="auto" w:fill="FFFFFF"/>
        </w:rPr>
        <w:t>Fiji.</w:t>
      </w:r>
      <w:r w:rsidR="00847810">
        <w:rPr>
          <w:sz w:val="20"/>
          <w:shd w:val="clear" w:color="auto" w:fill="FFFFFF"/>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sz w:val="20"/>
        </w:rPr>
        <w:t xml:space="preserve"> </w:t>
      </w:r>
      <w:hyperlink r:id="rId33" w:history="1">
        <w:r w:rsidRPr="00C75FA6">
          <w:rPr>
            <w:rStyle w:val="Hyperlink"/>
            <w:sz w:val="20"/>
            <w:shd w:val="clear" w:color="auto" w:fill="FFFFFF"/>
          </w:rPr>
          <w:t>https://www.usp.ac.fj/fileadmin/files/services/campus_life/doc/USP_Disability_Inclusiveness_Policy_2013__4_June_.pdf</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t>The</w:t>
      </w:r>
      <w:r w:rsidR="00847810">
        <w:rPr>
          <w:sz w:val="20"/>
          <w:shd w:val="clear" w:color="auto" w:fill="FFFFFF"/>
        </w:rPr>
        <w:t xml:space="preserve"> </w:t>
      </w:r>
      <w:r w:rsidRPr="00E21C68">
        <w:rPr>
          <w:sz w:val="20"/>
          <w:shd w:val="clear" w:color="auto" w:fill="FFFFFF"/>
        </w:rPr>
        <w:t>University</w:t>
      </w:r>
      <w:r w:rsidR="00847810">
        <w:rPr>
          <w:sz w:val="20"/>
          <w:shd w:val="clear" w:color="auto" w:fill="FFFFFF"/>
        </w:rPr>
        <w:t xml:space="preserve"> </w:t>
      </w:r>
      <w:r w:rsidRPr="00E21C68">
        <w:rPr>
          <w:sz w:val="20"/>
          <w:shd w:val="clear" w:color="auto" w:fill="FFFFFF"/>
        </w:rPr>
        <w:t>of</w:t>
      </w:r>
      <w:r w:rsidR="00847810">
        <w:rPr>
          <w:sz w:val="20"/>
          <w:shd w:val="clear" w:color="auto" w:fill="FFFFFF"/>
        </w:rPr>
        <w:t xml:space="preserve"> </w:t>
      </w:r>
      <w:r w:rsidRPr="00E21C68">
        <w:rPr>
          <w:sz w:val="20"/>
          <w:shd w:val="clear" w:color="auto" w:fill="FFFFFF"/>
        </w:rPr>
        <w:t>the</w:t>
      </w:r>
      <w:r w:rsidR="00847810">
        <w:rPr>
          <w:sz w:val="20"/>
          <w:shd w:val="clear" w:color="auto" w:fill="FFFFFF"/>
        </w:rPr>
        <w:t xml:space="preserve"> </w:t>
      </w:r>
      <w:r w:rsidRPr="00E21C68">
        <w:rPr>
          <w:sz w:val="20"/>
          <w:shd w:val="clear" w:color="auto" w:fill="FFFFFF"/>
        </w:rPr>
        <w:t>South</w:t>
      </w:r>
      <w:r w:rsidR="00847810">
        <w:rPr>
          <w:sz w:val="20"/>
          <w:shd w:val="clear" w:color="auto" w:fill="FFFFFF"/>
        </w:rPr>
        <w:t xml:space="preserve"> </w:t>
      </w:r>
      <w:r w:rsidRPr="00E21C68">
        <w:rPr>
          <w:sz w:val="20"/>
          <w:shd w:val="clear" w:color="auto" w:fill="FFFFFF"/>
        </w:rPr>
        <w:t>Pacific,</w:t>
      </w:r>
      <w:r w:rsidR="00847810">
        <w:rPr>
          <w:sz w:val="20"/>
          <w:shd w:val="clear" w:color="auto" w:fill="FFFFFF"/>
        </w:rPr>
        <w:t xml:space="preserve"> </w:t>
      </w:r>
      <w:r w:rsidRPr="00E21C68">
        <w:rPr>
          <w:sz w:val="20"/>
          <w:shd w:val="clear" w:color="auto" w:fill="FFFFFF"/>
        </w:rPr>
        <w:t>(2012).</w:t>
      </w:r>
      <w:r w:rsidR="00847810">
        <w:rPr>
          <w:sz w:val="20"/>
          <w:shd w:val="clear" w:color="auto" w:fill="FFFFFF"/>
        </w:rPr>
        <w:t xml:space="preserve"> </w:t>
      </w:r>
      <w:r w:rsidRPr="00E21C68">
        <w:rPr>
          <w:i/>
          <w:sz w:val="20"/>
          <w:shd w:val="clear" w:color="auto" w:fill="FFFFFF"/>
        </w:rPr>
        <w:t>Strategic</w:t>
      </w:r>
      <w:r w:rsidR="00847810">
        <w:rPr>
          <w:i/>
          <w:sz w:val="20"/>
          <w:shd w:val="clear" w:color="auto" w:fill="FFFFFF"/>
        </w:rPr>
        <w:t xml:space="preserve"> </w:t>
      </w:r>
      <w:r w:rsidRPr="00E21C68">
        <w:rPr>
          <w:i/>
          <w:sz w:val="20"/>
          <w:shd w:val="clear" w:color="auto" w:fill="FFFFFF"/>
        </w:rPr>
        <w:t>Plan</w:t>
      </w:r>
      <w:r w:rsidR="00847810">
        <w:rPr>
          <w:i/>
          <w:sz w:val="20"/>
          <w:shd w:val="clear" w:color="auto" w:fill="FFFFFF"/>
        </w:rPr>
        <w:t xml:space="preserve"> </w:t>
      </w:r>
      <w:r w:rsidRPr="00E21C68">
        <w:rPr>
          <w:i/>
          <w:sz w:val="20"/>
          <w:shd w:val="clear" w:color="auto" w:fill="FFFFFF"/>
        </w:rPr>
        <w:t>2013-2018.</w:t>
      </w:r>
      <w:r w:rsidR="00847810">
        <w:rPr>
          <w:sz w:val="20"/>
          <w:shd w:val="clear" w:color="auto" w:fill="FFFFFF"/>
        </w:rPr>
        <w:t xml:space="preserve"> </w:t>
      </w:r>
      <w:r w:rsidRPr="00E21C68">
        <w:rPr>
          <w:sz w:val="20"/>
          <w:shd w:val="clear" w:color="auto" w:fill="FFFFFF"/>
        </w:rPr>
        <w:t>Suva,</w:t>
      </w:r>
      <w:r w:rsidR="00847810">
        <w:rPr>
          <w:sz w:val="20"/>
          <w:shd w:val="clear" w:color="auto" w:fill="FFFFFF"/>
        </w:rPr>
        <w:t xml:space="preserve"> </w:t>
      </w:r>
      <w:r w:rsidRPr="00E21C68">
        <w:rPr>
          <w:sz w:val="20"/>
          <w:shd w:val="clear" w:color="auto" w:fill="FFFFFF"/>
        </w:rPr>
        <w:t>Fiji.</w:t>
      </w:r>
      <w:r w:rsidR="00847810">
        <w:rPr>
          <w:sz w:val="20"/>
          <w:shd w:val="clear" w:color="auto" w:fill="FFFFFF"/>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shd w:val="clear" w:color="auto" w:fill="FFFFFF"/>
        </w:rPr>
        <w:t xml:space="preserve"> </w:t>
      </w:r>
      <w:hyperlink r:id="rId34" w:history="1">
        <w:r w:rsidRPr="00C75FA6">
          <w:rPr>
            <w:rStyle w:val="Hyperlink"/>
            <w:sz w:val="20"/>
            <w:shd w:val="clear" w:color="auto" w:fill="FFFFFF"/>
          </w:rPr>
          <w:t>https://www.usp.ac.fj/strategicplan2013-2018</w:t>
        </w:r>
      </w:hyperlink>
    </w:p>
    <w:p w:rsidR="00E21C68" w:rsidRPr="00E21C68" w:rsidRDefault="00E21C68" w:rsidP="00E21C68">
      <w:pPr>
        <w:pStyle w:val="BodyText"/>
        <w:ind w:left="720" w:hanging="720"/>
        <w:rPr>
          <w:sz w:val="20"/>
          <w:shd w:val="clear" w:color="auto" w:fill="FFFFFF"/>
        </w:rPr>
      </w:pPr>
      <w:r w:rsidRPr="00E21C68">
        <w:rPr>
          <w:sz w:val="20"/>
          <w:shd w:val="clear" w:color="auto" w:fill="FFFFFF"/>
        </w:rPr>
        <w:t>Tobias,</w:t>
      </w:r>
      <w:r w:rsidR="00847810">
        <w:rPr>
          <w:sz w:val="20"/>
          <w:shd w:val="clear" w:color="auto" w:fill="FFFFFF"/>
        </w:rPr>
        <w:t xml:space="preserve"> </w:t>
      </w:r>
      <w:r w:rsidRPr="00E21C68">
        <w:rPr>
          <w:sz w:val="20"/>
          <w:shd w:val="clear" w:color="auto" w:fill="FFFFFF"/>
        </w:rPr>
        <w:t>S.,</w:t>
      </w:r>
      <w:r w:rsidR="00847810">
        <w:rPr>
          <w:sz w:val="20"/>
          <w:shd w:val="clear" w:color="auto" w:fill="FFFFFF"/>
        </w:rPr>
        <w:t xml:space="preserve"> </w:t>
      </w:r>
      <w:r w:rsidRPr="00E21C68">
        <w:rPr>
          <w:sz w:val="20"/>
          <w:shd w:val="clear" w:color="auto" w:fill="FFFFFF"/>
        </w:rPr>
        <w:t>&amp;</w:t>
      </w:r>
      <w:r w:rsidR="00847810">
        <w:rPr>
          <w:sz w:val="20"/>
          <w:shd w:val="clear" w:color="auto" w:fill="FFFFFF"/>
        </w:rPr>
        <w:t xml:space="preserve"> </w:t>
      </w:r>
      <w:r w:rsidRPr="00E21C68">
        <w:rPr>
          <w:sz w:val="20"/>
          <w:shd w:val="clear" w:color="auto" w:fill="FFFFFF"/>
        </w:rPr>
        <w:t>Fletcher,</w:t>
      </w:r>
      <w:r w:rsidR="00847810">
        <w:rPr>
          <w:sz w:val="20"/>
          <w:shd w:val="clear" w:color="auto" w:fill="FFFFFF"/>
        </w:rPr>
        <w:t xml:space="preserve"> </w:t>
      </w:r>
      <w:r w:rsidRPr="00E21C68">
        <w:rPr>
          <w:sz w:val="20"/>
          <w:shd w:val="clear" w:color="auto" w:fill="FFFFFF"/>
        </w:rPr>
        <w:t>D.</w:t>
      </w:r>
      <w:r w:rsidR="00847810">
        <w:rPr>
          <w:sz w:val="20"/>
          <w:shd w:val="clear" w:color="auto" w:fill="FFFFFF"/>
        </w:rPr>
        <w:t xml:space="preserve"> </w:t>
      </w:r>
      <w:r w:rsidRPr="00E21C68">
        <w:rPr>
          <w:sz w:val="20"/>
          <w:shd w:val="clear" w:color="auto" w:fill="FFFFFF"/>
        </w:rPr>
        <w:t>(2012).</w:t>
      </w:r>
      <w:r w:rsidR="00847810">
        <w:rPr>
          <w:sz w:val="20"/>
          <w:shd w:val="clear" w:color="auto" w:fill="FFFFFF"/>
        </w:rPr>
        <w:t xml:space="preserve"> </w:t>
      </w:r>
      <w:r w:rsidRPr="00E21C68">
        <w:rPr>
          <w:sz w:val="20"/>
          <w:shd w:val="clear" w:color="auto" w:fill="FFFFFF"/>
        </w:rPr>
        <w:t>Learning</w:t>
      </w:r>
      <w:r w:rsidR="00847810">
        <w:rPr>
          <w:sz w:val="20"/>
          <w:shd w:val="clear" w:color="auto" w:fill="FFFFFF"/>
        </w:rPr>
        <w:t xml:space="preserve"> </w:t>
      </w:r>
      <w:r w:rsidRPr="00E21C68">
        <w:rPr>
          <w:sz w:val="20"/>
          <w:shd w:val="clear" w:color="auto" w:fill="FFFFFF"/>
        </w:rPr>
        <w:t>from</w:t>
      </w:r>
      <w:r w:rsidR="00847810">
        <w:rPr>
          <w:sz w:val="20"/>
          <w:shd w:val="clear" w:color="auto" w:fill="FFFFFF"/>
        </w:rPr>
        <w:t xml:space="preserve"> </w:t>
      </w:r>
      <w:r w:rsidRPr="00E21C68">
        <w:rPr>
          <w:sz w:val="20"/>
          <w:shd w:val="clear" w:color="auto" w:fill="FFFFFF"/>
        </w:rPr>
        <w:t>computer</w:t>
      </w:r>
      <w:r w:rsidR="00847810">
        <w:rPr>
          <w:sz w:val="20"/>
          <w:shd w:val="clear" w:color="auto" w:fill="FFFFFF"/>
        </w:rPr>
        <w:t xml:space="preserve"> </w:t>
      </w:r>
      <w:r w:rsidRPr="00E21C68">
        <w:rPr>
          <w:sz w:val="20"/>
          <w:shd w:val="clear" w:color="auto" w:fill="FFFFFF"/>
        </w:rPr>
        <w:t>games:</w:t>
      </w:r>
      <w:r w:rsidR="00847810">
        <w:rPr>
          <w:sz w:val="20"/>
          <w:shd w:val="clear" w:color="auto" w:fill="FFFFFF"/>
        </w:rPr>
        <w:t xml:space="preserve"> </w:t>
      </w:r>
      <w:r w:rsidRPr="00E21C68">
        <w:rPr>
          <w:sz w:val="20"/>
          <w:shd w:val="clear" w:color="auto" w:fill="FFFFFF"/>
        </w:rPr>
        <w:t>A</w:t>
      </w:r>
      <w:r w:rsidR="00847810">
        <w:rPr>
          <w:sz w:val="20"/>
          <w:shd w:val="clear" w:color="auto" w:fill="FFFFFF"/>
        </w:rPr>
        <w:t xml:space="preserve"> </w:t>
      </w:r>
      <w:r w:rsidRPr="00E21C68">
        <w:rPr>
          <w:sz w:val="20"/>
          <w:shd w:val="clear" w:color="auto" w:fill="FFFFFF"/>
        </w:rPr>
        <w:t>research</w:t>
      </w:r>
      <w:r w:rsidR="00847810">
        <w:rPr>
          <w:sz w:val="20"/>
          <w:shd w:val="clear" w:color="auto" w:fill="FFFFFF"/>
        </w:rPr>
        <w:t xml:space="preserve"> </w:t>
      </w:r>
      <w:r w:rsidRPr="00E21C68">
        <w:rPr>
          <w:sz w:val="20"/>
          <w:shd w:val="clear" w:color="auto" w:fill="FFFFFF"/>
        </w:rPr>
        <w:t>review.</w:t>
      </w:r>
      <w:r w:rsidR="00847810">
        <w:rPr>
          <w:sz w:val="20"/>
          <w:shd w:val="clear" w:color="auto" w:fill="FFFFFF"/>
        </w:rPr>
        <w:t xml:space="preserve"> </w:t>
      </w:r>
      <w:r w:rsidRPr="00E21C68">
        <w:rPr>
          <w:sz w:val="20"/>
          <w:shd w:val="clear" w:color="auto" w:fill="FFFFFF"/>
        </w:rPr>
        <w:t>In</w:t>
      </w:r>
      <w:r w:rsidR="00847810">
        <w:rPr>
          <w:rStyle w:val="apple-converted-space"/>
          <w:color w:val="222222"/>
          <w:sz w:val="20"/>
          <w:shd w:val="clear" w:color="auto" w:fill="FFFFFF"/>
        </w:rPr>
        <w:t xml:space="preserve"> </w:t>
      </w:r>
      <w:r w:rsidRPr="00E21C68">
        <w:rPr>
          <w:i/>
          <w:iCs/>
          <w:sz w:val="20"/>
          <w:shd w:val="clear" w:color="auto" w:fill="FFFFFF"/>
        </w:rPr>
        <w:t>Serious</w:t>
      </w:r>
      <w:r w:rsidR="00847810">
        <w:rPr>
          <w:i/>
          <w:iCs/>
          <w:sz w:val="20"/>
          <w:shd w:val="clear" w:color="auto" w:fill="FFFFFF"/>
        </w:rPr>
        <w:t xml:space="preserve"> </w:t>
      </w:r>
      <w:r w:rsidRPr="00E21C68">
        <w:rPr>
          <w:i/>
          <w:iCs/>
          <w:sz w:val="20"/>
          <w:shd w:val="clear" w:color="auto" w:fill="FFFFFF"/>
        </w:rPr>
        <w:t>games:</w:t>
      </w:r>
      <w:r w:rsidR="00847810">
        <w:rPr>
          <w:i/>
          <w:iCs/>
          <w:sz w:val="20"/>
          <w:shd w:val="clear" w:color="auto" w:fill="FFFFFF"/>
        </w:rPr>
        <w:t xml:space="preserve"> </w:t>
      </w:r>
      <w:r w:rsidRPr="00E21C68">
        <w:rPr>
          <w:i/>
          <w:iCs/>
          <w:sz w:val="20"/>
          <w:shd w:val="clear" w:color="auto" w:fill="FFFFFF"/>
        </w:rPr>
        <w:t>The</w:t>
      </w:r>
      <w:r w:rsidR="00847810">
        <w:rPr>
          <w:i/>
          <w:iCs/>
          <w:sz w:val="20"/>
          <w:shd w:val="clear" w:color="auto" w:fill="FFFFFF"/>
        </w:rPr>
        <w:t xml:space="preserve"> </w:t>
      </w:r>
      <w:r w:rsidRPr="00E21C68">
        <w:rPr>
          <w:i/>
          <w:iCs/>
          <w:sz w:val="20"/>
          <w:shd w:val="clear" w:color="auto" w:fill="FFFFFF"/>
        </w:rPr>
        <w:t>challenge</w:t>
      </w:r>
      <w:r w:rsidR="00847810">
        <w:rPr>
          <w:rStyle w:val="apple-converted-space"/>
          <w:color w:val="222222"/>
          <w:sz w:val="20"/>
          <w:shd w:val="clear" w:color="auto" w:fill="FFFFFF"/>
        </w:rPr>
        <w:t xml:space="preserve"> </w:t>
      </w:r>
      <w:r w:rsidRPr="00E21C68">
        <w:rPr>
          <w:sz w:val="20"/>
          <w:shd w:val="clear" w:color="auto" w:fill="FFFFFF"/>
        </w:rPr>
        <w:t>(pp.</w:t>
      </w:r>
      <w:r w:rsidR="00847810">
        <w:rPr>
          <w:sz w:val="20"/>
          <w:shd w:val="clear" w:color="auto" w:fill="FFFFFF"/>
        </w:rPr>
        <w:t xml:space="preserve"> </w:t>
      </w:r>
      <w:r w:rsidRPr="00E21C68">
        <w:rPr>
          <w:sz w:val="20"/>
          <w:shd w:val="clear" w:color="auto" w:fill="FFFFFF"/>
        </w:rPr>
        <w:t>6-17).</w:t>
      </w:r>
      <w:r w:rsidR="00847810">
        <w:rPr>
          <w:sz w:val="20"/>
          <w:shd w:val="clear" w:color="auto" w:fill="FFFFFF"/>
        </w:rPr>
        <w:t xml:space="preserve"> </w:t>
      </w:r>
      <w:r w:rsidRPr="00E21C68">
        <w:rPr>
          <w:sz w:val="20"/>
          <w:shd w:val="clear" w:color="auto" w:fill="FFFFFF"/>
        </w:rPr>
        <w:t>Springer</w:t>
      </w:r>
      <w:r w:rsidR="00847810">
        <w:rPr>
          <w:sz w:val="20"/>
          <w:shd w:val="clear" w:color="auto" w:fill="FFFFFF"/>
        </w:rPr>
        <w:t xml:space="preserve"> </w:t>
      </w:r>
      <w:r w:rsidRPr="00E21C68">
        <w:rPr>
          <w:sz w:val="20"/>
          <w:shd w:val="clear" w:color="auto" w:fill="FFFFFF"/>
        </w:rPr>
        <w:t>Berlin</w:t>
      </w:r>
      <w:r w:rsidR="00847810">
        <w:rPr>
          <w:sz w:val="20"/>
          <w:shd w:val="clear" w:color="auto" w:fill="FFFFFF"/>
        </w:rPr>
        <w:t xml:space="preserve"> </w:t>
      </w:r>
      <w:r w:rsidRPr="00E21C68">
        <w:rPr>
          <w:sz w:val="20"/>
          <w:shd w:val="clear" w:color="auto" w:fill="FFFFFF"/>
        </w:rPr>
        <w:t>Heidelberg.</w:t>
      </w:r>
    </w:p>
    <w:p w:rsidR="00E21C68" w:rsidRPr="00E21C68" w:rsidRDefault="00E21C68" w:rsidP="00E21C68">
      <w:pPr>
        <w:pStyle w:val="BodyText"/>
        <w:ind w:left="720" w:hanging="720"/>
        <w:rPr>
          <w:rFonts w:ascii="Times New Roman" w:hAnsi="Times New Roman"/>
          <w:sz w:val="20"/>
          <w:lang w:eastAsia="en-AU"/>
        </w:rPr>
      </w:pPr>
      <w:r w:rsidRPr="00E21C68">
        <w:rPr>
          <w:rFonts w:ascii="Times New Roman" w:hAnsi="Times New Roman"/>
          <w:sz w:val="20"/>
          <w:shd w:val="clear" w:color="auto" w:fill="FFFFFF"/>
        </w:rPr>
        <w:t>Tüzün,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H.,</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Yılmaz-Soylu,</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M.,</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Karakuş,</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T.,</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İnal,</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Y.,</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&amp;</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Kızılkaya,</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(2009).</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The</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effects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of</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computer</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games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on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primary</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school</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students’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achievement</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and</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motivation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in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geography</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learning.</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Computers</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&amp;</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Education</w:t>
      </w:r>
      <w:r w:rsidRPr="00E21C68">
        <w:rPr>
          <w:rFonts w:ascii="Times New Roman" w:hAnsi="Times New Roman"/>
          <w:sz w:val="20"/>
          <w:shd w:val="clear" w:color="auto" w:fill="FFFFFF"/>
        </w:rPr>
        <w:t>,</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52</w:t>
      </w:r>
      <w:r w:rsidRPr="00E21C68">
        <w:rPr>
          <w:rFonts w:ascii="Times New Roman" w:hAnsi="Times New Roman"/>
          <w:sz w:val="20"/>
          <w:shd w:val="clear" w:color="auto" w:fill="FFFFFF"/>
        </w:rPr>
        <w:t>(1),</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68-77.</w:t>
      </w:r>
      <w:r w:rsidR="00847810">
        <w:rPr>
          <w:rFonts w:ascii="Times New Roman" w:hAnsi="Times New Roman"/>
          <w:sz w:val="20"/>
          <w:shd w:val="clear" w:color="auto" w:fill="FFFFFF"/>
        </w:rPr>
        <w:t xml:space="preserve"> </w:t>
      </w:r>
      <w:r w:rsidRPr="00E21C68">
        <w:rPr>
          <w:rFonts w:ascii="Times New Roman" w:hAnsi="Times New Roman"/>
          <w:color w:val="000000" w:themeColor="text1"/>
          <w:sz w:val="20"/>
          <w:shd w:val="clear" w:color="auto" w:fill="FFFFFF"/>
        </w:rPr>
        <w:t>Retrieved</w:t>
      </w:r>
      <w:r w:rsidR="00847810">
        <w:rPr>
          <w:rFonts w:ascii="Times New Roman" w:hAnsi="Times New Roman"/>
          <w:color w:val="000000" w:themeColor="text1"/>
          <w:sz w:val="20"/>
          <w:shd w:val="clear" w:color="auto" w:fill="FFFFFF"/>
        </w:rPr>
        <w:t xml:space="preserve"> </w:t>
      </w:r>
      <w:r w:rsidRPr="00E21C68">
        <w:rPr>
          <w:rFonts w:ascii="Times New Roman" w:hAnsi="Times New Roman"/>
          <w:color w:val="000000" w:themeColor="text1"/>
          <w:sz w:val="20"/>
          <w:shd w:val="clear" w:color="auto" w:fill="FFFFFF"/>
        </w:rPr>
        <w:t>from</w:t>
      </w:r>
      <w:r w:rsidR="00847810">
        <w:rPr>
          <w:rFonts w:ascii="Times New Roman" w:hAnsi="Times New Roman"/>
          <w:color w:val="000000" w:themeColor="text1"/>
          <w:sz w:val="20"/>
        </w:rPr>
        <w:t xml:space="preserve"> </w:t>
      </w:r>
      <w:hyperlink r:id="rId35" w:history="1">
        <w:r w:rsidRPr="008E5D9E">
          <w:rPr>
            <w:rStyle w:val="Hyperlink"/>
            <w:rFonts w:ascii="Times New Roman" w:hAnsi="Times New Roman"/>
            <w:sz w:val="20"/>
            <w:shd w:val="clear" w:color="auto" w:fill="FFFFFF"/>
          </w:rPr>
          <w:t>http://citeseerx.ist.psu.edu/viewdoc/download?doi=10.1.1.467.8076&amp;rep=rep1&amp;type=pdf</w:t>
        </w:r>
      </w:hyperlink>
    </w:p>
    <w:p w:rsidR="00E21C68" w:rsidRPr="00E21C68" w:rsidRDefault="00E21C68" w:rsidP="00E21C68">
      <w:pPr>
        <w:pStyle w:val="BodyText"/>
        <w:ind w:left="720" w:hanging="720"/>
        <w:rPr>
          <w:rFonts w:ascii="Times New Roman" w:hAnsi="Times New Roman"/>
          <w:sz w:val="20"/>
          <w:shd w:val="clear" w:color="auto" w:fill="FFFFFF"/>
        </w:rPr>
      </w:pPr>
      <w:r w:rsidRPr="00E21C68">
        <w:rPr>
          <w:rFonts w:ascii="Times New Roman" w:hAnsi="Times New Roman"/>
          <w:sz w:val="20"/>
          <w:shd w:val="clear" w:color="auto" w:fill="FFFFFF"/>
        </w:rPr>
        <w:t>Wideman,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H.</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H.,</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Owston,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R.</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D.,</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Brown,</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C.,</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Kushniruk,</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Ho,</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F.,</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&amp;</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Pitts,</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K.</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C.</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(2007).</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Unpacking</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the</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potential</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of</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educational</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gaming:</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A</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new</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tool</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for</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gaming</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research.</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Simulation</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&amp;</w:t>
      </w:r>
      <w:r w:rsidR="00847810">
        <w:rPr>
          <w:rFonts w:ascii="Times New Roman" w:hAnsi="Times New Roman"/>
          <w:i/>
          <w:iCs/>
          <w:sz w:val="20"/>
          <w:shd w:val="clear" w:color="auto" w:fill="FFFFFF"/>
        </w:rPr>
        <w:t xml:space="preserve"> </w:t>
      </w:r>
      <w:r w:rsidRPr="00E21C68">
        <w:rPr>
          <w:rFonts w:ascii="Times New Roman" w:hAnsi="Times New Roman"/>
          <w:i/>
          <w:iCs/>
          <w:sz w:val="20"/>
          <w:shd w:val="clear" w:color="auto" w:fill="FFFFFF"/>
        </w:rPr>
        <w:t>Gaming</w:t>
      </w:r>
      <w:r w:rsidRPr="00E21C68">
        <w:rPr>
          <w:rFonts w:ascii="Times New Roman" w:hAnsi="Times New Roman"/>
          <w:sz w:val="20"/>
          <w:shd w:val="clear" w:color="auto" w:fill="FFFFFF"/>
        </w:rPr>
        <w:t>,</w:t>
      </w:r>
      <w:r w:rsidR="00847810">
        <w:rPr>
          <w:rStyle w:val="apple-converted-space"/>
          <w:rFonts w:ascii="Times New Roman" w:hAnsi="Times New Roman"/>
          <w:color w:val="222222"/>
          <w:sz w:val="20"/>
          <w:shd w:val="clear" w:color="auto" w:fill="FFFFFF"/>
        </w:rPr>
        <w:t xml:space="preserve"> </w:t>
      </w:r>
      <w:r w:rsidRPr="00E21C68">
        <w:rPr>
          <w:rFonts w:ascii="Times New Roman" w:hAnsi="Times New Roman"/>
          <w:i/>
          <w:iCs/>
          <w:sz w:val="20"/>
          <w:shd w:val="clear" w:color="auto" w:fill="FFFFFF"/>
        </w:rPr>
        <w:t>38</w:t>
      </w:r>
      <w:r w:rsidRPr="00E21C68">
        <w:rPr>
          <w:rFonts w:ascii="Times New Roman" w:hAnsi="Times New Roman"/>
          <w:sz w:val="20"/>
          <w:shd w:val="clear" w:color="auto" w:fill="FFFFFF"/>
        </w:rPr>
        <w:t>(1),</w:t>
      </w:r>
      <w:r w:rsidR="00847810">
        <w:rPr>
          <w:rFonts w:ascii="Times New Roman" w:hAnsi="Times New Roman"/>
          <w:sz w:val="20"/>
          <w:shd w:val="clear" w:color="auto" w:fill="FFFFFF"/>
        </w:rPr>
        <w:t xml:space="preserve"> </w:t>
      </w:r>
      <w:r w:rsidRPr="00E21C68">
        <w:rPr>
          <w:rFonts w:ascii="Times New Roman" w:hAnsi="Times New Roman"/>
          <w:sz w:val="20"/>
          <w:shd w:val="clear" w:color="auto" w:fill="FFFFFF"/>
        </w:rPr>
        <w:t>10-30.</w:t>
      </w:r>
      <w:r w:rsidR="00847810">
        <w:rPr>
          <w:rFonts w:ascii="Times New Roman" w:hAnsi="Times New Roman"/>
          <w:sz w:val="20"/>
          <w:shd w:val="clear" w:color="auto" w:fill="FFFFFF"/>
        </w:rPr>
        <w:t xml:space="preserve"> </w:t>
      </w:r>
      <w:r w:rsidRPr="00E21C68">
        <w:rPr>
          <w:rFonts w:ascii="Times New Roman" w:hAnsi="Times New Roman"/>
          <w:color w:val="000000" w:themeColor="text1"/>
          <w:sz w:val="20"/>
          <w:shd w:val="clear" w:color="auto" w:fill="FFFFFF"/>
        </w:rPr>
        <w:t>Retrieved</w:t>
      </w:r>
      <w:r w:rsidR="00847810">
        <w:rPr>
          <w:rFonts w:ascii="Times New Roman" w:hAnsi="Times New Roman"/>
          <w:color w:val="000000" w:themeColor="text1"/>
          <w:sz w:val="20"/>
          <w:shd w:val="clear" w:color="auto" w:fill="FFFFFF"/>
        </w:rPr>
        <w:t xml:space="preserve"> </w:t>
      </w:r>
      <w:r w:rsidRPr="00E21C68">
        <w:rPr>
          <w:rFonts w:ascii="Times New Roman" w:hAnsi="Times New Roman"/>
          <w:color w:val="000000" w:themeColor="text1"/>
          <w:sz w:val="20"/>
          <w:shd w:val="clear" w:color="auto" w:fill="FFFFFF"/>
        </w:rPr>
        <w:t>from</w:t>
      </w:r>
      <w:r w:rsidR="00847810">
        <w:rPr>
          <w:rFonts w:ascii="Times New Roman" w:hAnsi="Times New Roman"/>
          <w:color w:val="000000" w:themeColor="text1"/>
          <w:sz w:val="20"/>
        </w:rPr>
        <w:t xml:space="preserve"> </w:t>
      </w:r>
      <w:hyperlink r:id="rId36" w:history="1">
        <w:r w:rsidRPr="008E5D9E">
          <w:rPr>
            <w:rStyle w:val="Hyperlink"/>
            <w:rFonts w:ascii="Times New Roman" w:hAnsi="Times New Roman"/>
            <w:sz w:val="20"/>
            <w:shd w:val="clear" w:color="auto" w:fill="FFFFFF"/>
          </w:rPr>
          <w:t>http://www.yorku.ca/rowston/unpacking.pdf</w:t>
        </w:r>
      </w:hyperlink>
      <w:r w:rsidR="00847810">
        <w:rPr>
          <w:rFonts w:ascii="Times New Roman" w:hAnsi="Times New Roman"/>
          <w:sz w:val="20"/>
          <w:shd w:val="clear" w:color="auto" w:fill="FFFFFF"/>
        </w:rPr>
        <w:t xml:space="preserve"> </w:t>
      </w:r>
    </w:p>
    <w:p w:rsidR="00E21C68" w:rsidRPr="00E21C68" w:rsidRDefault="00E21C68" w:rsidP="00E21C68">
      <w:pPr>
        <w:pStyle w:val="BodyText"/>
        <w:ind w:left="720" w:hanging="720"/>
        <w:rPr>
          <w:color w:val="000000" w:themeColor="text1"/>
          <w:sz w:val="20"/>
          <w:shd w:val="clear" w:color="auto" w:fill="FFFFFF"/>
        </w:rPr>
      </w:pPr>
      <w:r w:rsidRPr="00E21C68">
        <w:rPr>
          <w:color w:val="000000" w:themeColor="text1"/>
          <w:sz w:val="20"/>
          <w:shd w:val="clear" w:color="auto" w:fill="FFFFFF"/>
        </w:rPr>
        <w:t>Winterbottom,</w:t>
      </w:r>
      <w:r w:rsidR="00847810">
        <w:rPr>
          <w:color w:val="000000" w:themeColor="text1"/>
          <w:sz w:val="20"/>
          <w:shd w:val="clear" w:color="auto" w:fill="FFFFFF"/>
        </w:rPr>
        <w:t xml:space="preserve"> </w:t>
      </w:r>
      <w:r w:rsidRPr="00E21C68">
        <w:rPr>
          <w:color w:val="000000" w:themeColor="text1"/>
          <w:sz w:val="20"/>
          <w:shd w:val="clear" w:color="auto" w:fill="FFFFFF"/>
        </w:rPr>
        <w:t>S.</w:t>
      </w:r>
      <w:r w:rsidR="00847810">
        <w:rPr>
          <w:color w:val="000000" w:themeColor="text1"/>
          <w:sz w:val="20"/>
          <w:shd w:val="clear" w:color="auto" w:fill="FFFFFF"/>
        </w:rPr>
        <w:t xml:space="preserve"> </w:t>
      </w:r>
      <w:r w:rsidRPr="00E21C68">
        <w:rPr>
          <w:color w:val="000000" w:themeColor="text1"/>
          <w:sz w:val="20"/>
          <w:shd w:val="clear" w:color="auto" w:fill="FFFFFF"/>
        </w:rPr>
        <w:t>(2007).</w:t>
      </w:r>
      <w:r w:rsidR="00847810">
        <w:rPr>
          <w:color w:val="000000" w:themeColor="text1"/>
          <w:sz w:val="20"/>
          <w:shd w:val="clear" w:color="auto" w:fill="FFFFFF"/>
        </w:rPr>
        <w:t xml:space="preserve"> </w:t>
      </w:r>
      <w:r w:rsidRPr="00E21C68">
        <w:rPr>
          <w:color w:val="000000" w:themeColor="text1"/>
          <w:sz w:val="20"/>
          <w:shd w:val="clear" w:color="auto" w:fill="FFFFFF"/>
        </w:rPr>
        <w:t>Virtual</w:t>
      </w:r>
      <w:r w:rsidR="00847810">
        <w:rPr>
          <w:color w:val="000000" w:themeColor="text1"/>
          <w:sz w:val="20"/>
          <w:shd w:val="clear" w:color="auto" w:fill="FFFFFF"/>
        </w:rPr>
        <w:t xml:space="preserve"> </w:t>
      </w:r>
      <w:r w:rsidRPr="00E21C68">
        <w:rPr>
          <w:color w:val="000000" w:themeColor="text1"/>
          <w:sz w:val="20"/>
          <w:shd w:val="clear" w:color="auto" w:fill="FFFFFF"/>
        </w:rPr>
        <w:t>lecturing:</w:t>
      </w:r>
      <w:r w:rsidR="00847810">
        <w:rPr>
          <w:color w:val="000000" w:themeColor="text1"/>
          <w:sz w:val="20"/>
          <w:shd w:val="clear" w:color="auto" w:fill="FFFFFF"/>
        </w:rPr>
        <w:t xml:space="preserve"> </w:t>
      </w:r>
      <w:r w:rsidRPr="00E21C68">
        <w:rPr>
          <w:color w:val="000000" w:themeColor="text1"/>
          <w:sz w:val="20"/>
          <w:shd w:val="clear" w:color="auto" w:fill="FFFFFF"/>
        </w:rPr>
        <w:t>Delivering</w:t>
      </w:r>
      <w:r w:rsidR="00847810">
        <w:rPr>
          <w:color w:val="000000" w:themeColor="text1"/>
          <w:sz w:val="20"/>
          <w:shd w:val="clear" w:color="auto" w:fill="FFFFFF"/>
        </w:rPr>
        <w:t xml:space="preserve"> </w:t>
      </w:r>
      <w:r w:rsidRPr="00E21C68">
        <w:rPr>
          <w:color w:val="000000" w:themeColor="text1"/>
          <w:sz w:val="20"/>
          <w:shd w:val="clear" w:color="auto" w:fill="FFFFFF"/>
        </w:rPr>
        <w:t>lectures</w:t>
      </w:r>
      <w:r w:rsidR="00847810">
        <w:rPr>
          <w:color w:val="000000" w:themeColor="text1"/>
          <w:sz w:val="20"/>
          <w:shd w:val="clear" w:color="auto" w:fill="FFFFFF"/>
        </w:rPr>
        <w:t xml:space="preserve"> </w:t>
      </w:r>
      <w:r w:rsidRPr="00E21C68">
        <w:rPr>
          <w:color w:val="000000" w:themeColor="text1"/>
          <w:sz w:val="20"/>
          <w:shd w:val="clear" w:color="auto" w:fill="FFFFFF"/>
        </w:rPr>
        <w:t>using</w:t>
      </w:r>
      <w:r w:rsidR="00847810">
        <w:rPr>
          <w:color w:val="000000" w:themeColor="text1"/>
          <w:sz w:val="20"/>
          <w:shd w:val="clear" w:color="auto" w:fill="FFFFFF"/>
        </w:rPr>
        <w:t xml:space="preserve"> </w:t>
      </w:r>
      <w:r w:rsidRPr="00E21C68">
        <w:rPr>
          <w:color w:val="000000" w:themeColor="text1"/>
          <w:sz w:val="20"/>
          <w:shd w:val="clear" w:color="auto" w:fill="FFFFFF"/>
        </w:rPr>
        <w:t>screencasting</w:t>
      </w:r>
      <w:r w:rsidR="00847810">
        <w:rPr>
          <w:color w:val="000000" w:themeColor="text1"/>
          <w:sz w:val="20"/>
          <w:shd w:val="clear" w:color="auto" w:fill="FFFFFF"/>
        </w:rPr>
        <w:t xml:space="preserve"> </w:t>
      </w:r>
      <w:r w:rsidRPr="00E21C68">
        <w:rPr>
          <w:color w:val="000000" w:themeColor="text1"/>
          <w:sz w:val="20"/>
          <w:shd w:val="clear" w:color="auto" w:fill="FFFFFF"/>
        </w:rPr>
        <w:t>and</w:t>
      </w:r>
      <w:r w:rsidR="00847810">
        <w:rPr>
          <w:color w:val="000000" w:themeColor="text1"/>
          <w:sz w:val="20"/>
          <w:shd w:val="clear" w:color="auto" w:fill="FFFFFF"/>
        </w:rPr>
        <w:t xml:space="preserve"> </w:t>
      </w:r>
      <w:r w:rsidRPr="00E21C68">
        <w:rPr>
          <w:color w:val="000000" w:themeColor="text1"/>
          <w:sz w:val="20"/>
          <w:shd w:val="clear" w:color="auto" w:fill="FFFFFF"/>
        </w:rPr>
        <w:t>podcasting</w:t>
      </w:r>
      <w:r w:rsidR="00847810">
        <w:rPr>
          <w:color w:val="000000" w:themeColor="text1"/>
          <w:sz w:val="20"/>
          <w:shd w:val="clear" w:color="auto" w:fill="FFFFFF"/>
        </w:rPr>
        <w:t xml:space="preserve"> </w:t>
      </w:r>
      <w:r w:rsidRPr="00E21C68">
        <w:rPr>
          <w:color w:val="000000" w:themeColor="text1"/>
          <w:sz w:val="20"/>
          <w:shd w:val="clear" w:color="auto" w:fill="FFFFFF"/>
        </w:rPr>
        <w:t>technology.</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Planet</w:t>
      </w:r>
      <w:r w:rsidRPr="00E21C68">
        <w:rPr>
          <w:color w:val="000000" w:themeColor="text1"/>
          <w:sz w:val="20"/>
          <w:shd w:val="clear" w:color="auto" w:fill="FFFFFF"/>
        </w:rPr>
        <w:t>,</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18</w:t>
      </w:r>
      <w:r w:rsidRPr="00E21C68">
        <w:rPr>
          <w:color w:val="000000" w:themeColor="text1"/>
          <w:sz w:val="20"/>
          <w:shd w:val="clear" w:color="auto" w:fill="FFFFFF"/>
        </w:rPr>
        <w:t>(1),</w:t>
      </w:r>
      <w:r w:rsidR="00847810">
        <w:rPr>
          <w:color w:val="000000" w:themeColor="text1"/>
          <w:sz w:val="20"/>
          <w:shd w:val="clear" w:color="auto" w:fill="FFFFFF"/>
        </w:rPr>
        <w:t xml:space="preserve"> </w:t>
      </w:r>
      <w:r w:rsidRPr="00E21C68">
        <w:rPr>
          <w:color w:val="000000" w:themeColor="text1"/>
          <w:sz w:val="20"/>
          <w:shd w:val="clear" w:color="auto" w:fill="FFFFFF"/>
        </w:rPr>
        <w:t>6-8.</w:t>
      </w:r>
      <w:r w:rsidR="00847810">
        <w:rPr>
          <w:color w:val="000000" w:themeColor="text1"/>
          <w:sz w:val="20"/>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rPr>
        <w:t xml:space="preserve"> </w:t>
      </w:r>
      <w:hyperlink r:id="rId37" w:history="1">
        <w:r w:rsidRPr="00E21C68">
          <w:rPr>
            <w:rStyle w:val="Hyperlink"/>
            <w:color w:val="000000" w:themeColor="text1"/>
            <w:sz w:val="20"/>
          </w:rPr>
          <w:t>http://www.tandfonline.com/doi/full/10.11120/plan.2007.00180006</w:t>
        </w:r>
      </w:hyperlink>
    </w:p>
    <w:p w:rsidR="00E21C68" w:rsidRPr="00E21C68" w:rsidRDefault="00E21C68" w:rsidP="00E21C68">
      <w:pPr>
        <w:pStyle w:val="BodyText"/>
        <w:ind w:left="720" w:hanging="720"/>
        <w:rPr>
          <w:color w:val="000000" w:themeColor="text1"/>
          <w:sz w:val="20"/>
          <w:shd w:val="clear" w:color="auto" w:fill="FFFFFF"/>
        </w:rPr>
      </w:pPr>
      <w:r w:rsidRPr="00E21C68">
        <w:rPr>
          <w:color w:val="000000" w:themeColor="text1"/>
          <w:sz w:val="20"/>
          <w:shd w:val="clear" w:color="auto" w:fill="FFFFFF"/>
        </w:rPr>
        <w:t>Yoon,</w:t>
      </w:r>
      <w:r w:rsidR="00847810">
        <w:rPr>
          <w:color w:val="000000" w:themeColor="text1"/>
          <w:sz w:val="20"/>
          <w:shd w:val="clear" w:color="auto" w:fill="FFFFFF"/>
        </w:rPr>
        <w:t xml:space="preserve"> </w:t>
      </w:r>
      <w:r w:rsidRPr="00E21C68">
        <w:rPr>
          <w:color w:val="000000" w:themeColor="text1"/>
          <w:sz w:val="20"/>
          <w:shd w:val="clear" w:color="auto" w:fill="FFFFFF"/>
        </w:rPr>
        <w:t>J.</w:t>
      </w:r>
      <w:r w:rsidR="00847810">
        <w:rPr>
          <w:color w:val="000000" w:themeColor="text1"/>
          <w:sz w:val="20"/>
          <w:shd w:val="clear" w:color="auto" w:fill="FFFFFF"/>
        </w:rPr>
        <w:t xml:space="preserve"> </w:t>
      </w:r>
      <w:r w:rsidRPr="00E21C68">
        <w:rPr>
          <w:color w:val="000000" w:themeColor="text1"/>
          <w:sz w:val="20"/>
          <w:shd w:val="clear" w:color="auto" w:fill="FFFFFF"/>
        </w:rPr>
        <w:t>O.,</w:t>
      </w:r>
      <w:r w:rsidR="00847810">
        <w:rPr>
          <w:color w:val="000000" w:themeColor="text1"/>
          <w:sz w:val="20"/>
          <w:shd w:val="clear" w:color="auto" w:fill="FFFFFF"/>
        </w:rPr>
        <w:t xml:space="preserve"> </w:t>
      </w:r>
      <w:r w:rsidRPr="00E21C68">
        <w:rPr>
          <w:color w:val="000000" w:themeColor="text1"/>
          <w:sz w:val="20"/>
          <w:shd w:val="clear" w:color="auto" w:fill="FFFFFF"/>
        </w:rPr>
        <w:t>&amp;</w:t>
      </w:r>
      <w:r w:rsidR="00847810">
        <w:rPr>
          <w:color w:val="000000" w:themeColor="text1"/>
          <w:sz w:val="20"/>
          <w:shd w:val="clear" w:color="auto" w:fill="FFFFFF"/>
        </w:rPr>
        <w:t xml:space="preserve"> </w:t>
      </w:r>
      <w:r w:rsidRPr="00E21C68">
        <w:rPr>
          <w:color w:val="000000" w:themeColor="text1"/>
          <w:sz w:val="20"/>
          <w:shd w:val="clear" w:color="auto" w:fill="FFFFFF"/>
        </w:rPr>
        <w:t>Kim,</w:t>
      </w:r>
      <w:r w:rsidR="00847810">
        <w:rPr>
          <w:color w:val="000000" w:themeColor="text1"/>
          <w:sz w:val="20"/>
          <w:shd w:val="clear" w:color="auto" w:fill="FFFFFF"/>
        </w:rPr>
        <w:t xml:space="preserve"> </w:t>
      </w:r>
      <w:r w:rsidRPr="00E21C68">
        <w:rPr>
          <w:color w:val="000000" w:themeColor="text1"/>
          <w:sz w:val="20"/>
          <w:shd w:val="clear" w:color="auto" w:fill="FFFFFF"/>
        </w:rPr>
        <w:t>M.</w:t>
      </w:r>
      <w:r w:rsidR="00847810">
        <w:rPr>
          <w:color w:val="000000" w:themeColor="text1"/>
          <w:sz w:val="20"/>
          <w:shd w:val="clear" w:color="auto" w:fill="FFFFFF"/>
        </w:rPr>
        <w:t xml:space="preserve"> </w:t>
      </w:r>
      <w:r w:rsidRPr="00E21C68">
        <w:rPr>
          <w:color w:val="000000" w:themeColor="text1"/>
          <w:sz w:val="20"/>
          <w:shd w:val="clear" w:color="auto" w:fill="FFFFFF"/>
        </w:rPr>
        <w:t>(2011).</w:t>
      </w:r>
      <w:r w:rsidR="00847810">
        <w:rPr>
          <w:color w:val="000000" w:themeColor="text1"/>
          <w:sz w:val="20"/>
          <w:shd w:val="clear" w:color="auto" w:fill="FFFFFF"/>
        </w:rPr>
        <w:t xml:space="preserve"> </w:t>
      </w:r>
      <w:r w:rsidRPr="00E21C68">
        <w:rPr>
          <w:color w:val="000000" w:themeColor="text1"/>
          <w:sz w:val="20"/>
          <w:shd w:val="clear" w:color="auto" w:fill="FFFFFF"/>
        </w:rPr>
        <w:t>The</w:t>
      </w:r>
      <w:r w:rsidR="00847810">
        <w:rPr>
          <w:color w:val="000000" w:themeColor="text1"/>
          <w:sz w:val="20"/>
          <w:shd w:val="clear" w:color="auto" w:fill="FFFFFF"/>
        </w:rPr>
        <w:t xml:space="preserve"> </w:t>
      </w:r>
      <w:r w:rsidRPr="00E21C68">
        <w:rPr>
          <w:color w:val="000000" w:themeColor="text1"/>
          <w:sz w:val="20"/>
          <w:shd w:val="clear" w:color="auto" w:fill="FFFFFF"/>
        </w:rPr>
        <w:t>effects</w:t>
      </w:r>
      <w:r w:rsidR="00847810">
        <w:rPr>
          <w:color w:val="000000" w:themeColor="text1"/>
          <w:sz w:val="20"/>
          <w:shd w:val="clear" w:color="auto" w:fill="FFFFFF"/>
        </w:rPr>
        <w:t xml:space="preserve"> </w:t>
      </w:r>
      <w:r w:rsidRPr="00E21C68">
        <w:rPr>
          <w:color w:val="000000" w:themeColor="text1"/>
          <w:sz w:val="20"/>
          <w:shd w:val="clear" w:color="auto" w:fill="FFFFFF"/>
        </w:rPr>
        <w:t>of</w:t>
      </w:r>
      <w:r w:rsidR="00847810">
        <w:rPr>
          <w:color w:val="000000" w:themeColor="text1"/>
          <w:sz w:val="20"/>
          <w:shd w:val="clear" w:color="auto" w:fill="FFFFFF"/>
        </w:rPr>
        <w:t xml:space="preserve"> </w:t>
      </w:r>
      <w:r w:rsidRPr="00E21C68">
        <w:rPr>
          <w:color w:val="000000" w:themeColor="text1"/>
          <w:sz w:val="20"/>
          <w:shd w:val="clear" w:color="auto" w:fill="FFFFFF"/>
        </w:rPr>
        <w:t>captions</w:t>
      </w:r>
      <w:r w:rsidR="00847810">
        <w:rPr>
          <w:color w:val="000000" w:themeColor="text1"/>
          <w:sz w:val="20"/>
          <w:shd w:val="clear" w:color="auto" w:fill="FFFFFF"/>
        </w:rPr>
        <w:t xml:space="preserve"> </w:t>
      </w:r>
      <w:r w:rsidRPr="00E21C68">
        <w:rPr>
          <w:color w:val="000000" w:themeColor="text1"/>
          <w:sz w:val="20"/>
          <w:shd w:val="clear" w:color="auto" w:fill="FFFFFF"/>
        </w:rPr>
        <w:t>on</w:t>
      </w:r>
      <w:r w:rsidR="00847810">
        <w:rPr>
          <w:color w:val="000000" w:themeColor="text1"/>
          <w:sz w:val="20"/>
          <w:shd w:val="clear" w:color="auto" w:fill="FFFFFF"/>
        </w:rPr>
        <w:t xml:space="preserve"> </w:t>
      </w:r>
      <w:r w:rsidRPr="00E21C68">
        <w:rPr>
          <w:color w:val="000000" w:themeColor="text1"/>
          <w:sz w:val="20"/>
          <w:shd w:val="clear" w:color="auto" w:fill="FFFFFF"/>
        </w:rPr>
        <w:t>deaf</w:t>
      </w:r>
      <w:r w:rsidR="00847810">
        <w:rPr>
          <w:color w:val="000000" w:themeColor="text1"/>
          <w:sz w:val="20"/>
          <w:shd w:val="clear" w:color="auto" w:fill="FFFFFF"/>
        </w:rPr>
        <w:t xml:space="preserve"> </w:t>
      </w:r>
      <w:r w:rsidRPr="00E21C68">
        <w:rPr>
          <w:color w:val="000000" w:themeColor="text1"/>
          <w:sz w:val="20"/>
          <w:shd w:val="clear" w:color="auto" w:fill="FFFFFF"/>
        </w:rPr>
        <w:t>students'</w:t>
      </w:r>
      <w:r w:rsidR="00847810">
        <w:rPr>
          <w:color w:val="000000" w:themeColor="text1"/>
          <w:sz w:val="20"/>
          <w:shd w:val="clear" w:color="auto" w:fill="FFFFFF"/>
        </w:rPr>
        <w:t xml:space="preserve"> </w:t>
      </w:r>
      <w:r w:rsidRPr="00E21C68">
        <w:rPr>
          <w:color w:val="000000" w:themeColor="text1"/>
          <w:sz w:val="20"/>
          <w:shd w:val="clear" w:color="auto" w:fill="FFFFFF"/>
        </w:rPr>
        <w:t>content</w:t>
      </w:r>
      <w:r w:rsidR="00847810">
        <w:rPr>
          <w:color w:val="000000" w:themeColor="text1"/>
          <w:sz w:val="20"/>
          <w:shd w:val="clear" w:color="auto" w:fill="FFFFFF"/>
        </w:rPr>
        <w:t xml:space="preserve"> </w:t>
      </w:r>
      <w:r w:rsidRPr="00E21C68">
        <w:rPr>
          <w:color w:val="000000" w:themeColor="text1"/>
          <w:sz w:val="20"/>
          <w:shd w:val="clear" w:color="auto" w:fill="FFFFFF"/>
        </w:rPr>
        <w:t>comprehension,</w:t>
      </w:r>
      <w:r w:rsidR="00847810">
        <w:rPr>
          <w:color w:val="000000" w:themeColor="text1"/>
          <w:sz w:val="20"/>
          <w:shd w:val="clear" w:color="auto" w:fill="FFFFFF"/>
        </w:rPr>
        <w:t xml:space="preserve"> </w:t>
      </w:r>
      <w:r w:rsidRPr="00E21C68">
        <w:rPr>
          <w:color w:val="000000" w:themeColor="text1"/>
          <w:sz w:val="20"/>
          <w:shd w:val="clear" w:color="auto" w:fill="FFFFFF"/>
        </w:rPr>
        <w:t>cognitive</w:t>
      </w:r>
      <w:r w:rsidR="00847810">
        <w:rPr>
          <w:color w:val="000000" w:themeColor="text1"/>
          <w:sz w:val="20"/>
          <w:shd w:val="clear" w:color="auto" w:fill="FFFFFF"/>
        </w:rPr>
        <w:t xml:space="preserve"> </w:t>
      </w:r>
      <w:r w:rsidRPr="00E21C68">
        <w:rPr>
          <w:color w:val="000000" w:themeColor="text1"/>
          <w:sz w:val="20"/>
          <w:shd w:val="clear" w:color="auto" w:fill="FFFFFF"/>
        </w:rPr>
        <w:t>load,</w:t>
      </w:r>
      <w:r w:rsidR="00847810">
        <w:rPr>
          <w:color w:val="000000" w:themeColor="text1"/>
          <w:sz w:val="20"/>
          <w:shd w:val="clear" w:color="auto" w:fill="FFFFFF"/>
        </w:rPr>
        <w:t xml:space="preserve"> </w:t>
      </w:r>
      <w:r w:rsidRPr="00E21C68">
        <w:rPr>
          <w:color w:val="000000" w:themeColor="text1"/>
          <w:sz w:val="20"/>
          <w:shd w:val="clear" w:color="auto" w:fill="FFFFFF"/>
        </w:rPr>
        <w:t>and</w:t>
      </w:r>
      <w:r w:rsidR="00847810">
        <w:rPr>
          <w:color w:val="000000" w:themeColor="text1"/>
          <w:sz w:val="20"/>
          <w:shd w:val="clear" w:color="auto" w:fill="FFFFFF"/>
        </w:rPr>
        <w:t xml:space="preserve"> </w:t>
      </w:r>
      <w:r w:rsidRPr="00E21C68">
        <w:rPr>
          <w:color w:val="000000" w:themeColor="text1"/>
          <w:sz w:val="20"/>
          <w:shd w:val="clear" w:color="auto" w:fill="FFFFFF"/>
        </w:rPr>
        <w:t>motivation</w:t>
      </w:r>
      <w:r w:rsidR="00847810">
        <w:rPr>
          <w:color w:val="000000" w:themeColor="text1"/>
          <w:sz w:val="20"/>
          <w:shd w:val="clear" w:color="auto" w:fill="FFFFFF"/>
        </w:rPr>
        <w:t xml:space="preserve"> </w:t>
      </w:r>
      <w:r w:rsidRPr="00E21C68">
        <w:rPr>
          <w:color w:val="000000" w:themeColor="text1"/>
          <w:sz w:val="20"/>
          <w:shd w:val="clear" w:color="auto" w:fill="FFFFFF"/>
        </w:rPr>
        <w:t>in</w:t>
      </w:r>
      <w:r w:rsidR="00847810">
        <w:rPr>
          <w:color w:val="000000" w:themeColor="text1"/>
          <w:sz w:val="20"/>
          <w:shd w:val="clear" w:color="auto" w:fill="FFFFFF"/>
        </w:rPr>
        <w:t xml:space="preserve"> </w:t>
      </w:r>
      <w:r w:rsidRPr="00E21C68">
        <w:rPr>
          <w:color w:val="000000" w:themeColor="text1"/>
          <w:sz w:val="20"/>
          <w:shd w:val="clear" w:color="auto" w:fill="FFFFFF"/>
        </w:rPr>
        <w:t>online</w:t>
      </w:r>
      <w:r w:rsidR="00847810">
        <w:rPr>
          <w:color w:val="000000" w:themeColor="text1"/>
          <w:sz w:val="20"/>
          <w:shd w:val="clear" w:color="auto" w:fill="FFFFFF"/>
        </w:rPr>
        <w:t xml:space="preserve"> </w:t>
      </w:r>
      <w:r w:rsidRPr="00E21C68">
        <w:rPr>
          <w:color w:val="000000" w:themeColor="text1"/>
          <w:sz w:val="20"/>
          <w:shd w:val="clear" w:color="auto" w:fill="FFFFFF"/>
        </w:rPr>
        <w:t>learning.</w:t>
      </w:r>
      <w:r w:rsidR="00BA4D4E">
        <w:rPr>
          <w:color w:val="000000" w:themeColor="text1"/>
          <w:sz w:val="20"/>
          <w:shd w:val="clear" w:color="auto" w:fill="FFFFFF"/>
        </w:rPr>
        <w:t xml:space="preserve"> </w:t>
      </w:r>
      <w:r w:rsidRPr="00E21C68">
        <w:rPr>
          <w:i/>
          <w:iCs/>
          <w:color w:val="000000" w:themeColor="text1"/>
          <w:sz w:val="20"/>
          <w:shd w:val="clear" w:color="auto" w:fill="FFFFFF"/>
        </w:rPr>
        <w:t>American</w:t>
      </w:r>
      <w:r w:rsidR="00847810">
        <w:rPr>
          <w:i/>
          <w:iCs/>
          <w:color w:val="000000" w:themeColor="text1"/>
          <w:sz w:val="20"/>
          <w:shd w:val="clear" w:color="auto" w:fill="FFFFFF"/>
        </w:rPr>
        <w:t xml:space="preserve"> </w:t>
      </w:r>
      <w:r w:rsidRPr="00E21C68">
        <w:rPr>
          <w:i/>
          <w:iCs/>
          <w:color w:val="000000" w:themeColor="text1"/>
          <w:sz w:val="20"/>
          <w:shd w:val="clear" w:color="auto" w:fill="FFFFFF"/>
        </w:rPr>
        <w:t>annals</w:t>
      </w:r>
      <w:r w:rsidR="00847810">
        <w:rPr>
          <w:i/>
          <w:iCs/>
          <w:color w:val="000000" w:themeColor="text1"/>
          <w:sz w:val="20"/>
          <w:shd w:val="clear" w:color="auto" w:fill="FFFFFF"/>
        </w:rPr>
        <w:t xml:space="preserve"> </w:t>
      </w:r>
      <w:r w:rsidRPr="00E21C68">
        <w:rPr>
          <w:i/>
          <w:iCs/>
          <w:color w:val="000000" w:themeColor="text1"/>
          <w:sz w:val="20"/>
          <w:shd w:val="clear" w:color="auto" w:fill="FFFFFF"/>
        </w:rPr>
        <w:t>of</w:t>
      </w:r>
      <w:r w:rsidR="00847810">
        <w:rPr>
          <w:i/>
          <w:iCs/>
          <w:color w:val="000000" w:themeColor="text1"/>
          <w:sz w:val="20"/>
          <w:shd w:val="clear" w:color="auto" w:fill="FFFFFF"/>
        </w:rPr>
        <w:t xml:space="preserve"> </w:t>
      </w:r>
      <w:r w:rsidRPr="00E21C68">
        <w:rPr>
          <w:i/>
          <w:iCs/>
          <w:color w:val="000000" w:themeColor="text1"/>
          <w:sz w:val="20"/>
          <w:shd w:val="clear" w:color="auto" w:fill="FFFFFF"/>
        </w:rPr>
        <w:t>the</w:t>
      </w:r>
      <w:r w:rsidR="00847810">
        <w:rPr>
          <w:i/>
          <w:iCs/>
          <w:color w:val="000000" w:themeColor="text1"/>
          <w:sz w:val="20"/>
          <w:shd w:val="clear" w:color="auto" w:fill="FFFFFF"/>
        </w:rPr>
        <w:t xml:space="preserve"> </w:t>
      </w:r>
      <w:r w:rsidRPr="00E21C68">
        <w:rPr>
          <w:i/>
          <w:iCs/>
          <w:color w:val="000000" w:themeColor="text1"/>
          <w:sz w:val="20"/>
          <w:shd w:val="clear" w:color="auto" w:fill="FFFFFF"/>
        </w:rPr>
        <w:t>deaf</w:t>
      </w:r>
      <w:r w:rsidRPr="00E21C68">
        <w:rPr>
          <w:color w:val="000000" w:themeColor="text1"/>
          <w:sz w:val="20"/>
          <w:shd w:val="clear" w:color="auto" w:fill="FFFFFF"/>
        </w:rPr>
        <w:t>,</w:t>
      </w:r>
      <w:r w:rsidR="00847810">
        <w:rPr>
          <w:rStyle w:val="apple-converted-space"/>
          <w:color w:val="000000" w:themeColor="text1"/>
          <w:sz w:val="20"/>
          <w:shd w:val="clear" w:color="auto" w:fill="FFFFFF"/>
        </w:rPr>
        <w:t xml:space="preserve"> </w:t>
      </w:r>
      <w:r w:rsidRPr="00E21C68">
        <w:rPr>
          <w:i/>
          <w:iCs/>
          <w:color w:val="000000" w:themeColor="text1"/>
          <w:sz w:val="20"/>
          <w:shd w:val="clear" w:color="auto" w:fill="FFFFFF"/>
        </w:rPr>
        <w:t>156</w:t>
      </w:r>
      <w:r w:rsidRPr="00E21C68">
        <w:rPr>
          <w:color w:val="000000" w:themeColor="text1"/>
          <w:sz w:val="20"/>
          <w:shd w:val="clear" w:color="auto" w:fill="FFFFFF"/>
        </w:rPr>
        <w:t>(3),</w:t>
      </w:r>
      <w:r w:rsidR="00847810">
        <w:rPr>
          <w:color w:val="000000" w:themeColor="text1"/>
          <w:sz w:val="20"/>
          <w:shd w:val="clear" w:color="auto" w:fill="FFFFFF"/>
        </w:rPr>
        <w:t xml:space="preserve"> </w:t>
      </w:r>
      <w:r w:rsidRPr="00E21C68">
        <w:rPr>
          <w:color w:val="000000" w:themeColor="text1"/>
          <w:sz w:val="20"/>
          <w:shd w:val="clear" w:color="auto" w:fill="FFFFFF"/>
        </w:rPr>
        <w:t>283-289.</w:t>
      </w:r>
      <w:r w:rsidR="00847810">
        <w:rPr>
          <w:color w:val="000000" w:themeColor="text1"/>
          <w:sz w:val="20"/>
        </w:rPr>
        <w:t xml:space="preserve"> </w:t>
      </w:r>
      <w:r w:rsidRPr="00E21C68">
        <w:rPr>
          <w:color w:val="000000" w:themeColor="text1"/>
          <w:sz w:val="20"/>
          <w:shd w:val="clear" w:color="auto" w:fill="FFFFFF"/>
        </w:rPr>
        <w:t>Retrieved</w:t>
      </w:r>
      <w:r w:rsidR="00847810">
        <w:rPr>
          <w:color w:val="000000" w:themeColor="text1"/>
          <w:sz w:val="20"/>
          <w:shd w:val="clear" w:color="auto" w:fill="FFFFFF"/>
        </w:rPr>
        <w:t xml:space="preserve"> </w:t>
      </w:r>
      <w:r w:rsidRPr="00E21C68">
        <w:rPr>
          <w:color w:val="000000" w:themeColor="text1"/>
          <w:sz w:val="20"/>
          <w:shd w:val="clear" w:color="auto" w:fill="FFFFFF"/>
        </w:rPr>
        <w:t>from</w:t>
      </w:r>
      <w:r w:rsidR="00847810">
        <w:rPr>
          <w:color w:val="000000" w:themeColor="text1"/>
          <w:sz w:val="20"/>
        </w:rPr>
        <w:t xml:space="preserve"> </w:t>
      </w:r>
      <w:hyperlink r:id="rId38" w:history="1">
        <w:r w:rsidRPr="008E5D9E">
          <w:rPr>
            <w:rStyle w:val="Hyperlink"/>
            <w:sz w:val="20"/>
            <w:shd w:val="clear" w:color="auto" w:fill="FFFFFF"/>
          </w:rPr>
          <w:t>https://www.rit.edu/~w-tecsym/papers/2010/M11D.pdf</w:t>
        </w:r>
      </w:hyperlink>
    </w:p>
    <w:p w:rsidR="00E21C68" w:rsidRPr="0043113F" w:rsidRDefault="00E21C68" w:rsidP="00BA4D4E">
      <w:pPr>
        <w:pStyle w:val="Heading3"/>
        <w:rPr>
          <w:lang w:eastAsia="en-AU"/>
        </w:rPr>
      </w:pPr>
      <w:r w:rsidRPr="0043113F">
        <w:rPr>
          <w:lang w:eastAsia="en-AU"/>
        </w:rPr>
        <w:t>About</w:t>
      </w:r>
      <w:r w:rsidR="00847810">
        <w:rPr>
          <w:lang w:eastAsia="en-AU"/>
        </w:rPr>
        <w:t xml:space="preserve"> </w:t>
      </w:r>
      <w:r w:rsidRPr="0043113F">
        <w:rPr>
          <w:lang w:eastAsia="en-AU"/>
        </w:rPr>
        <w:t>the</w:t>
      </w:r>
      <w:r w:rsidR="00847810">
        <w:rPr>
          <w:lang w:eastAsia="en-AU"/>
        </w:rPr>
        <w:t xml:space="preserve"> </w:t>
      </w:r>
      <w:r w:rsidRPr="0043113F">
        <w:rPr>
          <w:lang w:eastAsia="en-AU"/>
        </w:rPr>
        <w:t>Authors</w:t>
      </w:r>
    </w:p>
    <w:p w:rsidR="00E21C68" w:rsidRPr="00BA4D4E" w:rsidRDefault="00E21C68" w:rsidP="00BA4D4E">
      <w:pPr>
        <w:pStyle w:val="BodyText"/>
      </w:pPr>
      <w:r w:rsidRPr="00BA4D4E">
        <w:rPr>
          <w:rFonts w:ascii="Arial" w:hAnsi="Arial" w:cs="Arial"/>
          <w:b/>
          <w:bCs/>
          <w:sz w:val="24"/>
          <w:szCs w:val="24"/>
          <w:lang w:eastAsia="en-AU"/>
        </w:rPr>
        <w:t>Javed</w:t>
      </w:r>
      <w:r w:rsidR="00847810" w:rsidRPr="00BA4D4E">
        <w:rPr>
          <w:rFonts w:ascii="Arial" w:hAnsi="Arial" w:cs="Arial"/>
          <w:b/>
          <w:bCs/>
          <w:sz w:val="24"/>
          <w:szCs w:val="24"/>
          <w:lang w:eastAsia="en-AU"/>
        </w:rPr>
        <w:t xml:space="preserve"> </w:t>
      </w:r>
      <w:r w:rsidRPr="00BA4D4E">
        <w:rPr>
          <w:rFonts w:ascii="Arial" w:hAnsi="Arial" w:cs="Arial"/>
          <w:b/>
          <w:bCs/>
          <w:sz w:val="24"/>
          <w:szCs w:val="24"/>
          <w:lang w:eastAsia="en-AU"/>
        </w:rPr>
        <w:t>Yusuf</w:t>
      </w:r>
      <w:r w:rsidR="00847810">
        <w:rPr>
          <w:lang w:eastAsia="en-AU"/>
        </w:rPr>
        <w:t xml:space="preserve"> </w:t>
      </w:r>
      <w:r w:rsidRPr="00BA4D4E">
        <w:t>is</w:t>
      </w:r>
      <w:r w:rsidR="00847810" w:rsidRPr="00BA4D4E">
        <w:t xml:space="preserve"> </w:t>
      </w:r>
      <w:r w:rsidRPr="00BA4D4E">
        <w:t>the</w:t>
      </w:r>
      <w:r w:rsidR="00847810" w:rsidRPr="00BA4D4E">
        <w:t xml:space="preserve"> </w:t>
      </w:r>
      <w:r w:rsidRPr="00BA4D4E">
        <w:t>Manager</w:t>
      </w:r>
      <w:r w:rsidR="00847810" w:rsidRPr="00BA4D4E">
        <w:t xml:space="preserve"> </w:t>
      </w:r>
      <w:r w:rsidRPr="00BA4D4E">
        <w:t>for</w:t>
      </w:r>
      <w:r w:rsidR="00847810" w:rsidRPr="00BA4D4E">
        <w:t xml:space="preserve"> </w:t>
      </w:r>
      <w:r w:rsidRPr="00BA4D4E">
        <w:t>the</w:t>
      </w:r>
      <w:r w:rsidR="00847810" w:rsidRPr="00BA4D4E">
        <w:t xml:space="preserve"> </w:t>
      </w:r>
      <w:r w:rsidRPr="00BA4D4E">
        <w:t>Multimedia</w:t>
      </w:r>
      <w:r w:rsidR="00847810" w:rsidRPr="00BA4D4E">
        <w:t xml:space="preserve"> </w:t>
      </w:r>
      <w:r w:rsidRPr="00BA4D4E">
        <w:t>Team</w:t>
      </w:r>
      <w:r w:rsidR="00847810" w:rsidRPr="00BA4D4E">
        <w:t xml:space="preserve"> </w:t>
      </w:r>
      <w:r w:rsidRPr="00BA4D4E">
        <w:t>at</w:t>
      </w:r>
      <w:r w:rsidR="00847810" w:rsidRPr="00BA4D4E">
        <w:t xml:space="preserve"> </w:t>
      </w:r>
      <w:r w:rsidRPr="00BA4D4E">
        <w:t>the</w:t>
      </w:r>
      <w:r w:rsidR="00847810" w:rsidRPr="00BA4D4E">
        <w:t xml:space="preserve"> </w:t>
      </w:r>
      <w:r w:rsidRPr="00BA4D4E">
        <w:t>Centre</w:t>
      </w:r>
      <w:r w:rsidR="00847810" w:rsidRPr="00BA4D4E">
        <w:t xml:space="preserve"> </w:t>
      </w:r>
      <w:r w:rsidRPr="00BA4D4E">
        <w:t>for</w:t>
      </w:r>
      <w:r w:rsidR="00847810" w:rsidRPr="00BA4D4E">
        <w:t xml:space="preserve"> </w:t>
      </w:r>
      <w:r w:rsidRPr="00BA4D4E">
        <w:t>Flexible</w:t>
      </w:r>
      <w:r w:rsidR="00847810" w:rsidRPr="00BA4D4E">
        <w:t xml:space="preserve"> </w:t>
      </w:r>
      <w:r w:rsidRPr="00BA4D4E">
        <w:t>Learning,</w:t>
      </w:r>
      <w:r w:rsidR="00847810" w:rsidRPr="00BA4D4E">
        <w:t xml:space="preserve"> </w:t>
      </w:r>
      <w:r w:rsidRPr="00BA4D4E">
        <w:t>The</w:t>
      </w:r>
      <w:r w:rsidR="00847810" w:rsidRPr="00BA4D4E">
        <w:t xml:space="preserve"> </w:t>
      </w:r>
      <w:r w:rsidRPr="00BA4D4E">
        <w:t>University</w:t>
      </w:r>
      <w:r w:rsidR="00847810" w:rsidRPr="00BA4D4E">
        <w:t xml:space="preserve"> </w:t>
      </w:r>
      <w:r w:rsidRPr="00BA4D4E">
        <w:t>of</w:t>
      </w:r>
      <w:r w:rsidR="00847810" w:rsidRPr="00BA4D4E">
        <w:t xml:space="preserve"> </w:t>
      </w:r>
      <w:r w:rsidRPr="00BA4D4E">
        <w:t>South</w:t>
      </w:r>
      <w:r w:rsidR="00847810" w:rsidRPr="00BA4D4E">
        <w:t xml:space="preserve"> </w:t>
      </w:r>
      <w:r w:rsidRPr="00BA4D4E">
        <w:t>Pacific</w:t>
      </w:r>
      <w:r w:rsidR="00847810" w:rsidRPr="00BA4D4E">
        <w:t xml:space="preserve"> </w:t>
      </w:r>
      <w:r w:rsidRPr="00BA4D4E">
        <w:t>(USP),</w:t>
      </w:r>
      <w:r w:rsidR="00847810" w:rsidRPr="00BA4D4E">
        <w:t xml:space="preserve"> </w:t>
      </w:r>
      <w:r w:rsidRPr="00BA4D4E">
        <w:t>Fiji.</w:t>
      </w:r>
    </w:p>
    <w:p w:rsidR="00E21C68" w:rsidRDefault="00E21C68" w:rsidP="00BA4D4E">
      <w:pPr>
        <w:pStyle w:val="BodyText"/>
        <w:rPr>
          <w:lang w:eastAsia="en-AU"/>
        </w:rPr>
      </w:pPr>
      <w:r w:rsidRPr="00BA4D4E">
        <w:t>Email:</w:t>
      </w:r>
      <w:r w:rsidR="00847810">
        <w:rPr>
          <w:color w:val="2F1A1A"/>
        </w:rPr>
        <w:t xml:space="preserve"> </w:t>
      </w:r>
      <w:hyperlink r:id="rId39" w:history="1">
        <w:r w:rsidRPr="008E5D9E">
          <w:rPr>
            <w:rStyle w:val="Hyperlink"/>
          </w:rPr>
          <w:t>javed.yusuf@usp.ac.fj</w:t>
        </w:r>
      </w:hyperlink>
      <w:r w:rsidR="00847810">
        <w:rPr>
          <w:color w:val="2F1A1A"/>
        </w:rPr>
        <w:t xml:space="preserve">  </w:t>
      </w:r>
    </w:p>
    <w:p w:rsidR="00E21C68" w:rsidRDefault="00E21C68" w:rsidP="00BA4D4E">
      <w:pPr>
        <w:pStyle w:val="BodyText"/>
        <w:rPr>
          <w:color w:val="2F1A1A"/>
        </w:rPr>
      </w:pPr>
      <w:r w:rsidRPr="00BA4D4E">
        <w:rPr>
          <w:rFonts w:ascii="Arial" w:hAnsi="Arial" w:cs="Arial"/>
          <w:b/>
          <w:bCs/>
          <w:sz w:val="24"/>
          <w:szCs w:val="24"/>
          <w:lang w:eastAsia="en-AU"/>
        </w:rPr>
        <w:t>Deepak</w:t>
      </w:r>
      <w:r w:rsidR="00847810" w:rsidRPr="00BA4D4E">
        <w:rPr>
          <w:rFonts w:ascii="Arial" w:hAnsi="Arial" w:cs="Arial"/>
          <w:b/>
          <w:bCs/>
          <w:sz w:val="24"/>
          <w:szCs w:val="24"/>
          <w:lang w:eastAsia="en-AU"/>
        </w:rPr>
        <w:t xml:space="preserve"> </w:t>
      </w:r>
      <w:r w:rsidRPr="00BA4D4E">
        <w:rPr>
          <w:rFonts w:ascii="Arial" w:hAnsi="Arial" w:cs="Arial"/>
          <w:b/>
          <w:bCs/>
          <w:sz w:val="24"/>
          <w:szCs w:val="24"/>
          <w:lang w:eastAsia="en-AU"/>
        </w:rPr>
        <w:t>Prasad</w:t>
      </w:r>
      <w:r w:rsidR="00847810">
        <w:rPr>
          <w:lang w:eastAsia="en-AU"/>
        </w:rPr>
        <w:t xml:space="preserve"> </w:t>
      </w:r>
      <w:r w:rsidRPr="0043113F">
        <w:rPr>
          <w:color w:val="2F1A1A"/>
        </w:rPr>
        <w:t>is</w:t>
      </w:r>
      <w:r w:rsidR="00847810">
        <w:rPr>
          <w:color w:val="2F1A1A"/>
        </w:rPr>
        <w:t xml:space="preserve"> </w:t>
      </w:r>
      <w:r>
        <w:rPr>
          <w:color w:val="2F1A1A"/>
        </w:rPr>
        <w:t>a</w:t>
      </w:r>
      <w:r w:rsidR="00847810">
        <w:rPr>
          <w:color w:val="2F1A1A"/>
        </w:rPr>
        <w:t xml:space="preserve"> </w:t>
      </w:r>
      <w:r>
        <w:rPr>
          <w:color w:val="2F1A1A"/>
        </w:rPr>
        <w:t>Learning</w:t>
      </w:r>
      <w:r w:rsidR="00847810">
        <w:rPr>
          <w:color w:val="2F1A1A"/>
        </w:rPr>
        <w:t xml:space="preserve"> </w:t>
      </w:r>
      <w:r>
        <w:rPr>
          <w:color w:val="2F1A1A"/>
        </w:rPr>
        <w:t>Designer</w:t>
      </w:r>
      <w:r w:rsidR="00847810">
        <w:rPr>
          <w:color w:val="2F1A1A"/>
        </w:rPr>
        <w:t xml:space="preserve"> </w:t>
      </w:r>
      <w:r w:rsidRPr="0043113F">
        <w:rPr>
          <w:lang w:eastAsia="en-AU"/>
        </w:rPr>
        <w:t>at</w:t>
      </w:r>
      <w:r w:rsidR="00847810">
        <w:rPr>
          <w:lang w:eastAsia="en-AU"/>
        </w:rPr>
        <w:t xml:space="preserve"> </w:t>
      </w:r>
      <w:r w:rsidRPr="0043113F">
        <w:rPr>
          <w:lang w:eastAsia="en-AU"/>
        </w:rPr>
        <w:t>the</w:t>
      </w:r>
      <w:r w:rsidR="00847810">
        <w:rPr>
          <w:lang w:eastAsia="en-AU"/>
        </w:rPr>
        <w:t xml:space="preserve"> </w:t>
      </w:r>
      <w:r w:rsidRPr="0043113F">
        <w:rPr>
          <w:lang w:eastAsia="en-AU"/>
        </w:rPr>
        <w:t>Centre</w:t>
      </w:r>
      <w:r w:rsidR="00847810">
        <w:rPr>
          <w:lang w:eastAsia="en-AU"/>
        </w:rPr>
        <w:t xml:space="preserve"> </w:t>
      </w:r>
      <w:r w:rsidRPr="0043113F">
        <w:rPr>
          <w:lang w:eastAsia="en-AU"/>
        </w:rPr>
        <w:t>for</w:t>
      </w:r>
      <w:r w:rsidR="00847810">
        <w:rPr>
          <w:lang w:eastAsia="en-AU"/>
        </w:rPr>
        <w:t xml:space="preserve"> </w:t>
      </w:r>
      <w:r w:rsidRPr="0043113F">
        <w:rPr>
          <w:lang w:eastAsia="en-AU"/>
        </w:rPr>
        <w:t>Flexible</w:t>
      </w:r>
      <w:r w:rsidR="00847810">
        <w:rPr>
          <w:lang w:eastAsia="en-AU"/>
        </w:rPr>
        <w:t xml:space="preserve"> </w:t>
      </w:r>
      <w:r w:rsidRPr="0043113F">
        <w:rPr>
          <w:lang w:eastAsia="en-AU"/>
        </w:rPr>
        <w:t>Learning,</w:t>
      </w:r>
      <w:r w:rsidR="00847810">
        <w:rPr>
          <w:lang w:eastAsia="en-AU"/>
        </w:rPr>
        <w:t xml:space="preserve"> </w:t>
      </w:r>
      <w:r w:rsidRPr="0043113F">
        <w:rPr>
          <w:lang w:eastAsia="en-AU"/>
        </w:rPr>
        <w:t>The</w:t>
      </w:r>
      <w:r w:rsidR="00847810">
        <w:rPr>
          <w:lang w:eastAsia="en-AU"/>
        </w:rPr>
        <w:t xml:space="preserve"> </w:t>
      </w:r>
      <w:r w:rsidRPr="0043113F">
        <w:rPr>
          <w:lang w:eastAsia="en-AU"/>
        </w:rPr>
        <w:t>University</w:t>
      </w:r>
      <w:r w:rsidR="00847810">
        <w:rPr>
          <w:lang w:eastAsia="en-AU"/>
        </w:rPr>
        <w:t xml:space="preserve"> </w:t>
      </w:r>
      <w:r w:rsidRPr="0043113F">
        <w:rPr>
          <w:lang w:eastAsia="en-AU"/>
        </w:rPr>
        <w:t>of</w:t>
      </w:r>
      <w:r w:rsidR="00847810">
        <w:rPr>
          <w:lang w:eastAsia="en-AU"/>
        </w:rPr>
        <w:t xml:space="preserve"> </w:t>
      </w:r>
      <w:r w:rsidRPr="0043113F">
        <w:rPr>
          <w:lang w:eastAsia="en-AU"/>
        </w:rPr>
        <w:t>South</w:t>
      </w:r>
      <w:r w:rsidR="00847810">
        <w:rPr>
          <w:lang w:eastAsia="en-AU"/>
        </w:rPr>
        <w:t xml:space="preserve"> </w:t>
      </w:r>
      <w:r w:rsidRPr="0043113F">
        <w:rPr>
          <w:lang w:eastAsia="en-AU"/>
        </w:rPr>
        <w:t>Pacific</w:t>
      </w:r>
      <w:r w:rsidR="00847810">
        <w:rPr>
          <w:lang w:eastAsia="en-AU"/>
        </w:rPr>
        <w:t xml:space="preserve"> </w:t>
      </w:r>
      <w:r w:rsidRPr="0043113F">
        <w:rPr>
          <w:lang w:eastAsia="en-AU"/>
        </w:rPr>
        <w:t>(USP),</w:t>
      </w:r>
      <w:r w:rsidR="00847810">
        <w:rPr>
          <w:lang w:eastAsia="en-AU"/>
        </w:rPr>
        <w:t xml:space="preserve"> </w:t>
      </w:r>
      <w:r w:rsidRPr="0043113F">
        <w:rPr>
          <w:lang w:eastAsia="en-AU"/>
        </w:rPr>
        <w:t>Fiji</w:t>
      </w:r>
      <w:r w:rsidRPr="0043113F">
        <w:rPr>
          <w:color w:val="2F1A1A"/>
        </w:rPr>
        <w:t>.</w:t>
      </w:r>
    </w:p>
    <w:p w:rsidR="00E21C68" w:rsidRPr="0043113F" w:rsidRDefault="00E21C68" w:rsidP="00BA4D4E">
      <w:pPr>
        <w:pStyle w:val="BodyText"/>
        <w:rPr>
          <w:lang w:eastAsia="en-AU"/>
        </w:rPr>
      </w:pPr>
      <w:r>
        <w:rPr>
          <w:color w:val="2F1A1A"/>
        </w:rPr>
        <w:t>Email:</w:t>
      </w:r>
      <w:r w:rsidR="00847810">
        <w:rPr>
          <w:color w:val="2F1A1A"/>
        </w:rPr>
        <w:t xml:space="preserve"> </w:t>
      </w:r>
      <w:hyperlink r:id="rId40" w:history="1">
        <w:r w:rsidR="008E5D9E" w:rsidRPr="008E5D9E">
          <w:rPr>
            <w:rStyle w:val="Hyperlink"/>
          </w:rPr>
          <w:t>mailto:deepak.prasad@usp.ac.fj</w:t>
        </w:r>
      </w:hyperlink>
    </w:p>
    <w:p w:rsidR="00E21C68" w:rsidRDefault="00E21C68" w:rsidP="00BA4D4E">
      <w:pPr>
        <w:pStyle w:val="BodyText"/>
        <w:rPr>
          <w:color w:val="2F1A1A"/>
        </w:rPr>
      </w:pPr>
      <w:r w:rsidRPr="00BA4D4E">
        <w:rPr>
          <w:rFonts w:ascii="Arial" w:hAnsi="Arial" w:cs="Arial"/>
          <w:b/>
          <w:bCs/>
          <w:sz w:val="24"/>
          <w:szCs w:val="24"/>
          <w:lang w:eastAsia="en-AU"/>
        </w:rPr>
        <w:t>Dhiraj</w:t>
      </w:r>
      <w:r w:rsidR="00847810" w:rsidRPr="00BA4D4E">
        <w:rPr>
          <w:rFonts w:ascii="Arial" w:hAnsi="Arial" w:cs="Arial"/>
          <w:b/>
          <w:bCs/>
          <w:sz w:val="24"/>
          <w:szCs w:val="24"/>
          <w:lang w:eastAsia="en-AU"/>
        </w:rPr>
        <w:t xml:space="preserve"> </w:t>
      </w:r>
      <w:r w:rsidRPr="00BA4D4E">
        <w:rPr>
          <w:rFonts w:ascii="Arial" w:hAnsi="Arial" w:cs="Arial"/>
          <w:b/>
          <w:bCs/>
          <w:sz w:val="24"/>
          <w:szCs w:val="24"/>
          <w:lang w:eastAsia="en-AU"/>
        </w:rPr>
        <w:t>Bhartu</w:t>
      </w:r>
      <w:r w:rsidR="00847810">
        <w:rPr>
          <w:lang w:eastAsia="en-AU"/>
        </w:rPr>
        <w:t xml:space="preserve"> </w:t>
      </w:r>
      <w:r w:rsidRPr="0043113F">
        <w:rPr>
          <w:color w:val="2F1A1A"/>
        </w:rPr>
        <w:t>is</w:t>
      </w:r>
      <w:r w:rsidR="00847810">
        <w:rPr>
          <w:color w:val="2F1A1A"/>
        </w:rPr>
        <w:t xml:space="preserve"> </w:t>
      </w:r>
      <w:r>
        <w:rPr>
          <w:color w:val="2F1A1A"/>
        </w:rPr>
        <w:t>the</w:t>
      </w:r>
      <w:r w:rsidR="00847810">
        <w:rPr>
          <w:color w:val="2F1A1A"/>
        </w:rPr>
        <w:t xml:space="preserve"> </w:t>
      </w:r>
      <w:r>
        <w:rPr>
          <w:color w:val="2F1A1A"/>
        </w:rPr>
        <w:t>Manager</w:t>
      </w:r>
      <w:r w:rsidR="00847810">
        <w:rPr>
          <w:color w:val="2F1A1A"/>
        </w:rPr>
        <w:t xml:space="preserve"> </w:t>
      </w:r>
      <w:r>
        <w:rPr>
          <w:color w:val="2F1A1A"/>
        </w:rPr>
        <w:t>Learning</w:t>
      </w:r>
      <w:r w:rsidR="00847810">
        <w:rPr>
          <w:color w:val="2F1A1A"/>
        </w:rPr>
        <w:t xml:space="preserve"> </w:t>
      </w:r>
      <w:r>
        <w:rPr>
          <w:color w:val="2F1A1A"/>
        </w:rPr>
        <w:t>Systems</w:t>
      </w:r>
      <w:r w:rsidR="00847810">
        <w:rPr>
          <w:color w:val="2F1A1A"/>
        </w:rPr>
        <w:t xml:space="preserve"> </w:t>
      </w:r>
      <w:r w:rsidRPr="0043113F">
        <w:rPr>
          <w:lang w:eastAsia="en-AU"/>
        </w:rPr>
        <w:t>at</w:t>
      </w:r>
      <w:r w:rsidR="00847810">
        <w:rPr>
          <w:lang w:eastAsia="en-AU"/>
        </w:rPr>
        <w:t xml:space="preserve"> </w:t>
      </w:r>
      <w:r w:rsidRPr="0043113F">
        <w:rPr>
          <w:lang w:eastAsia="en-AU"/>
        </w:rPr>
        <w:t>the</w:t>
      </w:r>
      <w:r w:rsidR="00847810">
        <w:rPr>
          <w:lang w:eastAsia="en-AU"/>
        </w:rPr>
        <w:t xml:space="preserve"> </w:t>
      </w:r>
      <w:r w:rsidRPr="0043113F">
        <w:rPr>
          <w:lang w:eastAsia="en-AU"/>
        </w:rPr>
        <w:t>Centre</w:t>
      </w:r>
      <w:r w:rsidR="00847810">
        <w:rPr>
          <w:lang w:eastAsia="en-AU"/>
        </w:rPr>
        <w:t xml:space="preserve"> </w:t>
      </w:r>
      <w:r w:rsidRPr="0043113F">
        <w:rPr>
          <w:lang w:eastAsia="en-AU"/>
        </w:rPr>
        <w:t>for</w:t>
      </w:r>
      <w:r w:rsidR="00847810">
        <w:rPr>
          <w:lang w:eastAsia="en-AU"/>
        </w:rPr>
        <w:t xml:space="preserve"> </w:t>
      </w:r>
      <w:r w:rsidRPr="0043113F">
        <w:rPr>
          <w:lang w:eastAsia="en-AU"/>
        </w:rPr>
        <w:t>Flexible</w:t>
      </w:r>
      <w:r w:rsidR="00847810">
        <w:rPr>
          <w:lang w:eastAsia="en-AU"/>
        </w:rPr>
        <w:t xml:space="preserve"> </w:t>
      </w:r>
      <w:r w:rsidRPr="0043113F">
        <w:rPr>
          <w:lang w:eastAsia="en-AU"/>
        </w:rPr>
        <w:t>Learning,</w:t>
      </w:r>
      <w:r w:rsidR="00847810">
        <w:rPr>
          <w:lang w:eastAsia="en-AU"/>
        </w:rPr>
        <w:t xml:space="preserve"> </w:t>
      </w:r>
      <w:r w:rsidRPr="0043113F">
        <w:rPr>
          <w:lang w:eastAsia="en-AU"/>
        </w:rPr>
        <w:t>The</w:t>
      </w:r>
      <w:r w:rsidR="00847810">
        <w:rPr>
          <w:lang w:eastAsia="en-AU"/>
        </w:rPr>
        <w:t xml:space="preserve"> </w:t>
      </w:r>
      <w:r w:rsidRPr="0043113F">
        <w:rPr>
          <w:lang w:eastAsia="en-AU"/>
        </w:rPr>
        <w:t>University</w:t>
      </w:r>
      <w:r w:rsidR="00847810">
        <w:rPr>
          <w:lang w:eastAsia="en-AU"/>
        </w:rPr>
        <w:t xml:space="preserve"> </w:t>
      </w:r>
      <w:r w:rsidRPr="0043113F">
        <w:rPr>
          <w:lang w:eastAsia="en-AU"/>
        </w:rPr>
        <w:t>of</w:t>
      </w:r>
      <w:r w:rsidR="00847810">
        <w:rPr>
          <w:lang w:eastAsia="en-AU"/>
        </w:rPr>
        <w:t xml:space="preserve"> </w:t>
      </w:r>
      <w:r w:rsidRPr="0043113F">
        <w:rPr>
          <w:lang w:eastAsia="en-AU"/>
        </w:rPr>
        <w:t>South</w:t>
      </w:r>
      <w:r w:rsidR="00847810">
        <w:rPr>
          <w:lang w:eastAsia="en-AU"/>
        </w:rPr>
        <w:t xml:space="preserve"> </w:t>
      </w:r>
      <w:r w:rsidRPr="0043113F">
        <w:rPr>
          <w:lang w:eastAsia="en-AU"/>
        </w:rPr>
        <w:t>Pacific</w:t>
      </w:r>
      <w:r w:rsidR="00847810">
        <w:rPr>
          <w:lang w:eastAsia="en-AU"/>
        </w:rPr>
        <w:t xml:space="preserve"> </w:t>
      </w:r>
      <w:r w:rsidRPr="0043113F">
        <w:rPr>
          <w:lang w:eastAsia="en-AU"/>
        </w:rPr>
        <w:t>(USP),</w:t>
      </w:r>
      <w:r w:rsidR="00847810">
        <w:rPr>
          <w:lang w:eastAsia="en-AU"/>
        </w:rPr>
        <w:t xml:space="preserve"> </w:t>
      </w:r>
      <w:r w:rsidRPr="0043113F">
        <w:rPr>
          <w:lang w:eastAsia="en-AU"/>
        </w:rPr>
        <w:t>Fiji</w:t>
      </w:r>
      <w:r w:rsidRPr="0043113F">
        <w:rPr>
          <w:color w:val="2F1A1A"/>
        </w:rPr>
        <w:t>.</w:t>
      </w:r>
    </w:p>
    <w:p w:rsidR="00E21C68" w:rsidRPr="0043113F" w:rsidRDefault="00E21C68" w:rsidP="00BA4D4E">
      <w:pPr>
        <w:pStyle w:val="BodyText"/>
        <w:rPr>
          <w:lang w:eastAsia="en-AU"/>
        </w:rPr>
      </w:pPr>
      <w:r>
        <w:rPr>
          <w:color w:val="2F1A1A"/>
        </w:rPr>
        <w:t>Email:</w:t>
      </w:r>
      <w:r w:rsidR="00847810">
        <w:rPr>
          <w:color w:val="2F1A1A"/>
        </w:rPr>
        <w:t xml:space="preserve"> </w:t>
      </w:r>
      <w:r>
        <w:rPr>
          <w:color w:val="2F1A1A"/>
        </w:rPr>
        <w:t>d</w:t>
      </w:r>
      <w:hyperlink r:id="rId41" w:history="1">
        <w:r w:rsidR="008E5D9E" w:rsidRPr="008E5D9E">
          <w:rPr>
            <w:rStyle w:val="Hyperlink"/>
          </w:rPr>
          <w:t>mailto:hiraj.bhartu@usp.ac.fj</w:t>
        </w:r>
      </w:hyperlink>
    </w:p>
    <w:p w:rsidR="005D562C" w:rsidRDefault="005D562C" w:rsidP="005D562C">
      <w:pPr>
        <w:pStyle w:val="BodyText"/>
        <w:rPr>
          <w:rFonts w:ascii="Arial" w:hAnsi="Arial" w:cs="Arial"/>
          <w:sz w:val="16"/>
          <w:szCs w:val="16"/>
        </w:rPr>
      </w:pPr>
    </w:p>
    <w:p w:rsidR="005D562C" w:rsidRDefault="008E5D9E" w:rsidP="005D562C">
      <w:pPr>
        <w:pStyle w:val="BodyText"/>
        <w:rPr>
          <w:rFonts w:ascii="Arial" w:hAnsi="Arial" w:cs="Arial"/>
          <w:sz w:val="16"/>
          <w:szCs w:val="16"/>
        </w:rPr>
      </w:pPr>
      <w:r>
        <w:rPr>
          <w:rFonts w:ascii="Arial" w:hAnsi="Arial" w:cs="Arial"/>
          <w:sz w:val="16"/>
          <w:szCs w:val="16"/>
        </w:rPr>
        <w:t xml:space="preserve"> </w:t>
      </w:r>
    </w:p>
    <w:p w:rsidR="008E5D9E" w:rsidRDefault="008E5D9E" w:rsidP="005D562C">
      <w:pPr>
        <w:pStyle w:val="BodyText"/>
        <w:rPr>
          <w:rFonts w:ascii="Arial" w:hAnsi="Arial" w:cs="Arial"/>
          <w:sz w:val="16"/>
          <w:szCs w:val="16"/>
        </w:rPr>
      </w:pPr>
    </w:p>
    <w:p w:rsidR="008E5D9E" w:rsidRDefault="008E5D9E" w:rsidP="005D562C">
      <w:pPr>
        <w:pStyle w:val="BodyText"/>
        <w:rPr>
          <w:rFonts w:ascii="Arial" w:hAnsi="Arial" w:cs="Arial"/>
          <w:sz w:val="16"/>
          <w:szCs w:val="16"/>
        </w:rPr>
      </w:pPr>
    </w:p>
    <w:p w:rsidR="008E5D9E" w:rsidRDefault="008E5D9E" w:rsidP="005D562C">
      <w:pPr>
        <w:pStyle w:val="BodyText"/>
        <w:rPr>
          <w:rFonts w:ascii="Arial" w:hAnsi="Arial" w:cs="Arial"/>
          <w:sz w:val="16"/>
          <w:szCs w:val="16"/>
        </w:rPr>
      </w:pPr>
    </w:p>
    <w:p w:rsidR="009E67FA" w:rsidRPr="00B24395" w:rsidRDefault="00B80717" w:rsidP="00B24395">
      <w:pPr>
        <w:pStyle w:val="BodyText"/>
      </w:pPr>
      <w:hyperlink w:anchor="TOC" w:history="1">
        <w:r w:rsidR="00E21C68" w:rsidRPr="00B80717">
          <w:rPr>
            <w:rStyle w:val="Hyperlink"/>
            <w:rFonts w:ascii="Arial" w:hAnsi="Arial" w:cs="Arial"/>
            <w:sz w:val="16"/>
            <w:szCs w:val="16"/>
          </w:rPr>
          <w:t>Return</w:t>
        </w:r>
        <w:r w:rsidR="00847810" w:rsidRPr="00B80717">
          <w:rPr>
            <w:rStyle w:val="Hyperlink"/>
            <w:rFonts w:ascii="Arial" w:hAnsi="Arial" w:cs="Arial"/>
            <w:sz w:val="16"/>
            <w:szCs w:val="16"/>
          </w:rPr>
          <w:t xml:space="preserve"> </w:t>
        </w:r>
        <w:r w:rsidR="00E21C68" w:rsidRPr="00B80717">
          <w:rPr>
            <w:rStyle w:val="Hyperlink"/>
            <w:rFonts w:ascii="Arial" w:hAnsi="Arial" w:cs="Arial"/>
            <w:sz w:val="16"/>
            <w:szCs w:val="16"/>
          </w:rPr>
          <w:t>to</w:t>
        </w:r>
        <w:r w:rsidR="00847810" w:rsidRPr="00B80717">
          <w:rPr>
            <w:rStyle w:val="Hyperlink"/>
            <w:rFonts w:ascii="Arial" w:hAnsi="Arial" w:cs="Arial"/>
            <w:sz w:val="16"/>
            <w:szCs w:val="16"/>
          </w:rPr>
          <w:t xml:space="preserve"> </w:t>
        </w:r>
        <w:r w:rsidR="00E21C68" w:rsidRPr="00B80717">
          <w:rPr>
            <w:rStyle w:val="Hyperlink"/>
            <w:rFonts w:ascii="Arial" w:hAnsi="Arial" w:cs="Arial"/>
            <w:sz w:val="16"/>
            <w:szCs w:val="16"/>
          </w:rPr>
          <w:t>Table</w:t>
        </w:r>
        <w:r w:rsidR="00847810" w:rsidRPr="00B80717">
          <w:rPr>
            <w:rStyle w:val="Hyperlink"/>
            <w:rFonts w:ascii="Arial" w:hAnsi="Arial" w:cs="Arial"/>
            <w:sz w:val="16"/>
            <w:szCs w:val="16"/>
          </w:rPr>
          <w:t xml:space="preserve"> </w:t>
        </w:r>
        <w:r w:rsidR="00E21C68" w:rsidRPr="00B80717">
          <w:rPr>
            <w:rStyle w:val="Hyperlink"/>
            <w:rFonts w:ascii="Arial" w:hAnsi="Arial" w:cs="Arial"/>
            <w:sz w:val="16"/>
            <w:szCs w:val="16"/>
          </w:rPr>
          <w:t>of</w:t>
        </w:r>
        <w:r w:rsidR="00847810" w:rsidRPr="00B80717">
          <w:rPr>
            <w:rStyle w:val="Hyperlink"/>
            <w:rFonts w:ascii="Arial" w:hAnsi="Arial" w:cs="Arial"/>
            <w:sz w:val="16"/>
            <w:szCs w:val="16"/>
          </w:rPr>
          <w:t xml:space="preserve"> </w:t>
        </w:r>
        <w:r w:rsidR="00E21C68" w:rsidRPr="00B80717">
          <w:rPr>
            <w:rStyle w:val="Hyperlink"/>
            <w:rFonts w:ascii="Arial" w:hAnsi="Arial" w:cs="Arial"/>
            <w:sz w:val="16"/>
            <w:szCs w:val="16"/>
          </w:rPr>
          <w:t>Contents</w:t>
        </w:r>
      </w:hyperlink>
    </w:p>
    <w:sectPr w:rsidR="009E67FA" w:rsidRPr="00B24395" w:rsidSect="00662CE4">
      <w:pgSz w:w="12240" w:h="15840" w:code="1"/>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77" w:rsidRDefault="00D71877" w:rsidP="00CD285E">
      <w:pPr>
        <w:spacing w:after="0"/>
      </w:pPr>
      <w:r>
        <w:separator/>
      </w:r>
    </w:p>
  </w:endnote>
  <w:endnote w:type="continuationSeparator" w:id="0">
    <w:p w:rsidR="00D71877" w:rsidRDefault="00D71877"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Pr="005239EB" w:rsidRDefault="002133CC" w:rsidP="002133CC">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3F660C">
      <w:rPr>
        <w:rStyle w:val="Heading5Char"/>
        <w:noProof/>
        <w:sz w:val="16"/>
        <w:szCs w:val="16"/>
      </w:rPr>
      <w:t>i</w:t>
    </w:r>
    <w:r w:rsidRPr="005239EB">
      <w:rPr>
        <w:rStyle w:val="Heading5Char"/>
        <w:sz w:val="16"/>
        <w:szCs w:val="16"/>
      </w:rPr>
      <w:fldChar w:fldCharType="end"/>
    </w:r>
  </w:p>
  <w:p w:rsidR="002133CC" w:rsidRDefault="002133CC" w:rsidP="002133CC">
    <w:r>
      <w:rPr>
        <w:rFonts w:ascii="Arial" w:hAnsi="Arial" w:cs="Arial"/>
        <w:sz w:val="16"/>
        <w:szCs w:val="16"/>
      </w:rPr>
      <w:t>January 2017</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 xml:space="preserve">Vol. </w:t>
    </w:r>
    <w:r>
      <w:rPr>
        <w:rFonts w:ascii="Arial" w:hAnsi="Arial" w:cs="Arial"/>
        <w:sz w:val="16"/>
        <w:szCs w:val="16"/>
      </w:rPr>
      <w:t>1</w:t>
    </w:r>
    <w:r>
      <w:rPr>
        <w:rFonts w:ascii="Arial" w:hAnsi="Arial" w:cs="Arial"/>
        <w:sz w:val="16"/>
        <w:szCs w:val="16"/>
      </w:rPr>
      <w:t xml:space="preserve">4 </w:t>
    </w:r>
    <w:r w:rsidRPr="008479C9">
      <w:rPr>
        <w:rFonts w:ascii="Arial" w:hAnsi="Arial" w:cs="Arial"/>
        <w:sz w:val="16"/>
        <w:szCs w:val="16"/>
      </w:rPr>
      <w:t>No.</w:t>
    </w:r>
    <w:r>
      <w:rPr>
        <w:rFonts w:ascii="Arial" w:hAnsi="Arial" w:cs="Arial"/>
        <w:sz w:val="16"/>
        <w:szCs w:val="16"/>
      </w:rPr>
      <w:t>1</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77" w:rsidRDefault="00D71877" w:rsidP="00CD285E">
      <w:pPr>
        <w:spacing w:after="0"/>
      </w:pPr>
      <w:r>
        <w:separator/>
      </w:r>
    </w:p>
  </w:footnote>
  <w:footnote w:type="continuationSeparator" w:id="0">
    <w:p w:rsidR="00D71877" w:rsidRDefault="00D71877"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9E" w:rsidRDefault="008E5D9E"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5D9E" w:rsidRDefault="008E5D9E" w:rsidP="006954C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9E" w:rsidRPr="003F660C" w:rsidRDefault="003F660C" w:rsidP="003F660C">
    <w:pPr>
      <w:jc w:val="cente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C4A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33CA5"/>
    <w:multiLevelType w:val="hybridMultilevel"/>
    <w:tmpl w:val="789686F8"/>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40AC6"/>
    <w:multiLevelType w:val="hybridMultilevel"/>
    <w:tmpl w:val="7CDA39B8"/>
    <w:lvl w:ilvl="0" w:tplc="D9FC5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57CDF"/>
    <w:multiLevelType w:val="hybridMultilevel"/>
    <w:tmpl w:val="8ACE9E9E"/>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A4CD9"/>
    <w:multiLevelType w:val="hybridMultilevel"/>
    <w:tmpl w:val="BBE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2A74"/>
    <w:multiLevelType w:val="hybridMultilevel"/>
    <w:tmpl w:val="D2BC3770"/>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B7CB6"/>
    <w:multiLevelType w:val="hybridMultilevel"/>
    <w:tmpl w:val="38EE8DEE"/>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45C40"/>
    <w:multiLevelType w:val="hybridMultilevel"/>
    <w:tmpl w:val="A88C8AE4"/>
    <w:lvl w:ilvl="0" w:tplc="14E614BA">
      <w:start w:val="1"/>
      <w:numFmt w:val="bullet"/>
      <w:lvlText w:val=""/>
      <w:lvlJc w:val="left"/>
      <w:pPr>
        <w:tabs>
          <w:tab w:val="num" w:pos="720"/>
        </w:tabs>
        <w:ind w:left="720" w:hanging="360"/>
      </w:pPr>
      <w:rPr>
        <w:rFonts w:ascii="Wingdings" w:hAnsi="Wingdings" w:hint="default"/>
      </w:rPr>
    </w:lvl>
    <w:lvl w:ilvl="1" w:tplc="EE5CD3D0" w:tentative="1">
      <w:start w:val="1"/>
      <w:numFmt w:val="bullet"/>
      <w:lvlText w:val=""/>
      <w:lvlJc w:val="left"/>
      <w:pPr>
        <w:tabs>
          <w:tab w:val="num" w:pos="1440"/>
        </w:tabs>
        <w:ind w:left="1440" w:hanging="360"/>
      </w:pPr>
      <w:rPr>
        <w:rFonts w:ascii="Wingdings" w:hAnsi="Wingdings" w:hint="default"/>
      </w:rPr>
    </w:lvl>
    <w:lvl w:ilvl="2" w:tplc="5C22EFFE" w:tentative="1">
      <w:start w:val="1"/>
      <w:numFmt w:val="bullet"/>
      <w:lvlText w:val=""/>
      <w:lvlJc w:val="left"/>
      <w:pPr>
        <w:tabs>
          <w:tab w:val="num" w:pos="2160"/>
        </w:tabs>
        <w:ind w:left="2160" w:hanging="360"/>
      </w:pPr>
      <w:rPr>
        <w:rFonts w:ascii="Wingdings" w:hAnsi="Wingdings" w:hint="default"/>
      </w:rPr>
    </w:lvl>
    <w:lvl w:ilvl="3" w:tplc="82D0F194" w:tentative="1">
      <w:start w:val="1"/>
      <w:numFmt w:val="bullet"/>
      <w:lvlText w:val=""/>
      <w:lvlJc w:val="left"/>
      <w:pPr>
        <w:tabs>
          <w:tab w:val="num" w:pos="2880"/>
        </w:tabs>
        <w:ind w:left="2880" w:hanging="360"/>
      </w:pPr>
      <w:rPr>
        <w:rFonts w:ascii="Wingdings" w:hAnsi="Wingdings" w:hint="default"/>
      </w:rPr>
    </w:lvl>
    <w:lvl w:ilvl="4" w:tplc="82709DDE" w:tentative="1">
      <w:start w:val="1"/>
      <w:numFmt w:val="bullet"/>
      <w:lvlText w:val=""/>
      <w:lvlJc w:val="left"/>
      <w:pPr>
        <w:tabs>
          <w:tab w:val="num" w:pos="3600"/>
        </w:tabs>
        <w:ind w:left="3600" w:hanging="360"/>
      </w:pPr>
      <w:rPr>
        <w:rFonts w:ascii="Wingdings" w:hAnsi="Wingdings" w:hint="default"/>
      </w:rPr>
    </w:lvl>
    <w:lvl w:ilvl="5" w:tplc="E320C880" w:tentative="1">
      <w:start w:val="1"/>
      <w:numFmt w:val="bullet"/>
      <w:lvlText w:val=""/>
      <w:lvlJc w:val="left"/>
      <w:pPr>
        <w:tabs>
          <w:tab w:val="num" w:pos="4320"/>
        </w:tabs>
        <w:ind w:left="4320" w:hanging="360"/>
      </w:pPr>
      <w:rPr>
        <w:rFonts w:ascii="Wingdings" w:hAnsi="Wingdings" w:hint="default"/>
      </w:rPr>
    </w:lvl>
    <w:lvl w:ilvl="6" w:tplc="58BCA80E" w:tentative="1">
      <w:start w:val="1"/>
      <w:numFmt w:val="bullet"/>
      <w:lvlText w:val=""/>
      <w:lvlJc w:val="left"/>
      <w:pPr>
        <w:tabs>
          <w:tab w:val="num" w:pos="5040"/>
        </w:tabs>
        <w:ind w:left="5040" w:hanging="360"/>
      </w:pPr>
      <w:rPr>
        <w:rFonts w:ascii="Wingdings" w:hAnsi="Wingdings" w:hint="default"/>
      </w:rPr>
    </w:lvl>
    <w:lvl w:ilvl="7" w:tplc="93E8BF9E" w:tentative="1">
      <w:start w:val="1"/>
      <w:numFmt w:val="bullet"/>
      <w:lvlText w:val=""/>
      <w:lvlJc w:val="left"/>
      <w:pPr>
        <w:tabs>
          <w:tab w:val="num" w:pos="5760"/>
        </w:tabs>
        <w:ind w:left="5760" w:hanging="360"/>
      </w:pPr>
      <w:rPr>
        <w:rFonts w:ascii="Wingdings" w:hAnsi="Wingdings" w:hint="default"/>
      </w:rPr>
    </w:lvl>
    <w:lvl w:ilvl="8" w:tplc="BDF85D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C2E46"/>
    <w:multiLevelType w:val="hybridMultilevel"/>
    <w:tmpl w:val="C8E2261E"/>
    <w:lvl w:ilvl="0" w:tplc="14E614BA">
      <w:start w:val="1"/>
      <w:numFmt w:val="bullet"/>
      <w:lvlText w:val=""/>
      <w:lvlJc w:val="left"/>
      <w:pPr>
        <w:tabs>
          <w:tab w:val="num" w:pos="720"/>
        </w:tabs>
        <w:ind w:left="720" w:hanging="360"/>
      </w:pPr>
      <w:rPr>
        <w:rFonts w:ascii="Wingdings" w:hAnsi="Wingdings" w:hint="default"/>
      </w:rPr>
    </w:lvl>
    <w:lvl w:ilvl="1" w:tplc="EE5CD3D0" w:tentative="1">
      <w:start w:val="1"/>
      <w:numFmt w:val="bullet"/>
      <w:lvlText w:val=""/>
      <w:lvlJc w:val="left"/>
      <w:pPr>
        <w:tabs>
          <w:tab w:val="num" w:pos="1440"/>
        </w:tabs>
        <w:ind w:left="1440" w:hanging="360"/>
      </w:pPr>
      <w:rPr>
        <w:rFonts w:ascii="Wingdings" w:hAnsi="Wingdings" w:hint="default"/>
      </w:rPr>
    </w:lvl>
    <w:lvl w:ilvl="2" w:tplc="5C22EFFE" w:tentative="1">
      <w:start w:val="1"/>
      <w:numFmt w:val="bullet"/>
      <w:lvlText w:val=""/>
      <w:lvlJc w:val="left"/>
      <w:pPr>
        <w:tabs>
          <w:tab w:val="num" w:pos="2160"/>
        </w:tabs>
        <w:ind w:left="2160" w:hanging="360"/>
      </w:pPr>
      <w:rPr>
        <w:rFonts w:ascii="Wingdings" w:hAnsi="Wingdings" w:hint="default"/>
      </w:rPr>
    </w:lvl>
    <w:lvl w:ilvl="3" w:tplc="82D0F194" w:tentative="1">
      <w:start w:val="1"/>
      <w:numFmt w:val="bullet"/>
      <w:lvlText w:val=""/>
      <w:lvlJc w:val="left"/>
      <w:pPr>
        <w:tabs>
          <w:tab w:val="num" w:pos="2880"/>
        </w:tabs>
        <w:ind w:left="2880" w:hanging="360"/>
      </w:pPr>
      <w:rPr>
        <w:rFonts w:ascii="Wingdings" w:hAnsi="Wingdings" w:hint="default"/>
      </w:rPr>
    </w:lvl>
    <w:lvl w:ilvl="4" w:tplc="82709DDE" w:tentative="1">
      <w:start w:val="1"/>
      <w:numFmt w:val="bullet"/>
      <w:lvlText w:val=""/>
      <w:lvlJc w:val="left"/>
      <w:pPr>
        <w:tabs>
          <w:tab w:val="num" w:pos="3600"/>
        </w:tabs>
        <w:ind w:left="3600" w:hanging="360"/>
      </w:pPr>
      <w:rPr>
        <w:rFonts w:ascii="Wingdings" w:hAnsi="Wingdings" w:hint="default"/>
      </w:rPr>
    </w:lvl>
    <w:lvl w:ilvl="5" w:tplc="E320C880" w:tentative="1">
      <w:start w:val="1"/>
      <w:numFmt w:val="bullet"/>
      <w:lvlText w:val=""/>
      <w:lvlJc w:val="left"/>
      <w:pPr>
        <w:tabs>
          <w:tab w:val="num" w:pos="4320"/>
        </w:tabs>
        <w:ind w:left="4320" w:hanging="360"/>
      </w:pPr>
      <w:rPr>
        <w:rFonts w:ascii="Wingdings" w:hAnsi="Wingdings" w:hint="default"/>
      </w:rPr>
    </w:lvl>
    <w:lvl w:ilvl="6" w:tplc="58BCA80E" w:tentative="1">
      <w:start w:val="1"/>
      <w:numFmt w:val="bullet"/>
      <w:lvlText w:val=""/>
      <w:lvlJc w:val="left"/>
      <w:pPr>
        <w:tabs>
          <w:tab w:val="num" w:pos="5040"/>
        </w:tabs>
        <w:ind w:left="5040" w:hanging="360"/>
      </w:pPr>
      <w:rPr>
        <w:rFonts w:ascii="Wingdings" w:hAnsi="Wingdings" w:hint="default"/>
      </w:rPr>
    </w:lvl>
    <w:lvl w:ilvl="7" w:tplc="93E8BF9E" w:tentative="1">
      <w:start w:val="1"/>
      <w:numFmt w:val="bullet"/>
      <w:lvlText w:val=""/>
      <w:lvlJc w:val="left"/>
      <w:pPr>
        <w:tabs>
          <w:tab w:val="num" w:pos="5760"/>
        </w:tabs>
        <w:ind w:left="5760" w:hanging="360"/>
      </w:pPr>
      <w:rPr>
        <w:rFonts w:ascii="Wingdings" w:hAnsi="Wingdings" w:hint="default"/>
      </w:rPr>
    </w:lvl>
    <w:lvl w:ilvl="8" w:tplc="BDF85D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246A9"/>
    <w:multiLevelType w:val="hybridMultilevel"/>
    <w:tmpl w:val="0F022B22"/>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01A58"/>
    <w:multiLevelType w:val="hybridMultilevel"/>
    <w:tmpl w:val="B70E30AC"/>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374E7"/>
    <w:multiLevelType w:val="hybridMultilevel"/>
    <w:tmpl w:val="9FD6785E"/>
    <w:lvl w:ilvl="0" w:tplc="CC8820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46B7B08"/>
    <w:multiLevelType w:val="hybridMultilevel"/>
    <w:tmpl w:val="73144A54"/>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267AA9"/>
    <w:multiLevelType w:val="hybridMultilevel"/>
    <w:tmpl w:val="FE525B40"/>
    <w:lvl w:ilvl="0" w:tplc="CC882004">
      <w:start w:val="1"/>
      <w:numFmt w:val="low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D6F0F"/>
    <w:multiLevelType w:val="hybridMultilevel"/>
    <w:tmpl w:val="E3B67CA6"/>
    <w:lvl w:ilvl="0" w:tplc="14E614BA">
      <w:start w:val="1"/>
      <w:numFmt w:val="bullet"/>
      <w:lvlText w:val=""/>
      <w:lvlJc w:val="left"/>
      <w:pPr>
        <w:tabs>
          <w:tab w:val="num" w:pos="720"/>
        </w:tabs>
        <w:ind w:left="720" w:hanging="360"/>
      </w:pPr>
      <w:rPr>
        <w:rFonts w:ascii="Wingdings" w:hAnsi="Wingdings" w:hint="default"/>
      </w:rPr>
    </w:lvl>
    <w:lvl w:ilvl="1" w:tplc="EE5CD3D0" w:tentative="1">
      <w:start w:val="1"/>
      <w:numFmt w:val="bullet"/>
      <w:lvlText w:val=""/>
      <w:lvlJc w:val="left"/>
      <w:pPr>
        <w:tabs>
          <w:tab w:val="num" w:pos="1440"/>
        </w:tabs>
        <w:ind w:left="1440" w:hanging="360"/>
      </w:pPr>
      <w:rPr>
        <w:rFonts w:ascii="Wingdings" w:hAnsi="Wingdings" w:hint="default"/>
      </w:rPr>
    </w:lvl>
    <w:lvl w:ilvl="2" w:tplc="5C22EFFE" w:tentative="1">
      <w:start w:val="1"/>
      <w:numFmt w:val="bullet"/>
      <w:lvlText w:val=""/>
      <w:lvlJc w:val="left"/>
      <w:pPr>
        <w:tabs>
          <w:tab w:val="num" w:pos="2160"/>
        </w:tabs>
        <w:ind w:left="2160" w:hanging="360"/>
      </w:pPr>
      <w:rPr>
        <w:rFonts w:ascii="Wingdings" w:hAnsi="Wingdings" w:hint="default"/>
      </w:rPr>
    </w:lvl>
    <w:lvl w:ilvl="3" w:tplc="82D0F194" w:tentative="1">
      <w:start w:val="1"/>
      <w:numFmt w:val="bullet"/>
      <w:lvlText w:val=""/>
      <w:lvlJc w:val="left"/>
      <w:pPr>
        <w:tabs>
          <w:tab w:val="num" w:pos="2880"/>
        </w:tabs>
        <w:ind w:left="2880" w:hanging="360"/>
      </w:pPr>
      <w:rPr>
        <w:rFonts w:ascii="Wingdings" w:hAnsi="Wingdings" w:hint="default"/>
      </w:rPr>
    </w:lvl>
    <w:lvl w:ilvl="4" w:tplc="82709DDE" w:tentative="1">
      <w:start w:val="1"/>
      <w:numFmt w:val="bullet"/>
      <w:lvlText w:val=""/>
      <w:lvlJc w:val="left"/>
      <w:pPr>
        <w:tabs>
          <w:tab w:val="num" w:pos="3600"/>
        </w:tabs>
        <w:ind w:left="3600" w:hanging="360"/>
      </w:pPr>
      <w:rPr>
        <w:rFonts w:ascii="Wingdings" w:hAnsi="Wingdings" w:hint="default"/>
      </w:rPr>
    </w:lvl>
    <w:lvl w:ilvl="5" w:tplc="E320C880" w:tentative="1">
      <w:start w:val="1"/>
      <w:numFmt w:val="bullet"/>
      <w:lvlText w:val=""/>
      <w:lvlJc w:val="left"/>
      <w:pPr>
        <w:tabs>
          <w:tab w:val="num" w:pos="4320"/>
        </w:tabs>
        <w:ind w:left="4320" w:hanging="360"/>
      </w:pPr>
      <w:rPr>
        <w:rFonts w:ascii="Wingdings" w:hAnsi="Wingdings" w:hint="default"/>
      </w:rPr>
    </w:lvl>
    <w:lvl w:ilvl="6" w:tplc="58BCA80E" w:tentative="1">
      <w:start w:val="1"/>
      <w:numFmt w:val="bullet"/>
      <w:lvlText w:val=""/>
      <w:lvlJc w:val="left"/>
      <w:pPr>
        <w:tabs>
          <w:tab w:val="num" w:pos="5040"/>
        </w:tabs>
        <w:ind w:left="5040" w:hanging="360"/>
      </w:pPr>
      <w:rPr>
        <w:rFonts w:ascii="Wingdings" w:hAnsi="Wingdings" w:hint="default"/>
      </w:rPr>
    </w:lvl>
    <w:lvl w:ilvl="7" w:tplc="93E8BF9E" w:tentative="1">
      <w:start w:val="1"/>
      <w:numFmt w:val="bullet"/>
      <w:lvlText w:val=""/>
      <w:lvlJc w:val="left"/>
      <w:pPr>
        <w:tabs>
          <w:tab w:val="num" w:pos="5760"/>
        </w:tabs>
        <w:ind w:left="5760" w:hanging="360"/>
      </w:pPr>
      <w:rPr>
        <w:rFonts w:ascii="Wingdings" w:hAnsi="Wingdings" w:hint="default"/>
      </w:rPr>
    </w:lvl>
    <w:lvl w:ilvl="8" w:tplc="BDF85D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AB7814"/>
    <w:multiLevelType w:val="hybridMultilevel"/>
    <w:tmpl w:val="CF92AA74"/>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94471F"/>
    <w:multiLevelType w:val="multilevel"/>
    <w:tmpl w:val="B8008196"/>
    <w:styleLink w:val="Style1"/>
    <w:lvl w:ilvl="0">
      <w:start w:val="1"/>
      <w:numFmt w:val="none"/>
      <w:isLgl/>
      <w:suff w:val="space"/>
      <w:lvlText w:val="3.3"/>
      <w:lvlJc w:val="left"/>
      <w:pPr>
        <w:ind w:left="360" w:hanging="360"/>
      </w:pPr>
      <w:rPr>
        <w:rFonts w:ascii="Times New Roman" w:hAnsi="Times New Roman" w:cs="Times New Roman" w:hint="default"/>
        <w:i w:val="0"/>
        <w:sz w:val="24"/>
        <w:szCs w:val="24"/>
      </w:rPr>
    </w:lvl>
    <w:lvl w:ilvl="1">
      <w:start w:val="1"/>
      <w:numFmt w:val="none"/>
      <w:lvlText w:val="%2"/>
      <w:lvlJc w:val="left"/>
      <w:pPr>
        <w:ind w:left="720" w:hanging="360"/>
      </w:pPr>
      <w:rPr>
        <w:rFonts w:ascii="Times New Roman" w:hAnsi="Times New Roman"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17" w15:restartNumberingAfterBreak="0">
    <w:nsid w:val="61780807"/>
    <w:multiLevelType w:val="hybridMultilevel"/>
    <w:tmpl w:val="6D54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F4937"/>
    <w:multiLevelType w:val="hybridMultilevel"/>
    <w:tmpl w:val="29201168"/>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8246EE"/>
    <w:multiLevelType w:val="hybridMultilevel"/>
    <w:tmpl w:val="A342BFFC"/>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A52CE"/>
    <w:multiLevelType w:val="hybridMultilevel"/>
    <w:tmpl w:val="BD9CAC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433367"/>
    <w:multiLevelType w:val="hybridMultilevel"/>
    <w:tmpl w:val="4E3A5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FD557A8"/>
    <w:multiLevelType w:val="hybridMultilevel"/>
    <w:tmpl w:val="26E225FC"/>
    <w:lvl w:ilvl="0" w:tplc="43B030FE">
      <w:start w:val="1"/>
      <w:numFmt w:val="bullet"/>
      <w:lvlText w:val=""/>
      <w:lvlJc w:val="left"/>
      <w:pPr>
        <w:tabs>
          <w:tab w:val="num" w:pos="720"/>
        </w:tabs>
        <w:ind w:left="720" w:hanging="360"/>
      </w:pPr>
      <w:rPr>
        <w:rFonts w:ascii="Wingdings" w:hAnsi="Wingdings" w:hint="default"/>
      </w:rPr>
    </w:lvl>
    <w:lvl w:ilvl="1" w:tplc="1410ECF0" w:tentative="1">
      <w:start w:val="1"/>
      <w:numFmt w:val="bullet"/>
      <w:lvlText w:val=""/>
      <w:lvlJc w:val="left"/>
      <w:pPr>
        <w:tabs>
          <w:tab w:val="num" w:pos="1440"/>
        </w:tabs>
        <w:ind w:left="1440" w:hanging="360"/>
      </w:pPr>
      <w:rPr>
        <w:rFonts w:ascii="Wingdings" w:hAnsi="Wingdings" w:hint="default"/>
      </w:rPr>
    </w:lvl>
    <w:lvl w:ilvl="2" w:tplc="6A6E7528" w:tentative="1">
      <w:start w:val="1"/>
      <w:numFmt w:val="bullet"/>
      <w:lvlText w:val=""/>
      <w:lvlJc w:val="left"/>
      <w:pPr>
        <w:tabs>
          <w:tab w:val="num" w:pos="2160"/>
        </w:tabs>
        <w:ind w:left="2160" w:hanging="360"/>
      </w:pPr>
      <w:rPr>
        <w:rFonts w:ascii="Wingdings" w:hAnsi="Wingdings" w:hint="default"/>
      </w:rPr>
    </w:lvl>
    <w:lvl w:ilvl="3" w:tplc="FE362C2A" w:tentative="1">
      <w:start w:val="1"/>
      <w:numFmt w:val="bullet"/>
      <w:lvlText w:val=""/>
      <w:lvlJc w:val="left"/>
      <w:pPr>
        <w:tabs>
          <w:tab w:val="num" w:pos="2880"/>
        </w:tabs>
        <w:ind w:left="2880" w:hanging="360"/>
      </w:pPr>
      <w:rPr>
        <w:rFonts w:ascii="Wingdings" w:hAnsi="Wingdings" w:hint="default"/>
      </w:rPr>
    </w:lvl>
    <w:lvl w:ilvl="4" w:tplc="954ADF60" w:tentative="1">
      <w:start w:val="1"/>
      <w:numFmt w:val="bullet"/>
      <w:lvlText w:val=""/>
      <w:lvlJc w:val="left"/>
      <w:pPr>
        <w:tabs>
          <w:tab w:val="num" w:pos="3600"/>
        </w:tabs>
        <w:ind w:left="3600" w:hanging="360"/>
      </w:pPr>
      <w:rPr>
        <w:rFonts w:ascii="Wingdings" w:hAnsi="Wingdings" w:hint="default"/>
      </w:rPr>
    </w:lvl>
    <w:lvl w:ilvl="5" w:tplc="15D4CE08" w:tentative="1">
      <w:start w:val="1"/>
      <w:numFmt w:val="bullet"/>
      <w:lvlText w:val=""/>
      <w:lvlJc w:val="left"/>
      <w:pPr>
        <w:tabs>
          <w:tab w:val="num" w:pos="4320"/>
        </w:tabs>
        <w:ind w:left="4320" w:hanging="360"/>
      </w:pPr>
      <w:rPr>
        <w:rFonts w:ascii="Wingdings" w:hAnsi="Wingdings" w:hint="default"/>
      </w:rPr>
    </w:lvl>
    <w:lvl w:ilvl="6" w:tplc="969082A6" w:tentative="1">
      <w:start w:val="1"/>
      <w:numFmt w:val="bullet"/>
      <w:lvlText w:val=""/>
      <w:lvlJc w:val="left"/>
      <w:pPr>
        <w:tabs>
          <w:tab w:val="num" w:pos="5040"/>
        </w:tabs>
        <w:ind w:left="5040" w:hanging="360"/>
      </w:pPr>
      <w:rPr>
        <w:rFonts w:ascii="Wingdings" w:hAnsi="Wingdings" w:hint="default"/>
      </w:rPr>
    </w:lvl>
    <w:lvl w:ilvl="7" w:tplc="AC54A6A8" w:tentative="1">
      <w:start w:val="1"/>
      <w:numFmt w:val="bullet"/>
      <w:lvlText w:val=""/>
      <w:lvlJc w:val="left"/>
      <w:pPr>
        <w:tabs>
          <w:tab w:val="num" w:pos="5760"/>
        </w:tabs>
        <w:ind w:left="5760" w:hanging="360"/>
      </w:pPr>
      <w:rPr>
        <w:rFonts w:ascii="Wingdings" w:hAnsi="Wingdings" w:hint="default"/>
      </w:rPr>
    </w:lvl>
    <w:lvl w:ilvl="8" w:tplc="15BE79DA"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0"/>
  </w:num>
  <w:num w:numId="4">
    <w:abstractNumId w:val="16"/>
  </w:num>
  <w:num w:numId="5">
    <w:abstractNumId w:val="22"/>
  </w:num>
  <w:num w:numId="6">
    <w:abstractNumId w:val="4"/>
  </w:num>
  <w:num w:numId="7">
    <w:abstractNumId w:val="20"/>
  </w:num>
  <w:num w:numId="8">
    <w:abstractNumId w:val="15"/>
  </w:num>
  <w:num w:numId="9">
    <w:abstractNumId w:val="7"/>
  </w:num>
  <w:num w:numId="10">
    <w:abstractNumId w:val="14"/>
  </w:num>
  <w:num w:numId="11">
    <w:abstractNumId w:val="24"/>
  </w:num>
  <w:num w:numId="12">
    <w:abstractNumId w:val="5"/>
  </w:num>
  <w:num w:numId="13">
    <w:abstractNumId w:val="10"/>
  </w:num>
  <w:num w:numId="14">
    <w:abstractNumId w:val="12"/>
  </w:num>
  <w:num w:numId="15">
    <w:abstractNumId w:val="6"/>
  </w:num>
  <w:num w:numId="16">
    <w:abstractNumId w:val="9"/>
  </w:num>
  <w:num w:numId="17">
    <w:abstractNumId w:val="8"/>
  </w:num>
  <w:num w:numId="18">
    <w:abstractNumId w:val="1"/>
  </w:num>
  <w:num w:numId="19">
    <w:abstractNumId w:val="18"/>
  </w:num>
  <w:num w:numId="20">
    <w:abstractNumId w:val="3"/>
  </w:num>
  <w:num w:numId="21">
    <w:abstractNumId w:val="17"/>
  </w:num>
  <w:num w:numId="22">
    <w:abstractNumId w:val="11"/>
  </w:num>
  <w:num w:numId="23">
    <w:abstractNumId w:val="13"/>
  </w:num>
  <w:num w:numId="24">
    <w:abstractNumId w:val="2"/>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4659"/>
    <w:rsid w:val="00007D91"/>
    <w:rsid w:val="00010838"/>
    <w:rsid w:val="00011C8D"/>
    <w:rsid w:val="000137B8"/>
    <w:rsid w:val="00014E1B"/>
    <w:rsid w:val="0001502C"/>
    <w:rsid w:val="00020A5F"/>
    <w:rsid w:val="00022D9F"/>
    <w:rsid w:val="0002603E"/>
    <w:rsid w:val="00030D05"/>
    <w:rsid w:val="000369CD"/>
    <w:rsid w:val="00040A1E"/>
    <w:rsid w:val="0004102A"/>
    <w:rsid w:val="00042114"/>
    <w:rsid w:val="00044B41"/>
    <w:rsid w:val="0004672D"/>
    <w:rsid w:val="0005343E"/>
    <w:rsid w:val="00054965"/>
    <w:rsid w:val="00055CF8"/>
    <w:rsid w:val="000569C6"/>
    <w:rsid w:val="00063E02"/>
    <w:rsid w:val="000643AD"/>
    <w:rsid w:val="00064BAD"/>
    <w:rsid w:val="0006676F"/>
    <w:rsid w:val="000679BD"/>
    <w:rsid w:val="00070E44"/>
    <w:rsid w:val="000755EB"/>
    <w:rsid w:val="00082327"/>
    <w:rsid w:val="00083683"/>
    <w:rsid w:val="00083D79"/>
    <w:rsid w:val="00083F29"/>
    <w:rsid w:val="00084D1F"/>
    <w:rsid w:val="00091902"/>
    <w:rsid w:val="000926EB"/>
    <w:rsid w:val="00095E12"/>
    <w:rsid w:val="00096B87"/>
    <w:rsid w:val="000973A2"/>
    <w:rsid w:val="000973EE"/>
    <w:rsid w:val="000A0A9A"/>
    <w:rsid w:val="000A0F87"/>
    <w:rsid w:val="000A56DE"/>
    <w:rsid w:val="000A6CCA"/>
    <w:rsid w:val="000A7E3D"/>
    <w:rsid w:val="000A7F0B"/>
    <w:rsid w:val="000B161A"/>
    <w:rsid w:val="000B3FD1"/>
    <w:rsid w:val="000B47F7"/>
    <w:rsid w:val="000C1216"/>
    <w:rsid w:val="000C15B9"/>
    <w:rsid w:val="000C1A8E"/>
    <w:rsid w:val="000C20CD"/>
    <w:rsid w:val="000C3F72"/>
    <w:rsid w:val="000C4077"/>
    <w:rsid w:val="000C45C7"/>
    <w:rsid w:val="000C5256"/>
    <w:rsid w:val="000C552A"/>
    <w:rsid w:val="000C5D47"/>
    <w:rsid w:val="000C61C8"/>
    <w:rsid w:val="000C6381"/>
    <w:rsid w:val="000C779E"/>
    <w:rsid w:val="000D251D"/>
    <w:rsid w:val="000D6B24"/>
    <w:rsid w:val="000E0C59"/>
    <w:rsid w:val="000E3544"/>
    <w:rsid w:val="000E43DB"/>
    <w:rsid w:val="000E4F75"/>
    <w:rsid w:val="000E5704"/>
    <w:rsid w:val="000F0834"/>
    <w:rsid w:val="000F4D73"/>
    <w:rsid w:val="000F5F7B"/>
    <w:rsid w:val="000F7E9F"/>
    <w:rsid w:val="00101A3A"/>
    <w:rsid w:val="00103375"/>
    <w:rsid w:val="001120C7"/>
    <w:rsid w:val="0011334E"/>
    <w:rsid w:val="001144BD"/>
    <w:rsid w:val="001146CC"/>
    <w:rsid w:val="00114CBC"/>
    <w:rsid w:val="00114D66"/>
    <w:rsid w:val="001150B4"/>
    <w:rsid w:val="0012009C"/>
    <w:rsid w:val="001205DD"/>
    <w:rsid w:val="001233B3"/>
    <w:rsid w:val="00124AB0"/>
    <w:rsid w:val="001262EB"/>
    <w:rsid w:val="001310A0"/>
    <w:rsid w:val="00133F70"/>
    <w:rsid w:val="00135318"/>
    <w:rsid w:val="00135B9A"/>
    <w:rsid w:val="00135C8C"/>
    <w:rsid w:val="001370BB"/>
    <w:rsid w:val="00140335"/>
    <w:rsid w:val="00141C4D"/>
    <w:rsid w:val="0014434D"/>
    <w:rsid w:val="001449AF"/>
    <w:rsid w:val="00144E8C"/>
    <w:rsid w:val="00145792"/>
    <w:rsid w:val="001461E6"/>
    <w:rsid w:val="001462AD"/>
    <w:rsid w:val="00150871"/>
    <w:rsid w:val="001516E2"/>
    <w:rsid w:val="001526B2"/>
    <w:rsid w:val="00154BF9"/>
    <w:rsid w:val="001553B0"/>
    <w:rsid w:val="00156006"/>
    <w:rsid w:val="0016140A"/>
    <w:rsid w:val="00161F4B"/>
    <w:rsid w:val="00170B67"/>
    <w:rsid w:val="0017325B"/>
    <w:rsid w:val="00174468"/>
    <w:rsid w:val="00175F04"/>
    <w:rsid w:val="00177E82"/>
    <w:rsid w:val="00177ECD"/>
    <w:rsid w:val="001817E3"/>
    <w:rsid w:val="00182BB3"/>
    <w:rsid w:val="001832C1"/>
    <w:rsid w:val="0018487D"/>
    <w:rsid w:val="001861A4"/>
    <w:rsid w:val="001905FE"/>
    <w:rsid w:val="0019329E"/>
    <w:rsid w:val="00194C7B"/>
    <w:rsid w:val="00197DCF"/>
    <w:rsid w:val="001A325F"/>
    <w:rsid w:val="001A5ACF"/>
    <w:rsid w:val="001B0B49"/>
    <w:rsid w:val="001B1C1F"/>
    <w:rsid w:val="001B3B7F"/>
    <w:rsid w:val="001B414C"/>
    <w:rsid w:val="001B4EEA"/>
    <w:rsid w:val="001B694D"/>
    <w:rsid w:val="001C3CE2"/>
    <w:rsid w:val="001C58FD"/>
    <w:rsid w:val="001C79CE"/>
    <w:rsid w:val="001D2879"/>
    <w:rsid w:val="001D4C00"/>
    <w:rsid w:val="001D4C19"/>
    <w:rsid w:val="001D5149"/>
    <w:rsid w:val="001D787E"/>
    <w:rsid w:val="001D7910"/>
    <w:rsid w:val="001E1084"/>
    <w:rsid w:val="001E4156"/>
    <w:rsid w:val="001E6DF3"/>
    <w:rsid w:val="001F0422"/>
    <w:rsid w:val="001F0C25"/>
    <w:rsid w:val="001F26C2"/>
    <w:rsid w:val="001F3621"/>
    <w:rsid w:val="001F4E9C"/>
    <w:rsid w:val="001F51FE"/>
    <w:rsid w:val="001F521E"/>
    <w:rsid w:val="001F6403"/>
    <w:rsid w:val="001F68C2"/>
    <w:rsid w:val="001F7733"/>
    <w:rsid w:val="00200CFE"/>
    <w:rsid w:val="00201446"/>
    <w:rsid w:val="002015E4"/>
    <w:rsid w:val="00202F80"/>
    <w:rsid w:val="00210587"/>
    <w:rsid w:val="00211107"/>
    <w:rsid w:val="002133CC"/>
    <w:rsid w:val="00213DFC"/>
    <w:rsid w:val="002152DA"/>
    <w:rsid w:val="0021687D"/>
    <w:rsid w:val="00220D42"/>
    <w:rsid w:val="00220FF9"/>
    <w:rsid w:val="00221D04"/>
    <w:rsid w:val="00224482"/>
    <w:rsid w:val="00224E32"/>
    <w:rsid w:val="002255DD"/>
    <w:rsid w:val="00231587"/>
    <w:rsid w:val="00231EB0"/>
    <w:rsid w:val="00233176"/>
    <w:rsid w:val="00233832"/>
    <w:rsid w:val="00235159"/>
    <w:rsid w:val="00235315"/>
    <w:rsid w:val="0023782B"/>
    <w:rsid w:val="00241B00"/>
    <w:rsid w:val="00245A97"/>
    <w:rsid w:val="002463B0"/>
    <w:rsid w:val="0025063A"/>
    <w:rsid w:val="00250F43"/>
    <w:rsid w:val="0025423D"/>
    <w:rsid w:val="00256CE0"/>
    <w:rsid w:val="00266F1A"/>
    <w:rsid w:val="002676E6"/>
    <w:rsid w:val="002677DE"/>
    <w:rsid w:val="00267855"/>
    <w:rsid w:val="0026797F"/>
    <w:rsid w:val="0027071B"/>
    <w:rsid w:val="002725F4"/>
    <w:rsid w:val="00274590"/>
    <w:rsid w:val="00274730"/>
    <w:rsid w:val="00274E4A"/>
    <w:rsid w:val="00277A1D"/>
    <w:rsid w:val="0028223D"/>
    <w:rsid w:val="00285F4A"/>
    <w:rsid w:val="00286F64"/>
    <w:rsid w:val="00290455"/>
    <w:rsid w:val="00292283"/>
    <w:rsid w:val="00294A70"/>
    <w:rsid w:val="00296227"/>
    <w:rsid w:val="002A06A6"/>
    <w:rsid w:val="002A1A13"/>
    <w:rsid w:val="002A4BE5"/>
    <w:rsid w:val="002A6426"/>
    <w:rsid w:val="002A6B03"/>
    <w:rsid w:val="002A799D"/>
    <w:rsid w:val="002A7E28"/>
    <w:rsid w:val="002B0DA6"/>
    <w:rsid w:val="002B7467"/>
    <w:rsid w:val="002B7F07"/>
    <w:rsid w:val="002C1E16"/>
    <w:rsid w:val="002C1E65"/>
    <w:rsid w:val="002C2ABD"/>
    <w:rsid w:val="002C4572"/>
    <w:rsid w:val="002C497A"/>
    <w:rsid w:val="002C4DF8"/>
    <w:rsid w:val="002C53B4"/>
    <w:rsid w:val="002C58CD"/>
    <w:rsid w:val="002C6750"/>
    <w:rsid w:val="002D009E"/>
    <w:rsid w:val="002D1FD4"/>
    <w:rsid w:val="002D2AE1"/>
    <w:rsid w:val="002D2BD6"/>
    <w:rsid w:val="002D37B9"/>
    <w:rsid w:val="002D37C3"/>
    <w:rsid w:val="002D55B7"/>
    <w:rsid w:val="002E2801"/>
    <w:rsid w:val="002E618E"/>
    <w:rsid w:val="002E75CF"/>
    <w:rsid w:val="002E7F3F"/>
    <w:rsid w:val="002F0673"/>
    <w:rsid w:val="002F07F7"/>
    <w:rsid w:val="002F099E"/>
    <w:rsid w:val="002F0EA7"/>
    <w:rsid w:val="002F26B0"/>
    <w:rsid w:val="002F4508"/>
    <w:rsid w:val="002F47E8"/>
    <w:rsid w:val="002F56E7"/>
    <w:rsid w:val="003006D2"/>
    <w:rsid w:val="0030249B"/>
    <w:rsid w:val="00302C96"/>
    <w:rsid w:val="00302CC1"/>
    <w:rsid w:val="00304522"/>
    <w:rsid w:val="00305D48"/>
    <w:rsid w:val="00310E0A"/>
    <w:rsid w:val="00310E63"/>
    <w:rsid w:val="003111FF"/>
    <w:rsid w:val="00312CF9"/>
    <w:rsid w:val="0031341D"/>
    <w:rsid w:val="00315FBF"/>
    <w:rsid w:val="00320BCA"/>
    <w:rsid w:val="003212A3"/>
    <w:rsid w:val="003239CA"/>
    <w:rsid w:val="0033077D"/>
    <w:rsid w:val="0033251A"/>
    <w:rsid w:val="00332D3A"/>
    <w:rsid w:val="00333E3E"/>
    <w:rsid w:val="0034050C"/>
    <w:rsid w:val="00340A6B"/>
    <w:rsid w:val="00343C5F"/>
    <w:rsid w:val="00344696"/>
    <w:rsid w:val="00344FF6"/>
    <w:rsid w:val="00346601"/>
    <w:rsid w:val="0035003A"/>
    <w:rsid w:val="00350B09"/>
    <w:rsid w:val="00354ADE"/>
    <w:rsid w:val="00354F32"/>
    <w:rsid w:val="00355EA2"/>
    <w:rsid w:val="00357906"/>
    <w:rsid w:val="00360870"/>
    <w:rsid w:val="00360C86"/>
    <w:rsid w:val="00361FC9"/>
    <w:rsid w:val="00362CF1"/>
    <w:rsid w:val="00366D4E"/>
    <w:rsid w:val="00367675"/>
    <w:rsid w:val="00370031"/>
    <w:rsid w:val="00372A15"/>
    <w:rsid w:val="00381CC0"/>
    <w:rsid w:val="0038312D"/>
    <w:rsid w:val="00383234"/>
    <w:rsid w:val="003879F6"/>
    <w:rsid w:val="00387B38"/>
    <w:rsid w:val="003972C2"/>
    <w:rsid w:val="003A19C3"/>
    <w:rsid w:val="003A286D"/>
    <w:rsid w:val="003A2C5E"/>
    <w:rsid w:val="003A3076"/>
    <w:rsid w:val="003A574F"/>
    <w:rsid w:val="003A79C3"/>
    <w:rsid w:val="003B2763"/>
    <w:rsid w:val="003B5427"/>
    <w:rsid w:val="003B6559"/>
    <w:rsid w:val="003C34DF"/>
    <w:rsid w:val="003C6938"/>
    <w:rsid w:val="003D1288"/>
    <w:rsid w:val="003D205A"/>
    <w:rsid w:val="003D48E5"/>
    <w:rsid w:val="003E0760"/>
    <w:rsid w:val="003E095C"/>
    <w:rsid w:val="003E21AA"/>
    <w:rsid w:val="003E3A55"/>
    <w:rsid w:val="003E4C17"/>
    <w:rsid w:val="003E5172"/>
    <w:rsid w:val="003E649C"/>
    <w:rsid w:val="003E742B"/>
    <w:rsid w:val="003E7D74"/>
    <w:rsid w:val="003F1AF0"/>
    <w:rsid w:val="003F20DA"/>
    <w:rsid w:val="003F660C"/>
    <w:rsid w:val="00401E59"/>
    <w:rsid w:val="00403560"/>
    <w:rsid w:val="004037AA"/>
    <w:rsid w:val="00403E69"/>
    <w:rsid w:val="004041A0"/>
    <w:rsid w:val="004137FD"/>
    <w:rsid w:val="004165A7"/>
    <w:rsid w:val="00421147"/>
    <w:rsid w:val="00421C5C"/>
    <w:rsid w:val="004228AC"/>
    <w:rsid w:val="00422E2C"/>
    <w:rsid w:val="00426B38"/>
    <w:rsid w:val="004270C1"/>
    <w:rsid w:val="00430004"/>
    <w:rsid w:val="00430DB2"/>
    <w:rsid w:val="00432239"/>
    <w:rsid w:val="00432CB2"/>
    <w:rsid w:val="00434780"/>
    <w:rsid w:val="00434B83"/>
    <w:rsid w:val="00436958"/>
    <w:rsid w:val="0044005D"/>
    <w:rsid w:val="004432DF"/>
    <w:rsid w:val="00446205"/>
    <w:rsid w:val="00451EE7"/>
    <w:rsid w:val="00452DC9"/>
    <w:rsid w:val="00453DFE"/>
    <w:rsid w:val="00454A6B"/>
    <w:rsid w:val="00455D8D"/>
    <w:rsid w:val="004611C9"/>
    <w:rsid w:val="00461998"/>
    <w:rsid w:val="00461DC2"/>
    <w:rsid w:val="00462340"/>
    <w:rsid w:val="00462806"/>
    <w:rsid w:val="00462C19"/>
    <w:rsid w:val="00464F0C"/>
    <w:rsid w:val="004716AD"/>
    <w:rsid w:val="00472930"/>
    <w:rsid w:val="0047370A"/>
    <w:rsid w:val="00476052"/>
    <w:rsid w:val="00480156"/>
    <w:rsid w:val="00480C41"/>
    <w:rsid w:val="004823D0"/>
    <w:rsid w:val="00484DDC"/>
    <w:rsid w:val="004857B9"/>
    <w:rsid w:val="00486425"/>
    <w:rsid w:val="00491E77"/>
    <w:rsid w:val="004933B7"/>
    <w:rsid w:val="0049398C"/>
    <w:rsid w:val="004A4D68"/>
    <w:rsid w:val="004A7AF1"/>
    <w:rsid w:val="004B2C44"/>
    <w:rsid w:val="004B3CCD"/>
    <w:rsid w:val="004C46D1"/>
    <w:rsid w:val="004D034E"/>
    <w:rsid w:val="004D710B"/>
    <w:rsid w:val="004D7CC9"/>
    <w:rsid w:val="004E6BC2"/>
    <w:rsid w:val="004E75B5"/>
    <w:rsid w:val="004E7CD3"/>
    <w:rsid w:val="004F464B"/>
    <w:rsid w:val="004F5156"/>
    <w:rsid w:val="004F690F"/>
    <w:rsid w:val="0050511E"/>
    <w:rsid w:val="00505903"/>
    <w:rsid w:val="005072EB"/>
    <w:rsid w:val="00507885"/>
    <w:rsid w:val="005130A4"/>
    <w:rsid w:val="0051372D"/>
    <w:rsid w:val="00513FDA"/>
    <w:rsid w:val="00514163"/>
    <w:rsid w:val="00515BDF"/>
    <w:rsid w:val="005162A8"/>
    <w:rsid w:val="00516586"/>
    <w:rsid w:val="00516A4A"/>
    <w:rsid w:val="0051753C"/>
    <w:rsid w:val="00521B00"/>
    <w:rsid w:val="00521BE6"/>
    <w:rsid w:val="005239EB"/>
    <w:rsid w:val="00525CAC"/>
    <w:rsid w:val="005271DD"/>
    <w:rsid w:val="0053091A"/>
    <w:rsid w:val="0053227D"/>
    <w:rsid w:val="00532E33"/>
    <w:rsid w:val="00535324"/>
    <w:rsid w:val="00537829"/>
    <w:rsid w:val="005433A1"/>
    <w:rsid w:val="005442B8"/>
    <w:rsid w:val="005450F2"/>
    <w:rsid w:val="0054620A"/>
    <w:rsid w:val="00552D9B"/>
    <w:rsid w:val="00553CB4"/>
    <w:rsid w:val="00555F70"/>
    <w:rsid w:val="00556340"/>
    <w:rsid w:val="00560C2A"/>
    <w:rsid w:val="0056192A"/>
    <w:rsid w:val="005641A9"/>
    <w:rsid w:val="00566187"/>
    <w:rsid w:val="00566271"/>
    <w:rsid w:val="0057374E"/>
    <w:rsid w:val="00576173"/>
    <w:rsid w:val="0058055B"/>
    <w:rsid w:val="005834A2"/>
    <w:rsid w:val="0058500B"/>
    <w:rsid w:val="005869ED"/>
    <w:rsid w:val="00586B6E"/>
    <w:rsid w:val="005879C9"/>
    <w:rsid w:val="00587B36"/>
    <w:rsid w:val="00591E7A"/>
    <w:rsid w:val="00596575"/>
    <w:rsid w:val="00596FE4"/>
    <w:rsid w:val="005A1804"/>
    <w:rsid w:val="005A25F4"/>
    <w:rsid w:val="005A3BA7"/>
    <w:rsid w:val="005A3C28"/>
    <w:rsid w:val="005A5F0E"/>
    <w:rsid w:val="005B101E"/>
    <w:rsid w:val="005B1552"/>
    <w:rsid w:val="005B2715"/>
    <w:rsid w:val="005C03A4"/>
    <w:rsid w:val="005C1BC6"/>
    <w:rsid w:val="005D13D2"/>
    <w:rsid w:val="005D455F"/>
    <w:rsid w:val="005D562C"/>
    <w:rsid w:val="005D599B"/>
    <w:rsid w:val="005D6DD3"/>
    <w:rsid w:val="005E03DB"/>
    <w:rsid w:val="005E19D7"/>
    <w:rsid w:val="005E23D8"/>
    <w:rsid w:val="005E274B"/>
    <w:rsid w:val="005E2994"/>
    <w:rsid w:val="005E37E6"/>
    <w:rsid w:val="005E38E7"/>
    <w:rsid w:val="005E40FD"/>
    <w:rsid w:val="005E5CDB"/>
    <w:rsid w:val="005E6211"/>
    <w:rsid w:val="005F01F0"/>
    <w:rsid w:val="005F189A"/>
    <w:rsid w:val="005F33C3"/>
    <w:rsid w:val="005F3783"/>
    <w:rsid w:val="005F3897"/>
    <w:rsid w:val="005F3BE5"/>
    <w:rsid w:val="005F4949"/>
    <w:rsid w:val="005F750A"/>
    <w:rsid w:val="006037D8"/>
    <w:rsid w:val="0060443F"/>
    <w:rsid w:val="00604852"/>
    <w:rsid w:val="0060667B"/>
    <w:rsid w:val="00607478"/>
    <w:rsid w:val="006074C9"/>
    <w:rsid w:val="00607D47"/>
    <w:rsid w:val="00610642"/>
    <w:rsid w:val="00613D3D"/>
    <w:rsid w:val="00614320"/>
    <w:rsid w:val="00614641"/>
    <w:rsid w:val="006151FF"/>
    <w:rsid w:val="00616FA7"/>
    <w:rsid w:val="00620873"/>
    <w:rsid w:val="00620F31"/>
    <w:rsid w:val="0062113A"/>
    <w:rsid w:val="006239DC"/>
    <w:rsid w:val="00623BE5"/>
    <w:rsid w:val="00626AE6"/>
    <w:rsid w:val="00631412"/>
    <w:rsid w:val="00632621"/>
    <w:rsid w:val="006347E3"/>
    <w:rsid w:val="00637A86"/>
    <w:rsid w:val="00642899"/>
    <w:rsid w:val="00646068"/>
    <w:rsid w:val="00646229"/>
    <w:rsid w:val="006517D5"/>
    <w:rsid w:val="0065187C"/>
    <w:rsid w:val="00652CCC"/>
    <w:rsid w:val="0065751C"/>
    <w:rsid w:val="00657957"/>
    <w:rsid w:val="00660003"/>
    <w:rsid w:val="00661013"/>
    <w:rsid w:val="006616D1"/>
    <w:rsid w:val="00662CE4"/>
    <w:rsid w:val="006647AE"/>
    <w:rsid w:val="00664907"/>
    <w:rsid w:val="00664A0D"/>
    <w:rsid w:val="00677D73"/>
    <w:rsid w:val="006822ED"/>
    <w:rsid w:val="00683A99"/>
    <w:rsid w:val="0068409C"/>
    <w:rsid w:val="006847B4"/>
    <w:rsid w:val="00685E4D"/>
    <w:rsid w:val="00687D63"/>
    <w:rsid w:val="00692409"/>
    <w:rsid w:val="00692E51"/>
    <w:rsid w:val="00694972"/>
    <w:rsid w:val="00695294"/>
    <w:rsid w:val="006954C8"/>
    <w:rsid w:val="006A1E65"/>
    <w:rsid w:val="006A284B"/>
    <w:rsid w:val="006A42D3"/>
    <w:rsid w:val="006A4D08"/>
    <w:rsid w:val="006A5761"/>
    <w:rsid w:val="006B41B1"/>
    <w:rsid w:val="006B5641"/>
    <w:rsid w:val="006B57E1"/>
    <w:rsid w:val="006B58A0"/>
    <w:rsid w:val="006C08BC"/>
    <w:rsid w:val="006C0F3A"/>
    <w:rsid w:val="006C405E"/>
    <w:rsid w:val="006C50F6"/>
    <w:rsid w:val="006C710F"/>
    <w:rsid w:val="006D02D2"/>
    <w:rsid w:val="006D49FF"/>
    <w:rsid w:val="006D725A"/>
    <w:rsid w:val="006D74A9"/>
    <w:rsid w:val="006E1514"/>
    <w:rsid w:val="006E223E"/>
    <w:rsid w:val="006E2D5B"/>
    <w:rsid w:val="006E2DED"/>
    <w:rsid w:val="006E3BBE"/>
    <w:rsid w:val="006E4C5A"/>
    <w:rsid w:val="006E7C83"/>
    <w:rsid w:val="006F65B7"/>
    <w:rsid w:val="00701CC4"/>
    <w:rsid w:val="007029F5"/>
    <w:rsid w:val="0070403F"/>
    <w:rsid w:val="00705FE4"/>
    <w:rsid w:val="00707821"/>
    <w:rsid w:val="00710FBB"/>
    <w:rsid w:val="00712104"/>
    <w:rsid w:val="00714E1D"/>
    <w:rsid w:val="00716242"/>
    <w:rsid w:val="007167BA"/>
    <w:rsid w:val="0072075E"/>
    <w:rsid w:val="007261E2"/>
    <w:rsid w:val="00731E5F"/>
    <w:rsid w:val="007325B7"/>
    <w:rsid w:val="00736044"/>
    <w:rsid w:val="007361D4"/>
    <w:rsid w:val="00737566"/>
    <w:rsid w:val="00740296"/>
    <w:rsid w:val="00742148"/>
    <w:rsid w:val="00743109"/>
    <w:rsid w:val="007432CB"/>
    <w:rsid w:val="0074477D"/>
    <w:rsid w:val="00745897"/>
    <w:rsid w:val="00746D7A"/>
    <w:rsid w:val="0075137E"/>
    <w:rsid w:val="0075237F"/>
    <w:rsid w:val="00754B94"/>
    <w:rsid w:val="00755EA4"/>
    <w:rsid w:val="007608A3"/>
    <w:rsid w:val="00765EBA"/>
    <w:rsid w:val="007679BD"/>
    <w:rsid w:val="0077440B"/>
    <w:rsid w:val="00774DB0"/>
    <w:rsid w:val="00780471"/>
    <w:rsid w:val="007813A8"/>
    <w:rsid w:val="00783988"/>
    <w:rsid w:val="0078626F"/>
    <w:rsid w:val="00786AD0"/>
    <w:rsid w:val="00787C71"/>
    <w:rsid w:val="00792AE6"/>
    <w:rsid w:val="00793388"/>
    <w:rsid w:val="00796673"/>
    <w:rsid w:val="00796896"/>
    <w:rsid w:val="007970B6"/>
    <w:rsid w:val="007A44E1"/>
    <w:rsid w:val="007A7918"/>
    <w:rsid w:val="007B1F60"/>
    <w:rsid w:val="007B76EE"/>
    <w:rsid w:val="007C0462"/>
    <w:rsid w:val="007C19B8"/>
    <w:rsid w:val="007C44D2"/>
    <w:rsid w:val="007C5BAD"/>
    <w:rsid w:val="007D1DB2"/>
    <w:rsid w:val="007D2078"/>
    <w:rsid w:val="007D2F55"/>
    <w:rsid w:val="007D3145"/>
    <w:rsid w:val="007D4476"/>
    <w:rsid w:val="007D449B"/>
    <w:rsid w:val="007D59CE"/>
    <w:rsid w:val="007D721B"/>
    <w:rsid w:val="007E073B"/>
    <w:rsid w:val="007E21C0"/>
    <w:rsid w:val="007E277C"/>
    <w:rsid w:val="007E28CA"/>
    <w:rsid w:val="007E4908"/>
    <w:rsid w:val="007E61D2"/>
    <w:rsid w:val="007F3F2E"/>
    <w:rsid w:val="007F47B6"/>
    <w:rsid w:val="00801C9E"/>
    <w:rsid w:val="00801CE5"/>
    <w:rsid w:val="00802AC6"/>
    <w:rsid w:val="008051E3"/>
    <w:rsid w:val="008068F5"/>
    <w:rsid w:val="00811266"/>
    <w:rsid w:val="00811853"/>
    <w:rsid w:val="008121B0"/>
    <w:rsid w:val="00816BAB"/>
    <w:rsid w:val="00817A84"/>
    <w:rsid w:val="00820343"/>
    <w:rsid w:val="00821C96"/>
    <w:rsid w:val="00821D5A"/>
    <w:rsid w:val="008235C6"/>
    <w:rsid w:val="00823718"/>
    <w:rsid w:val="008247BD"/>
    <w:rsid w:val="008270BB"/>
    <w:rsid w:val="00827181"/>
    <w:rsid w:val="008275A4"/>
    <w:rsid w:val="00827C82"/>
    <w:rsid w:val="008302C8"/>
    <w:rsid w:val="00831003"/>
    <w:rsid w:val="008312D3"/>
    <w:rsid w:val="00840AA0"/>
    <w:rsid w:val="008419F2"/>
    <w:rsid w:val="008419FD"/>
    <w:rsid w:val="008443BC"/>
    <w:rsid w:val="00846AED"/>
    <w:rsid w:val="00847810"/>
    <w:rsid w:val="008479C9"/>
    <w:rsid w:val="00852D19"/>
    <w:rsid w:val="00853D19"/>
    <w:rsid w:val="00855910"/>
    <w:rsid w:val="00856299"/>
    <w:rsid w:val="00865CFE"/>
    <w:rsid w:val="0086648A"/>
    <w:rsid w:val="008739D0"/>
    <w:rsid w:val="00873B75"/>
    <w:rsid w:val="00875513"/>
    <w:rsid w:val="0087598A"/>
    <w:rsid w:val="008760C9"/>
    <w:rsid w:val="00876D64"/>
    <w:rsid w:val="008815A4"/>
    <w:rsid w:val="008817D7"/>
    <w:rsid w:val="00881908"/>
    <w:rsid w:val="00882C20"/>
    <w:rsid w:val="00883CC1"/>
    <w:rsid w:val="008840D5"/>
    <w:rsid w:val="0088759A"/>
    <w:rsid w:val="0089241E"/>
    <w:rsid w:val="008924F3"/>
    <w:rsid w:val="00893476"/>
    <w:rsid w:val="008937F5"/>
    <w:rsid w:val="00895C5C"/>
    <w:rsid w:val="00896549"/>
    <w:rsid w:val="00897995"/>
    <w:rsid w:val="008A18DB"/>
    <w:rsid w:val="008A1C24"/>
    <w:rsid w:val="008A20BC"/>
    <w:rsid w:val="008A2314"/>
    <w:rsid w:val="008A3603"/>
    <w:rsid w:val="008A73BE"/>
    <w:rsid w:val="008B2AE6"/>
    <w:rsid w:val="008B67EC"/>
    <w:rsid w:val="008B721F"/>
    <w:rsid w:val="008C1666"/>
    <w:rsid w:val="008C1936"/>
    <w:rsid w:val="008C4495"/>
    <w:rsid w:val="008C71EC"/>
    <w:rsid w:val="008C7684"/>
    <w:rsid w:val="008D3560"/>
    <w:rsid w:val="008D3B0D"/>
    <w:rsid w:val="008E1B5A"/>
    <w:rsid w:val="008E4E45"/>
    <w:rsid w:val="008E5D9E"/>
    <w:rsid w:val="008F00C1"/>
    <w:rsid w:val="008F1524"/>
    <w:rsid w:val="008F34DC"/>
    <w:rsid w:val="008F5A97"/>
    <w:rsid w:val="008F6DF6"/>
    <w:rsid w:val="008F6ECB"/>
    <w:rsid w:val="008F6FB1"/>
    <w:rsid w:val="008F706A"/>
    <w:rsid w:val="0090070F"/>
    <w:rsid w:val="00901986"/>
    <w:rsid w:val="00902AA6"/>
    <w:rsid w:val="00903AB3"/>
    <w:rsid w:val="00903C5A"/>
    <w:rsid w:val="00904707"/>
    <w:rsid w:val="009056E1"/>
    <w:rsid w:val="00907A80"/>
    <w:rsid w:val="00907F51"/>
    <w:rsid w:val="0091229A"/>
    <w:rsid w:val="00912B02"/>
    <w:rsid w:val="00912F43"/>
    <w:rsid w:val="009142B9"/>
    <w:rsid w:val="00915CF7"/>
    <w:rsid w:val="0092242E"/>
    <w:rsid w:val="00922D9C"/>
    <w:rsid w:val="00923383"/>
    <w:rsid w:val="00923459"/>
    <w:rsid w:val="009235C3"/>
    <w:rsid w:val="00933F50"/>
    <w:rsid w:val="0093489A"/>
    <w:rsid w:val="00935016"/>
    <w:rsid w:val="009356F8"/>
    <w:rsid w:val="0094043B"/>
    <w:rsid w:val="00943A34"/>
    <w:rsid w:val="00945333"/>
    <w:rsid w:val="009456FB"/>
    <w:rsid w:val="00946515"/>
    <w:rsid w:val="00953864"/>
    <w:rsid w:val="00954949"/>
    <w:rsid w:val="00956994"/>
    <w:rsid w:val="00960A5D"/>
    <w:rsid w:val="00961A1E"/>
    <w:rsid w:val="0096229B"/>
    <w:rsid w:val="00962F98"/>
    <w:rsid w:val="009637B4"/>
    <w:rsid w:val="0096409B"/>
    <w:rsid w:val="009714B7"/>
    <w:rsid w:val="0097185B"/>
    <w:rsid w:val="00972376"/>
    <w:rsid w:val="00972F56"/>
    <w:rsid w:val="0097426B"/>
    <w:rsid w:val="00974B1A"/>
    <w:rsid w:val="009756BE"/>
    <w:rsid w:val="00975F8A"/>
    <w:rsid w:val="0097774D"/>
    <w:rsid w:val="009817E0"/>
    <w:rsid w:val="009820ED"/>
    <w:rsid w:val="00983643"/>
    <w:rsid w:val="009854C4"/>
    <w:rsid w:val="0098578E"/>
    <w:rsid w:val="0098657A"/>
    <w:rsid w:val="0098672B"/>
    <w:rsid w:val="00987803"/>
    <w:rsid w:val="009918FC"/>
    <w:rsid w:val="009942DD"/>
    <w:rsid w:val="009947E0"/>
    <w:rsid w:val="00995EE4"/>
    <w:rsid w:val="009963C1"/>
    <w:rsid w:val="009A0A72"/>
    <w:rsid w:val="009A1DAB"/>
    <w:rsid w:val="009A4689"/>
    <w:rsid w:val="009B1804"/>
    <w:rsid w:val="009B243D"/>
    <w:rsid w:val="009B3238"/>
    <w:rsid w:val="009B478E"/>
    <w:rsid w:val="009B5995"/>
    <w:rsid w:val="009B5B79"/>
    <w:rsid w:val="009B6BBA"/>
    <w:rsid w:val="009B7B57"/>
    <w:rsid w:val="009C0434"/>
    <w:rsid w:val="009C04BC"/>
    <w:rsid w:val="009C38D2"/>
    <w:rsid w:val="009C41A8"/>
    <w:rsid w:val="009C7509"/>
    <w:rsid w:val="009D0429"/>
    <w:rsid w:val="009D16C6"/>
    <w:rsid w:val="009D2A2F"/>
    <w:rsid w:val="009D2ADB"/>
    <w:rsid w:val="009E2815"/>
    <w:rsid w:val="009E2B39"/>
    <w:rsid w:val="009E3C95"/>
    <w:rsid w:val="009E470E"/>
    <w:rsid w:val="009E5AF2"/>
    <w:rsid w:val="009E67FA"/>
    <w:rsid w:val="009F1868"/>
    <w:rsid w:val="009F18D2"/>
    <w:rsid w:val="009F4BC4"/>
    <w:rsid w:val="009F5404"/>
    <w:rsid w:val="009F709F"/>
    <w:rsid w:val="009F751E"/>
    <w:rsid w:val="009F76E5"/>
    <w:rsid w:val="00A027E8"/>
    <w:rsid w:val="00A032B3"/>
    <w:rsid w:val="00A03B35"/>
    <w:rsid w:val="00A03CB4"/>
    <w:rsid w:val="00A05CD1"/>
    <w:rsid w:val="00A10AFF"/>
    <w:rsid w:val="00A10E40"/>
    <w:rsid w:val="00A140E1"/>
    <w:rsid w:val="00A146C3"/>
    <w:rsid w:val="00A165A1"/>
    <w:rsid w:val="00A174EF"/>
    <w:rsid w:val="00A177F3"/>
    <w:rsid w:val="00A20731"/>
    <w:rsid w:val="00A30068"/>
    <w:rsid w:val="00A303E7"/>
    <w:rsid w:val="00A30F85"/>
    <w:rsid w:val="00A32819"/>
    <w:rsid w:val="00A37FD6"/>
    <w:rsid w:val="00A40BB7"/>
    <w:rsid w:val="00A454E0"/>
    <w:rsid w:val="00A50B2D"/>
    <w:rsid w:val="00A50F4F"/>
    <w:rsid w:val="00A523DF"/>
    <w:rsid w:val="00A54DA4"/>
    <w:rsid w:val="00A563D5"/>
    <w:rsid w:val="00A56692"/>
    <w:rsid w:val="00A5759B"/>
    <w:rsid w:val="00A57DFB"/>
    <w:rsid w:val="00A60ABE"/>
    <w:rsid w:val="00A64AC3"/>
    <w:rsid w:val="00A65BA5"/>
    <w:rsid w:val="00A66818"/>
    <w:rsid w:val="00A67ECE"/>
    <w:rsid w:val="00A75D36"/>
    <w:rsid w:val="00A76916"/>
    <w:rsid w:val="00A771F6"/>
    <w:rsid w:val="00A81D3C"/>
    <w:rsid w:val="00A81E51"/>
    <w:rsid w:val="00A82C2B"/>
    <w:rsid w:val="00A832FC"/>
    <w:rsid w:val="00A84498"/>
    <w:rsid w:val="00A85A60"/>
    <w:rsid w:val="00A85F92"/>
    <w:rsid w:val="00A8612D"/>
    <w:rsid w:val="00A8667E"/>
    <w:rsid w:val="00A8670A"/>
    <w:rsid w:val="00A86A38"/>
    <w:rsid w:val="00A87B4C"/>
    <w:rsid w:val="00A910CC"/>
    <w:rsid w:val="00A93D09"/>
    <w:rsid w:val="00A9587D"/>
    <w:rsid w:val="00AA0A77"/>
    <w:rsid w:val="00AA0C6B"/>
    <w:rsid w:val="00AA10F2"/>
    <w:rsid w:val="00AA2FDC"/>
    <w:rsid w:val="00AA36D9"/>
    <w:rsid w:val="00AA3B34"/>
    <w:rsid w:val="00AA5ECC"/>
    <w:rsid w:val="00AA74DF"/>
    <w:rsid w:val="00AB2D42"/>
    <w:rsid w:val="00AB375D"/>
    <w:rsid w:val="00AB5463"/>
    <w:rsid w:val="00AB5DAA"/>
    <w:rsid w:val="00AC04CC"/>
    <w:rsid w:val="00AC1DF8"/>
    <w:rsid w:val="00AC2C41"/>
    <w:rsid w:val="00AC7275"/>
    <w:rsid w:val="00AD0A2A"/>
    <w:rsid w:val="00AD4060"/>
    <w:rsid w:val="00AD68B2"/>
    <w:rsid w:val="00AD69D0"/>
    <w:rsid w:val="00AE05C0"/>
    <w:rsid w:val="00AE199F"/>
    <w:rsid w:val="00AE408E"/>
    <w:rsid w:val="00AE530B"/>
    <w:rsid w:val="00AE7DE7"/>
    <w:rsid w:val="00AF0D68"/>
    <w:rsid w:val="00AF21C8"/>
    <w:rsid w:val="00AF4EF9"/>
    <w:rsid w:val="00AF7545"/>
    <w:rsid w:val="00B00C1B"/>
    <w:rsid w:val="00B01608"/>
    <w:rsid w:val="00B05A2C"/>
    <w:rsid w:val="00B10F5D"/>
    <w:rsid w:val="00B122DD"/>
    <w:rsid w:val="00B16CB8"/>
    <w:rsid w:val="00B172D6"/>
    <w:rsid w:val="00B21703"/>
    <w:rsid w:val="00B2234B"/>
    <w:rsid w:val="00B233D6"/>
    <w:rsid w:val="00B2359C"/>
    <w:rsid w:val="00B24395"/>
    <w:rsid w:val="00B24C89"/>
    <w:rsid w:val="00B3187B"/>
    <w:rsid w:val="00B32895"/>
    <w:rsid w:val="00B335DB"/>
    <w:rsid w:val="00B34622"/>
    <w:rsid w:val="00B3464F"/>
    <w:rsid w:val="00B37729"/>
    <w:rsid w:val="00B40FE6"/>
    <w:rsid w:val="00B4253F"/>
    <w:rsid w:val="00B43F98"/>
    <w:rsid w:val="00B44290"/>
    <w:rsid w:val="00B44988"/>
    <w:rsid w:val="00B45248"/>
    <w:rsid w:val="00B47D5B"/>
    <w:rsid w:val="00B51EEF"/>
    <w:rsid w:val="00B54202"/>
    <w:rsid w:val="00B57DE6"/>
    <w:rsid w:val="00B62EFF"/>
    <w:rsid w:val="00B6791F"/>
    <w:rsid w:val="00B70FB9"/>
    <w:rsid w:val="00B7175A"/>
    <w:rsid w:val="00B72576"/>
    <w:rsid w:val="00B74370"/>
    <w:rsid w:val="00B760CE"/>
    <w:rsid w:val="00B763B5"/>
    <w:rsid w:val="00B80717"/>
    <w:rsid w:val="00B83F06"/>
    <w:rsid w:val="00B84499"/>
    <w:rsid w:val="00B85709"/>
    <w:rsid w:val="00B86EEB"/>
    <w:rsid w:val="00B906E7"/>
    <w:rsid w:val="00B95A63"/>
    <w:rsid w:val="00B95CD5"/>
    <w:rsid w:val="00B97C5A"/>
    <w:rsid w:val="00BA003A"/>
    <w:rsid w:val="00BA049B"/>
    <w:rsid w:val="00BA07A8"/>
    <w:rsid w:val="00BA2A0F"/>
    <w:rsid w:val="00BA3276"/>
    <w:rsid w:val="00BA4D4E"/>
    <w:rsid w:val="00BA669F"/>
    <w:rsid w:val="00BB1EBF"/>
    <w:rsid w:val="00BB4135"/>
    <w:rsid w:val="00BB4C65"/>
    <w:rsid w:val="00BB7D85"/>
    <w:rsid w:val="00BC4C48"/>
    <w:rsid w:val="00BC58C2"/>
    <w:rsid w:val="00BC6745"/>
    <w:rsid w:val="00BC6772"/>
    <w:rsid w:val="00BD0C7A"/>
    <w:rsid w:val="00BD0D43"/>
    <w:rsid w:val="00BD223B"/>
    <w:rsid w:val="00BD6D07"/>
    <w:rsid w:val="00BD6D61"/>
    <w:rsid w:val="00BD6E6E"/>
    <w:rsid w:val="00BE3416"/>
    <w:rsid w:val="00BE53CE"/>
    <w:rsid w:val="00BF2071"/>
    <w:rsid w:val="00BF66B3"/>
    <w:rsid w:val="00BF7976"/>
    <w:rsid w:val="00C0295F"/>
    <w:rsid w:val="00C0297E"/>
    <w:rsid w:val="00C10A37"/>
    <w:rsid w:val="00C15CBA"/>
    <w:rsid w:val="00C16A6A"/>
    <w:rsid w:val="00C1781C"/>
    <w:rsid w:val="00C17832"/>
    <w:rsid w:val="00C21A21"/>
    <w:rsid w:val="00C25740"/>
    <w:rsid w:val="00C25FD5"/>
    <w:rsid w:val="00C260F3"/>
    <w:rsid w:val="00C30B1F"/>
    <w:rsid w:val="00C30C9B"/>
    <w:rsid w:val="00C33CB1"/>
    <w:rsid w:val="00C35360"/>
    <w:rsid w:val="00C36153"/>
    <w:rsid w:val="00C36443"/>
    <w:rsid w:val="00C37454"/>
    <w:rsid w:val="00C42C77"/>
    <w:rsid w:val="00C4497B"/>
    <w:rsid w:val="00C450CD"/>
    <w:rsid w:val="00C4583B"/>
    <w:rsid w:val="00C460A9"/>
    <w:rsid w:val="00C52540"/>
    <w:rsid w:val="00C56300"/>
    <w:rsid w:val="00C57CD5"/>
    <w:rsid w:val="00C6035D"/>
    <w:rsid w:val="00C60574"/>
    <w:rsid w:val="00C6061B"/>
    <w:rsid w:val="00C609C5"/>
    <w:rsid w:val="00C65BDA"/>
    <w:rsid w:val="00C671A2"/>
    <w:rsid w:val="00C70874"/>
    <w:rsid w:val="00C726D7"/>
    <w:rsid w:val="00C73831"/>
    <w:rsid w:val="00C75467"/>
    <w:rsid w:val="00C75FA6"/>
    <w:rsid w:val="00C77E9C"/>
    <w:rsid w:val="00C868F3"/>
    <w:rsid w:val="00C87E79"/>
    <w:rsid w:val="00C96450"/>
    <w:rsid w:val="00C97D50"/>
    <w:rsid w:val="00CA103E"/>
    <w:rsid w:val="00CA2093"/>
    <w:rsid w:val="00CA6954"/>
    <w:rsid w:val="00CA6DD8"/>
    <w:rsid w:val="00CB0807"/>
    <w:rsid w:val="00CB14BE"/>
    <w:rsid w:val="00CB23A4"/>
    <w:rsid w:val="00CB5484"/>
    <w:rsid w:val="00CB5E1B"/>
    <w:rsid w:val="00CB6188"/>
    <w:rsid w:val="00CC1607"/>
    <w:rsid w:val="00CC1F9E"/>
    <w:rsid w:val="00CC2084"/>
    <w:rsid w:val="00CC2B06"/>
    <w:rsid w:val="00CC2F9E"/>
    <w:rsid w:val="00CD260A"/>
    <w:rsid w:val="00CD285E"/>
    <w:rsid w:val="00CD2A37"/>
    <w:rsid w:val="00CD3321"/>
    <w:rsid w:val="00CD4385"/>
    <w:rsid w:val="00CD6ABF"/>
    <w:rsid w:val="00CD7F4B"/>
    <w:rsid w:val="00CE076B"/>
    <w:rsid w:val="00CE0855"/>
    <w:rsid w:val="00CE3DCB"/>
    <w:rsid w:val="00CE4691"/>
    <w:rsid w:val="00CE4CF9"/>
    <w:rsid w:val="00CE7B22"/>
    <w:rsid w:val="00CF2B84"/>
    <w:rsid w:val="00CF2F82"/>
    <w:rsid w:val="00CF4AC4"/>
    <w:rsid w:val="00CF5B92"/>
    <w:rsid w:val="00D03EDB"/>
    <w:rsid w:val="00D075F0"/>
    <w:rsid w:val="00D11E1D"/>
    <w:rsid w:val="00D129B5"/>
    <w:rsid w:val="00D1473D"/>
    <w:rsid w:val="00D16644"/>
    <w:rsid w:val="00D2008F"/>
    <w:rsid w:val="00D20B6D"/>
    <w:rsid w:val="00D2127B"/>
    <w:rsid w:val="00D22005"/>
    <w:rsid w:val="00D243C3"/>
    <w:rsid w:val="00D24E76"/>
    <w:rsid w:val="00D259A9"/>
    <w:rsid w:val="00D3111F"/>
    <w:rsid w:val="00D33258"/>
    <w:rsid w:val="00D340CC"/>
    <w:rsid w:val="00D379D6"/>
    <w:rsid w:val="00D37C5D"/>
    <w:rsid w:val="00D50086"/>
    <w:rsid w:val="00D5105E"/>
    <w:rsid w:val="00D510CF"/>
    <w:rsid w:val="00D518C2"/>
    <w:rsid w:val="00D52B4D"/>
    <w:rsid w:val="00D56CED"/>
    <w:rsid w:val="00D635D4"/>
    <w:rsid w:val="00D651B3"/>
    <w:rsid w:val="00D66751"/>
    <w:rsid w:val="00D71814"/>
    <w:rsid w:val="00D71877"/>
    <w:rsid w:val="00D71B61"/>
    <w:rsid w:val="00D736A1"/>
    <w:rsid w:val="00D7644F"/>
    <w:rsid w:val="00D76AB9"/>
    <w:rsid w:val="00D80BE6"/>
    <w:rsid w:val="00D82612"/>
    <w:rsid w:val="00D867BD"/>
    <w:rsid w:val="00D87337"/>
    <w:rsid w:val="00D87F97"/>
    <w:rsid w:val="00D91F50"/>
    <w:rsid w:val="00D92C52"/>
    <w:rsid w:val="00D9614D"/>
    <w:rsid w:val="00D96642"/>
    <w:rsid w:val="00DA1502"/>
    <w:rsid w:val="00DA1D13"/>
    <w:rsid w:val="00DA1D88"/>
    <w:rsid w:val="00DA3A7E"/>
    <w:rsid w:val="00DA3C7C"/>
    <w:rsid w:val="00DA5C7D"/>
    <w:rsid w:val="00DB5A7B"/>
    <w:rsid w:val="00DB6AE5"/>
    <w:rsid w:val="00DB6BE5"/>
    <w:rsid w:val="00DC00B1"/>
    <w:rsid w:val="00DC0438"/>
    <w:rsid w:val="00DC46B0"/>
    <w:rsid w:val="00DC4FBD"/>
    <w:rsid w:val="00DC5A48"/>
    <w:rsid w:val="00DD1B8E"/>
    <w:rsid w:val="00DD414E"/>
    <w:rsid w:val="00DD485D"/>
    <w:rsid w:val="00DD5852"/>
    <w:rsid w:val="00DD6DB5"/>
    <w:rsid w:val="00DD6EC7"/>
    <w:rsid w:val="00DE2EF9"/>
    <w:rsid w:val="00DE3086"/>
    <w:rsid w:val="00DE37CF"/>
    <w:rsid w:val="00DF1F26"/>
    <w:rsid w:val="00DF301C"/>
    <w:rsid w:val="00DF4EDD"/>
    <w:rsid w:val="00E03CB2"/>
    <w:rsid w:val="00E0487D"/>
    <w:rsid w:val="00E121EA"/>
    <w:rsid w:val="00E1325E"/>
    <w:rsid w:val="00E14EE5"/>
    <w:rsid w:val="00E1549C"/>
    <w:rsid w:val="00E17360"/>
    <w:rsid w:val="00E20C87"/>
    <w:rsid w:val="00E213C5"/>
    <w:rsid w:val="00E21955"/>
    <w:rsid w:val="00E21C68"/>
    <w:rsid w:val="00E23BDB"/>
    <w:rsid w:val="00E24272"/>
    <w:rsid w:val="00E25B65"/>
    <w:rsid w:val="00E26826"/>
    <w:rsid w:val="00E31DC6"/>
    <w:rsid w:val="00E45272"/>
    <w:rsid w:val="00E52954"/>
    <w:rsid w:val="00E5350E"/>
    <w:rsid w:val="00E53B8A"/>
    <w:rsid w:val="00E5489A"/>
    <w:rsid w:val="00E56FBA"/>
    <w:rsid w:val="00E57E56"/>
    <w:rsid w:val="00E61FD8"/>
    <w:rsid w:val="00E6252D"/>
    <w:rsid w:val="00E643CE"/>
    <w:rsid w:val="00E66674"/>
    <w:rsid w:val="00E675D0"/>
    <w:rsid w:val="00E67EA6"/>
    <w:rsid w:val="00E7392A"/>
    <w:rsid w:val="00E74037"/>
    <w:rsid w:val="00E74362"/>
    <w:rsid w:val="00E74ACD"/>
    <w:rsid w:val="00E75DB6"/>
    <w:rsid w:val="00E76B0D"/>
    <w:rsid w:val="00E804A2"/>
    <w:rsid w:val="00E823C3"/>
    <w:rsid w:val="00E84BD4"/>
    <w:rsid w:val="00E93553"/>
    <w:rsid w:val="00E94CE5"/>
    <w:rsid w:val="00E965A4"/>
    <w:rsid w:val="00E97F3C"/>
    <w:rsid w:val="00EA177E"/>
    <w:rsid w:val="00EA30FD"/>
    <w:rsid w:val="00EA4BC2"/>
    <w:rsid w:val="00EA6390"/>
    <w:rsid w:val="00EB4244"/>
    <w:rsid w:val="00EB64C9"/>
    <w:rsid w:val="00EC1D1E"/>
    <w:rsid w:val="00EC2065"/>
    <w:rsid w:val="00EC29DD"/>
    <w:rsid w:val="00EC39B7"/>
    <w:rsid w:val="00EC4E64"/>
    <w:rsid w:val="00ED6865"/>
    <w:rsid w:val="00ED7070"/>
    <w:rsid w:val="00ED794C"/>
    <w:rsid w:val="00EE1146"/>
    <w:rsid w:val="00EE1450"/>
    <w:rsid w:val="00EE346B"/>
    <w:rsid w:val="00EE3EC5"/>
    <w:rsid w:val="00EE4851"/>
    <w:rsid w:val="00EE4E92"/>
    <w:rsid w:val="00EE7E80"/>
    <w:rsid w:val="00EF2F88"/>
    <w:rsid w:val="00EF6437"/>
    <w:rsid w:val="00EF65F6"/>
    <w:rsid w:val="00EF6C0D"/>
    <w:rsid w:val="00EF701B"/>
    <w:rsid w:val="00F003BF"/>
    <w:rsid w:val="00F00CC8"/>
    <w:rsid w:val="00F012D4"/>
    <w:rsid w:val="00F01927"/>
    <w:rsid w:val="00F01EEA"/>
    <w:rsid w:val="00F0284B"/>
    <w:rsid w:val="00F03FAB"/>
    <w:rsid w:val="00F0623D"/>
    <w:rsid w:val="00F07E21"/>
    <w:rsid w:val="00F10363"/>
    <w:rsid w:val="00F21F5F"/>
    <w:rsid w:val="00F227B7"/>
    <w:rsid w:val="00F22F60"/>
    <w:rsid w:val="00F24945"/>
    <w:rsid w:val="00F30EFE"/>
    <w:rsid w:val="00F32A90"/>
    <w:rsid w:val="00F340E3"/>
    <w:rsid w:val="00F3426C"/>
    <w:rsid w:val="00F372D5"/>
    <w:rsid w:val="00F37E9D"/>
    <w:rsid w:val="00F40942"/>
    <w:rsid w:val="00F45379"/>
    <w:rsid w:val="00F50985"/>
    <w:rsid w:val="00F510B3"/>
    <w:rsid w:val="00F5226D"/>
    <w:rsid w:val="00F52B87"/>
    <w:rsid w:val="00F53281"/>
    <w:rsid w:val="00F618E1"/>
    <w:rsid w:val="00F6215F"/>
    <w:rsid w:val="00F62457"/>
    <w:rsid w:val="00F62BC3"/>
    <w:rsid w:val="00F64A60"/>
    <w:rsid w:val="00F66BAF"/>
    <w:rsid w:val="00F723DD"/>
    <w:rsid w:val="00F74BBF"/>
    <w:rsid w:val="00F7772E"/>
    <w:rsid w:val="00F82493"/>
    <w:rsid w:val="00F84593"/>
    <w:rsid w:val="00F86317"/>
    <w:rsid w:val="00F869C0"/>
    <w:rsid w:val="00F869FC"/>
    <w:rsid w:val="00F926BA"/>
    <w:rsid w:val="00F95FB8"/>
    <w:rsid w:val="00F96256"/>
    <w:rsid w:val="00FA0642"/>
    <w:rsid w:val="00FA144B"/>
    <w:rsid w:val="00FA4320"/>
    <w:rsid w:val="00FA56EE"/>
    <w:rsid w:val="00FA68B7"/>
    <w:rsid w:val="00FA784B"/>
    <w:rsid w:val="00FA7B25"/>
    <w:rsid w:val="00FB36A1"/>
    <w:rsid w:val="00FB3AD6"/>
    <w:rsid w:val="00FB4ED1"/>
    <w:rsid w:val="00FB52F8"/>
    <w:rsid w:val="00FC2C9C"/>
    <w:rsid w:val="00FC35BF"/>
    <w:rsid w:val="00FC3B25"/>
    <w:rsid w:val="00FC5E4C"/>
    <w:rsid w:val="00FC74FD"/>
    <w:rsid w:val="00FC7E4F"/>
    <w:rsid w:val="00FD1152"/>
    <w:rsid w:val="00FD2B05"/>
    <w:rsid w:val="00FD3E6B"/>
    <w:rsid w:val="00FD3F03"/>
    <w:rsid w:val="00FD51E8"/>
    <w:rsid w:val="00FE220D"/>
    <w:rsid w:val="00FE33EB"/>
    <w:rsid w:val="00FE41BE"/>
    <w:rsid w:val="00FE4A3E"/>
    <w:rsid w:val="00FF0818"/>
    <w:rsid w:val="00FF09D2"/>
    <w:rsid w:val="00FF75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3E99-3E0C-449C-AFB9-5454388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7F5"/>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7">
    <w:name w:val="heading 7"/>
    <w:basedOn w:val="Normal"/>
    <w:next w:val="Normal"/>
    <w:link w:val="Heading7Char"/>
    <w:qFormat/>
    <w:rsid w:val="00BA049B"/>
    <w:pPr>
      <w:suppressAutoHyphens/>
      <w:spacing w:before="240" w:after="60"/>
      <w:outlineLvl w:val="6"/>
    </w:pPr>
    <w:rPr>
      <w:rFonts w:ascii="Times New Roman" w:hAnsi="Times New Roman"/>
      <w:sz w:val="24"/>
      <w:szCs w:val="24"/>
      <w:lang w:val="en-GB" w:eastAsia="ar-SA"/>
    </w:rPr>
  </w:style>
  <w:style w:type="paragraph" w:styleId="Heading8">
    <w:name w:val="heading 8"/>
    <w:basedOn w:val="Normal"/>
    <w:next w:val="Normal"/>
    <w:link w:val="Heading8Char"/>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uiPriority w:val="9"/>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qForma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qFormat/>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39"/>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uiPriority w:val="99"/>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uiPriority w:val="10"/>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uiPriority w:val="99"/>
    <w:rsid w:val="00A10AFF"/>
    <w:pPr>
      <w:spacing w:line="480" w:lineRule="auto"/>
    </w:pPr>
  </w:style>
  <w:style w:type="character" w:customStyle="1" w:styleId="BodyText2Char">
    <w:name w:val="Body Text 2 Char"/>
    <w:basedOn w:val="DefaultParagraphFont"/>
    <w:link w:val="BodyText2"/>
    <w:uiPriority w:val="99"/>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link w:val="CaptionChar"/>
    <w:uiPriority w:val="35"/>
    <w:unhideWhenUsed/>
    <w:qFormat/>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link w:val="NoSpacingChar"/>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uiPriority w:val="99"/>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paragraph" w:customStyle="1" w:styleId="T">
    <w:name w:val="T"/>
    <w:basedOn w:val="Normal"/>
    <w:rsid w:val="005E5CDB"/>
    <w:pPr>
      <w:spacing w:before="0" w:after="0"/>
      <w:jc w:val="center"/>
    </w:pPr>
    <w:rPr>
      <w:rFonts w:ascii="Times New Roman" w:hAnsi="Times New Roman"/>
      <w:b/>
      <w:bCs/>
      <w:sz w:val="32"/>
      <w:szCs w:val="32"/>
      <w:lang w:bidi="ar-JO"/>
    </w:rPr>
  </w:style>
  <w:style w:type="paragraph" w:customStyle="1" w:styleId="21">
    <w:name w:val="21"/>
    <w:basedOn w:val="Normal"/>
    <w:rsid w:val="005E5CDB"/>
    <w:pPr>
      <w:spacing w:before="0" w:after="0" w:line="480" w:lineRule="auto"/>
      <w:jc w:val="center"/>
    </w:pPr>
    <w:rPr>
      <w:rFonts w:ascii="Times New Roman" w:hAnsi="Times New Roman"/>
      <w:b/>
      <w:bCs/>
      <w:sz w:val="44"/>
      <w:szCs w:val="44"/>
      <w:lang w:bidi="ar-JO"/>
    </w:rPr>
  </w:style>
  <w:style w:type="character" w:customStyle="1" w:styleId="yiv1245966775msid1821">
    <w:name w:val="yiv1245966775ms__id1821"/>
    <w:basedOn w:val="DefaultParagraphFont"/>
    <w:rsid w:val="00145792"/>
  </w:style>
  <w:style w:type="character" w:customStyle="1" w:styleId="clickablephonenumber">
    <w:name w:val="clickablephonenumber"/>
    <w:basedOn w:val="DefaultParagraphFont"/>
    <w:rsid w:val="00145792"/>
  </w:style>
  <w:style w:type="character" w:customStyle="1" w:styleId="clickable">
    <w:name w:val="clickable"/>
    <w:basedOn w:val="DefaultParagraphFont"/>
    <w:rsid w:val="00145792"/>
  </w:style>
  <w:style w:type="paragraph" w:customStyle="1" w:styleId="Author">
    <w:name w:val="Author"/>
    <w:rsid w:val="000C1A8E"/>
    <w:pPr>
      <w:spacing w:before="160" w:after="40"/>
      <w:jc w:val="center"/>
    </w:pPr>
    <w:rPr>
      <w:sz w:val="22"/>
    </w:rPr>
  </w:style>
  <w:style w:type="paragraph" w:styleId="Revision">
    <w:name w:val="Revision"/>
    <w:hidden/>
    <w:uiPriority w:val="99"/>
    <w:semiHidden/>
    <w:rsid w:val="000C1A8E"/>
    <w:rPr>
      <w:sz w:val="24"/>
      <w:szCs w:val="22"/>
      <w:lang w:val="en-GB"/>
    </w:rPr>
  </w:style>
  <w:style w:type="character" w:customStyle="1" w:styleId="headline1">
    <w:name w:val="headline_1"/>
    <w:rsid w:val="000C1A8E"/>
    <w:rPr>
      <w:rFonts w:cs="Times New Roman"/>
    </w:rPr>
  </w:style>
  <w:style w:type="character" w:customStyle="1" w:styleId="mceitemhidden">
    <w:name w:val="mceitemhidden"/>
    <w:rsid w:val="000C1A8E"/>
  </w:style>
  <w:style w:type="character" w:customStyle="1" w:styleId="articlecontent">
    <w:name w:val="article_content"/>
    <w:rsid w:val="000C1A8E"/>
  </w:style>
  <w:style w:type="character" w:customStyle="1" w:styleId="fullpost">
    <w:name w:val="fullpost"/>
    <w:rsid w:val="000C1A8E"/>
  </w:style>
  <w:style w:type="paragraph" w:customStyle="1" w:styleId="ReferenceHead">
    <w:name w:val="Reference Head"/>
    <w:basedOn w:val="Heading1"/>
    <w:link w:val="ReferenceHeadChar"/>
    <w:qFormat/>
    <w:rsid w:val="000C1A8E"/>
    <w:pPr>
      <w:keepNext w:val="0"/>
      <w:spacing w:before="240" w:after="120" w:line="240" w:lineRule="exact"/>
      <w:ind w:left="360" w:hanging="360"/>
      <w:jc w:val="left"/>
    </w:pPr>
    <w:rPr>
      <w:rFonts w:ascii="Cambria" w:eastAsia="SimSun" w:hAnsi="Cambria"/>
      <w:b w:val="0"/>
      <w:bCs/>
      <w:color w:val="006699"/>
      <w:sz w:val="24"/>
      <w:szCs w:val="24"/>
      <w:lang w:val="en-GB" w:eastAsia="zh-CN"/>
    </w:rPr>
  </w:style>
  <w:style w:type="character" w:customStyle="1" w:styleId="ReferenceHeadChar">
    <w:name w:val="Reference Head Char"/>
    <w:link w:val="ReferenceHead"/>
    <w:locked/>
    <w:rsid w:val="000C1A8E"/>
    <w:rPr>
      <w:rFonts w:ascii="Cambria" w:eastAsia="SimSun" w:hAnsi="Cambria"/>
      <w:bCs/>
      <w:color w:val="006699"/>
      <w:kern w:val="32"/>
      <w:sz w:val="24"/>
      <w:szCs w:val="24"/>
      <w:lang w:val="en-GB" w:eastAsia="zh-CN"/>
    </w:rPr>
  </w:style>
  <w:style w:type="paragraph" w:customStyle="1" w:styleId="DE7B8801F2B1483F98D539CC92927118">
    <w:name w:val="DE7B8801F2B1483F98D539CC92927118"/>
    <w:rsid w:val="000C1A8E"/>
    <w:pPr>
      <w:spacing w:after="200" w:line="276" w:lineRule="auto"/>
    </w:pPr>
    <w:rPr>
      <w:rFonts w:ascii="Calibri" w:hAnsi="Calibri"/>
      <w:sz w:val="22"/>
      <w:szCs w:val="22"/>
      <w:lang w:eastAsia="ja-JP"/>
    </w:rPr>
  </w:style>
  <w:style w:type="paragraph" w:customStyle="1" w:styleId="Abstract">
    <w:name w:val="Abstract"/>
    <w:basedOn w:val="Normal"/>
    <w:next w:val="Normal"/>
    <w:rsid w:val="000C1A8E"/>
    <w:pPr>
      <w:autoSpaceDE w:val="0"/>
      <w:autoSpaceDN w:val="0"/>
      <w:spacing w:after="0" w:line="288" w:lineRule="auto"/>
      <w:jc w:val="both"/>
    </w:pPr>
    <w:rPr>
      <w:rFonts w:ascii="Cambria" w:hAnsi="Cambria" w:cs="Calibri"/>
      <w:bCs/>
      <w:kern w:val="2"/>
      <w:sz w:val="21"/>
      <w:szCs w:val="18"/>
      <w:lang w:eastAsia="zh-CN"/>
    </w:rPr>
  </w:style>
  <w:style w:type="paragraph" w:customStyle="1" w:styleId="Keywords">
    <w:name w:val="Keywords"/>
    <w:basedOn w:val="Normal"/>
    <w:next w:val="Normal"/>
    <w:rsid w:val="000C1A8E"/>
    <w:pPr>
      <w:autoSpaceDE w:val="0"/>
      <w:autoSpaceDN w:val="0"/>
      <w:spacing w:before="0" w:after="0"/>
      <w:jc w:val="both"/>
    </w:pPr>
    <w:rPr>
      <w:rFonts w:ascii="Cambria" w:hAnsi="Cambria" w:cs="Calibri"/>
      <w:bCs/>
      <w:kern w:val="2"/>
      <w:sz w:val="21"/>
      <w:szCs w:val="18"/>
      <w:lang w:eastAsia="zh-CN"/>
    </w:rPr>
  </w:style>
  <w:style w:type="paragraph" w:customStyle="1" w:styleId="rtecenter">
    <w:name w:val="rtecenter"/>
    <w:basedOn w:val="Normal"/>
    <w:rsid w:val="000C1A8E"/>
    <w:pPr>
      <w:spacing w:before="100" w:beforeAutospacing="1" w:after="100" w:afterAutospacing="1"/>
    </w:pPr>
    <w:rPr>
      <w:rFonts w:ascii="Times New Roman" w:hAnsi="Times New Roman"/>
      <w:sz w:val="24"/>
      <w:szCs w:val="24"/>
    </w:rPr>
  </w:style>
  <w:style w:type="character" w:customStyle="1" w:styleId="mw-headline">
    <w:name w:val="mw-headline"/>
    <w:rsid w:val="000C1A8E"/>
  </w:style>
  <w:style w:type="character" w:customStyle="1" w:styleId="tgc">
    <w:name w:val="_tgc"/>
    <w:rsid w:val="000C1A8E"/>
  </w:style>
  <w:style w:type="paragraph" w:styleId="TableofFigures">
    <w:name w:val="table of figures"/>
    <w:basedOn w:val="Normal"/>
    <w:next w:val="Normal"/>
    <w:autoRedefine/>
    <w:uiPriority w:val="99"/>
    <w:unhideWhenUsed/>
    <w:rsid w:val="000C1A8E"/>
    <w:pPr>
      <w:spacing w:before="0" w:after="0"/>
      <w:ind w:left="480" w:hanging="480"/>
    </w:pPr>
    <w:rPr>
      <w:rFonts w:ascii="Times New Roman" w:hAnsi="Times New Roman" w:cs="Calibri"/>
      <w:bCs/>
      <w:sz w:val="24"/>
      <w:lang w:val="en-GB"/>
    </w:rPr>
  </w:style>
  <w:style w:type="character" w:styleId="EndnoteReference">
    <w:name w:val="endnote reference"/>
    <w:uiPriority w:val="99"/>
    <w:semiHidden/>
    <w:unhideWhenUsed/>
    <w:rsid w:val="000C1A8E"/>
    <w:rPr>
      <w:vertAlign w:val="superscript"/>
    </w:rPr>
  </w:style>
  <w:style w:type="paragraph" w:styleId="TOCHeading">
    <w:name w:val="TOC Heading"/>
    <w:basedOn w:val="Heading1"/>
    <w:next w:val="Normal"/>
    <w:uiPriority w:val="39"/>
    <w:unhideWhenUsed/>
    <w:qFormat/>
    <w:rsid w:val="000C1A8E"/>
    <w:pPr>
      <w:keepLines/>
      <w:spacing w:before="480" w:after="0" w:line="276" w:lineRule="auto"/>
      <w:jc w:val="left"/>
      <w:outlineLvl w:val="9"/>
    </w:pPr>
    <w:rPr>
      <w:rFonts w:ascii="Cambria" w:hAnsi="Cambria"/>
      <w:bCs/>
      <w:color w:val="365F91"/>
      <w:kern w:val="0"/>
      <w:sz w:val="28"/>
      <w:szCs w:val="28"/>
      <w:lang w:eastAsia="ja-JP"/>
    </w:rPr>
  </w:style>
  <w:style w:type="paragraph" w:styleId="TOC2">
    <w:name w:val="toc 2"/>
    <w:basedOn w:val="Normal"/>
    <w:next w:val="Normal"/>
    <w:autoRedefine/>
    <w:uiPriority w:val="39"/>
    <w:unhideWhenUsed/>
    <w:rsid w:val="000C1A8E"/>
    <w:pPr>
      <w:tabs>
        <w:tab w:val="left" w:pos="880"/>
        <w:tab w:val="right" w:leader="dot" w:pos="9350"/>
      </w:tabs>
      <w:spacing w:before="0" w:after="100"/>
      <w:ind w:left="240"/>
      <w:jc w:val="both"/>
    </w:pPr>
    <w:rPr>
      <w:rFonts w:ascii="Times New Roman" w:hAnsi="Times New Roman"/>
      <w:sz w:val="24"/>
      <w:szCs w:val="22"/>
      <w:lang w:val="en-GB"/>
    </w:rPr>
  </w:style>
  <w:style w:type="paragraph" w:styleId="TOC3">
    <w:name w:val="toc 3"/>
    <w:basedOn w:val="Normal"/>
    <w:next w:val="Normal"/>
    <w:autoRedefine/>
    <w:uiPriority w:val="39"/>
    <w:unhideWhenUsed/>
    <w:rsid w:val="000C1A8E"/>
    <w:pPr>
      <w:tabs>
        <w:tab w:val="left" w:pos="1320"/>
        <w:tab w:val="right" w:leader="dot" w:pos="9350"/>
      </w:tabs>
      <w:spacing w:before="0" w:after="100"/>
      <w:ind w:left="480"/>
      <w:jc w:val="both"/>
    </w:pPr>
    <w:rPr>
      <w:rFonts w:ascii="Times New Roman" w:hAnsi="Times New Roman"/>
      <w:sz w:val="24"/>
      <w:szCs w:val="22"/>
      <w:lang w:val="en-GB"/>
    </w:rPr>
  </w:style>
  <w:style w:type="character" w:styleId="HTMLAcronym">
    <w:name w:val="HTML Acronym"/>
    <w:uiPriority w:val="99"/>
    <w:semiHidden/>
    <w:unhideWhenUsed/>
    <w:rsid w:val="000C1A8E"/>
    <w:rPr>
      <w:rFonts w:cs="Times New Roman"/>
    </w:rPr>
  </w:style>
  <w:style w:type="character" w:customStyle="1" w:styleId="hscoswrapper">
    <w:name w:val="hs_cos_wrapper"/>
    <w:rsid w:val="000C1A8E"/>
    <w:rPr>
      <w:rFonts w:cs="Times New Roman"/>
    </w:rPr>
  </w:style>
  <w:style w:type="paragraph" w:styleId="TOC4">
    <w:name w:val="toc 4"/>
    <w:basedOn w:val="Normal"/>
    <w:next w:val="Normal"/>
    <w:autoRedefine/>
    <w:uiPriority w:val="39"/>
    <w:unhideWhenUsed/>
    <w:rsid w:val="000C1A8E"/>
    <w:pPr>
      <w:spacing w:before="0" w:after="100" w:line="276" w:lineRule="auto"/>
      <w:ind w:left="660"/>
    </w:pPr>
    <w:rPr>
      <w:rFonts w:ascii="Calibri" w:hAnsi="Calibri"/>
      <w:szCs w:val="22"/>
    </w:rPr>
  </w:style>
  <w:style w:type="paragraph" w:styleId="TOC5">
    <w:name w:val="toc 5"/>
    <w:basedOn w:val="Normal"/>
    <w:next w:val="Normal"/>
    <w:autoRedefine/>
    <w:uiPriority w:val="39"/>
    <w:unhideWhenUsed/>
    <w:rsid w:val="000C1A8E"/>
    <w:pPr>
      <w:spacing w:before="0" w:after="100" w:line="276" w:lineRule="auto"/>
      <w:ind w:left="880"/>
    </w:pPr>
    <w:rPr>
      <w:rFonts w:ascii="Calibri" w:hAnsi="Calibri"/>
      <w:szCs w:val="22"/>
    </w:rPr>
  </w:style>
  <w:style w:type="paragraph" w:styleId="TOC6">
    <w:name w:val="toc 6"/>
    <w:basedOn w:val="Normal"/>
    <w:next w:val="Normal"/>
    <w:autoRedefine/>
    <w:uiPriority w:val="39"/>
    <w:unhideWhenUsed/>
    <w:rsid w:val="000C1A8E"/>
    <w:pPr>
      <w:spacing w:before="0" w:after="100" w:line="276" w:lineRule="auto"/>
      <w:ind w:left="1100"/>
    </w:pPr>
    <w:rPr>
      <w:rFonts w:ascii="Calibri" w:hAnsi="Calibri"/>
      <w:szCs w:val="22"/>
    </w:rPr>
  </w:style>
  <w:style w:type="paragraph" w:styleId="TOC7">
    <w:name w:val="toc 7"/>
    <w:basedOn w:val="Normal"/>
    <w:next w:val="Normal"/>
    <w:autoRedefine/>
    <w:uiPriority w:val="39"/>
    <w:unhideWhenUsed/>
    <w:rsid w:val="000C1A8E"/>
    <w:pPr>
      <w:spacing w:before="0" w:after="100" w:line="276" w:lineRule="auto"/>
      <w:ind w:left="1320"/>
    </w:pPr>
    <w:rPr>
      <w:rFonts w:ascii="Calibri" w:hAnsi="Calibri"/>
      <w:szCs w:val="22"/>
    </w:rPr>
  </w:style>
  <w:style w:type="paragraph" w:styleId="TOC8">
    <w:name w:val="toc 8"/>
    <w:basedOn w:val="Normal"/>
    <w:next w:val="Normal"/>
    <w:autoRedefine/>
    <w:uiPriority w:val="39"/>
    <w:unhideWhenUsed/>
    <w:rsid w:val="000C1A8E"/>
    <w:pPr>
      <w:spacing w:before="0" w:after="100" w:line="276" w:lineRule="auto"/>
      <w:ind w:left="1540"/>
    </w:pPr>
    <w:rPr>
      <w:rFonts w:ascii="Calibri" w:hAnsi="Calibri"/>
      <w:szCs w:val="22"/>
    </w:rPr>
  </w:style>
  <w:style w:type="paragraph" w:styleId="TOC9">
    <w:name w:val="toc 9"/>
    <w:basedOn w:val="Normal"/>
    <w:next w:val="Normal"/>
    <w:autoRedefine/>
    <w:uiPriority w:val="39"/>
    <w:unhideWhenUsed/>
    <w:rsid w:val="000C1A8E"/>
    <w:pPr>
      <w:spacing w:before="0" w:after="100" w:line="276" w:lineRule="auto"/>
      <w:ind w:left="1760"/>
    </w:pPr>
    <w:rPr>
      <w:rFonts w:ascii="Calibri" w:hAnsi="Calibri"/>
      <w:szCs w:val="22"/>
    </w:rPr>
  </w:style>
  <w:style w:type="paragraph" w:styleId="TableofAuthorities">
    <w:name w:val="table of authorities"/>
    <w:basedOn w:val="Normal"/>
    <w:next w:val="Normal"/>
    <w:uiPriority w:val="99"/>
    <w:semiHidden/>
    <w:unhideWhenUsed/>
    <w:rsid w:val="000C1A8E"/>
    <w:pPr>
      <w:spacing w:before="0" w:after="0" w:line="480" w:lineRule="auto"/>
      <w:ind w:left="240" w:hanging="240"/>
      <w:jc w:val="both"/>
    </w:pPr>
    <w:rPr>
      <w:rFonts w:ascii="Times New Roman" w:hAnsi="Times New Roman"/>
      <w:sz w:val="24"/>
      <w:szCs w:val="22"/>
      <w:lang w:val="en-GB"/>
    </w:rPr>
  </w:style>
  <w:style w:type="paragraph" w:customStyle="1" w:styleId="StyleCaption12ptNotBoldAutoCentered">
    <w:name w:val="Style Caption + 12 pt Not Bold Auto Centered"/>
    <w:basedOn w:val="Caption"/>
    <w:autoRedefine/>
    <w:qFormat/>
    <w:rsid w:val="000C1A8E"/>
    <w:pPr>
      <w:spacing w:before="0" w:after="200"/>
      <w:jc w:val="center"/>
    </w:pPr>
    <w:rPr>
      <w:rFonts w:ascii="Times New Roman" w:hAnsi="Times New Roman"/>
      <w:bCs w:val="0"/>
      <w:sz w:val="24"/>
      <w:lang w:val="en-GB"/>
    </w:rPr>
  </w:style>
  <w:style w:type="paragraph" w:customStyle="1" w:styleId="References">
    <w:name w:val="References"/>
    <w:basedOn w:val="Normal"/>
    <w:qFormat/>
    <w:rsid w:val="000C1A8E"/>
    <w:pPr>
      <w:spacing w:before="0"/>
      <w:ind w:left="360" w:hanging="360"/>
    </w:pPr>
    <w:rPr>
      <w:rFonts w:ascii="Times New Roman" w:hAnsi="Times New Roman"/>
      <w:sz w:val="20"/>
      <w:szCs w:val="24"/>
    </w:rPr>
  </w:style>
  <w:style w:type="paragraph" w:styleId="ListBullet">
    <w:name w:val="List Bullet"/>
    <w:basedOn w:val="Normal"/>
    <w:unhideWhenUsed/>
    <w:rsid w:val="000C1A8E"/>
    <w:pPr>
      <w:numPr>
        <w:numId w:val="3"/>
      </w:numPr>
      <w:spacing w:before="0" w:after="200" w:line="276" w:lineRule="auto"/>
      <w:contextualSpacing/>
    </w:pPr>
    <w:rPr>
      <w:rFonts w:ascii="Calibri" w:eastAsia="MS Mincho" w:hAnsi="Calibri"/>
      <w:szCs w:val="22"/>
      <w:lang w:eastAsia="ja-JP"/>
    </w:rPr>
  </w:style>
  <w:style w:type="character" w:customStyle="1" w:styleId="hlfld-abstract">
    <w:name w:val="hlfld-abstract"/>
    <w:rsid w:val="000C1A8E"/>
    <w:rPr>
      <w:rFonts w:cs="Times New Roman"/>
    </w:rPr>
  </w:style>
  <w:style w:type="numbering" w:customStyle="1" w:styleId="Style1">
    <w:name w:val="Style1"/>
    <w:rsid w:val="000C1A8E"/>
    <w:pPr>
      <w:numPr>
        <w:numId w:val="4"/>
      </w:numPr>
    </w:pPr>
  </w:style>
  <w:style w:type="paragraph" w:customStyle="1" w:styleId="a0">
    <w:name w:val="列出段落"/>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bstractText">
    <w:name w:val="Abstract Text"/>
    <w:basedOn w:val="BodyText"/>
    <w:qFormat/>
    <w:rsid w:val="00D87337"/>
    <w:pPr>
      <w:keepNext/>
      <w:widowControl w:val="0"/>
      <w:tabs>
        <w:tab w:val="right" w:pos="8640"/>
      </w:tabs>
      <w:spacing w:before="0" w:after="0" w:line="480" w:lineRule="auto"/>
      <w:jc w:val="both"/>
    </w:pPr>
    <w:rPr>
      <w:rFonts w:asciiTheme="minorHAnsi" w:eastAsiaTheme="minorEastAsia" w:hAnsiTheme="minorHAnsi" w:cstheme="minorBidi"/>
      <w:kern w:val="2"/>
      <w:sz w:val="21"/>
      <w:szCs w:val="22"/>
      <w:lang w:eastAsia="zh-CN"/>
    </w:rPr>
  </w:style>
  <w:style w:type="paragraph" w:customStyle="1" w:styleId="Style10">
    <w:name w:val="_Style 1"/>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1">
    <w:name w:val="ج"/>
    <w:basedOn w:val="Normal"/>
    <w:uiPriority w:val="99"/>
    <w:semiHidden/>
    <w:rsid w:val="00F37E9D"/>
    <w:pPr>
      <w:overflowPunct w:val="0"/>
      <w:autoSpaceDE w:val="0"/>
      <w:autoSpaceDN w:val="0"/>
      <w:bidi/>
      <w:adjustRightInd w:val="0"/>
      <w:spacing w:before="120" w:after="0" w:line="480" w:lineRule="atLeast"/>
      <w:jc w:val="center"/>
    </w:pPr>
    <w:rPr>
      <w:rFonts w:ascii="Arial" w:hAnsi="Arial" w:cs="Arial"/>
      <w:b/>
      <w:bCs/>
      <w:sz w:val="24"/>
      <w:szCs w:val="28"/>
    </w:rPr>
  </w:style>
  <w:style w:type="character" w:customStyle="1" w:styleId="EmailStyle17">
    <w:name w:val="EmailStyle17"/>
    <w:semiHidden/>
    <w:rsid w:val="00F37E9D"/>
    <w:rPr>
      <w:rFonts w:ascii="Arial" w:hAnsi="Arial" w:cs="Arial" w:hint="default"/>
      <w:color w:val="000080"/>
      <w:sz w:val="20"/>
      <w:szCs w:val="20"/>
    </w:rPr>
  </w:style>
  <w:style w:type="character" w:customStyle="1" w:styleId="apple-converted-space">
    <w:name w:val="apple-converted-space"/>
    <w:basedOn w:val="DefaultParagraphFont"/>
    <w:rsid w:val="00F37E9D"/>
  </w:style>
  <w:style w:type="paragraph" w:styleId="z-TopofForm">
    <w:name w:val="HTML Top of Form"/>
    <w:basedOn w:val="Normal"/>
    <w:next w:val="Normal"/>
    <w:link w:val="z-TopofFormChar"/>
    <w:hidden/>
    <w:unhideWhenUsed/>
    <w:rsid w:val="00F37E9D"/>
    <w:pPr>
      <w:pBdr>
        <w:bottom w:val="single" w:sz="6" w:space="1" w:color="auto"/>
      </w:pBdr>
      <w:bidi/>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rsid w:val="00F37E9D"/>
    <w:rPr>
      <w:rFonts w:ascii="Arial" w:hAnsi="Arial" w:cs="Arial"/>
      <w:vanish/>
      <w:sz w:val="16"/>
      <w:szCs w:val="16"/>
    </w:rPr>
  </w:style>
  <w:style w:type="paragraph" w:styleId="z-BottomofForm">
    <w:name w:val="HTML Bottom of Form"/>
    <w:basedOn w:val="Normal"/>
    <w:next w:val="Normal"/>
    <w:link w:val="z-BottomofFormChar"/>
    <w:hidden/>
    <w:unhideWhenUsed/>
    <w:rsid w:val="00F37E9D"/>
    <w:pPr>
      <w:pBdr>
        <w:top w:val="single" w:sz="6" w:space="1" w:color="auto"/>
      </w:pBdr>
      <w:bidi/>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F37E9D"/>
    <w:rPr>
      <w:rFonts w:ascii="Arial" w:hAnsi="Arial" w:cs="Arial"/>
      <w:vanish/>
      <w:sz w:val="16"/>
      <w:szCs w:val="16"/>
    </w:rPr>
  </w:style>
  <w:style w:type="character" w:customStyle="1" w:styleId="skypec2ctextspan">
    <w:name w:val="skype_c2c_text_span"/>
    <w:basedOn w:val="DefaultParagraphFont"/>
    <w:rsid w:val="00F37E9D"/>
  </w:style>
  <w:style w:type="character" w:customStyle="1" w:styleId="Heading7Char">
    <w:name w:val="Heading 7 Char"/>
    <w:basedOn w:val="DefaultParagraphFont"/>
    <w:link w:val="Heading7"/>
    <w:rsid w:val="00BA049B"/>
    <w:rPr>
      <w:sz w:val="24"/>
      <w:szCs w:val="24"/>
      <w:lang w:val="en-GB" w:eastAsia="ar-SA"/>
    </w:rPr>
  </w:style>
  <w:style w:type="character" w:customStyle="1" w:styleId="CaptionChar">
    <w:name w:val="Caption Char"/>
    <w:link w:val="Caption"/>
    <w:rsid w:val="00BA049B"/>
    <w:rPr>
      <w:rFonts w:ascii="Times" w:hAnsi="Times"/>
      <w:b/>
      <w:bCs/>
    </w:rPr>
  </w:style>
  <w:style w:type="character" w:customStyle="1" w:styleId="DefaultParagraphFont1">
    <w:name w:val="Default Paragraph Font1"/>
    <w:rsid w:val="00BA049B"/>
  </w:style>
  <w:style w:type="paragraph" w:customStyle="1" w:styleId="Heading">
    <w:name w:val="Heading"/>
    <w:basedOn w:val="Normal"/>
    <w:next w:val="BodyText"/>
    <w:link w:val="HeadingChar"/>
    <w:rsid w:val="00BA049B"/>
    <w:pPr>
      <w:keepNext/>
      <w:suppressAutoHyphens/>
      <w:spacing w:before="240"/>
    </w:pPr>
    <w:rPr>
      <w:rFonts w:ascii="Arial" w:eastAsia="MS Mincho" w:hAnsi="Arial" w:cs="Tahoma"/>
      <w:sz w:val="28"/>
      <w:szCs w:val="28"/>
      <w:lang w:val="en-GB" w:eastAsia="ar-SA"/>
    </w:rPr>
  </w:style>
  <w:style w:type="character" w:customStyle="1" w:styleId="HeadingChar">
    <w:name w:val="Heading Char"/>
    <w:link w:val="Heading"/>
    <w:rsid w:val="00BA049B"/>
    <w:rPr>
      <w:rFonts w:ascii="Arial" w:eastAsia="MS Mincho" w:hAnsi="Arial" w:cs="Tahoma"/>
      <w:sz w:val="28"/>
      <w:szCs w:val="28"/>
      <w:lang w:val="en-GB" w:eastAsia="ar-SA"/>
    </w:rPr>
  </w:style>
  <w:style w:type="paragraph" w:styleId="List">
    <w:name w:val="List"/>
    <w:basedOn w:val="BodyText"/>
    <w:rsid w:val="00BA049B"/>
    <w:pPr>
      <w:suppressAutoHyphens/>
      <w:spacing w:before="0"/>
    </w:pPr>
    <w:rPr>
      <w:rFonts w:ascii="Times New Roman" w:eastAsia="Times New Roman" w:hAnsi="Times New Roman" w:cs="Tahoma"/>
      <w:sz w:val="24"/>
      <w:szCs w:val="24"/>
      <w:lang w:val="en-GB" w:eastAsia="ar-SA"/>
    </w:rPr>
  </w:style>
  <w:style w:type="paragraph" w:customStyle="1" w:styleId="Index">
    <w:name w:val="Index"/>
    <w:basedOn w:val="Normal"/>
    <w:rsid w:val="00BA049B"/>
    <w:pPr>
      <w:suppressLineNumbers/>
      <w:suppressAutoHyphens/>
      <w:spacing w:before="0" w:after="0"/>
    </w:pPr>
    <w:rPr>
      <w:rFonts w:ascii="Times New Roman" w:hAnsi="Times New Roman" w:cs="Tahoma"/>
      <w:sz w:val="24"/>
      <w:szCs w:val="24"/>
      <w:lang w:val="en-GB" w:eastAsia="ar-SA"/>
    </w:rPr>
  </w:style>
  <w:style w:type="character" w:customStyle="1" w:styleId="FootnoteTextChar1">
    <w:name w:val="Footnote Text Char1"/>
    <w:basedOn w:val="DefaultParagraphFont"/>
    <w:uiPriority w:val="99"/>
    <w:semiHidden/>
    <w:rsid w:val="00BA049B"/>
    <w:rPr>
      <w:sz w:val="20"/>
      <w:szCs w:val="20"/>
    </w:rPr>
  </w:style>
  <w:style w:type="character" w:customStyle="1" w:styleId="queryresult-notes">
    <w:name w:val="queryresult-notes"/>
    <w:basedOn w:val="DefaultParagraphFont"/>
    <w:rsid w:val="00BA049B"/>
  </w:style>
  <w:style w:type="character" w:customStyle="1" w:styleId="queryresult-text">
    <w:name w:val="queryresult-text"/>
    <w:basedOn w:val="DefaultParagraphFont"/>
    <w:rsid w:val="00BA049B"/>
  </w:style>
  <w:style w:type="character" w:customStyle="1" w:styleId="querycount">
    <w:name w:val="querycount"/>
    <w:basedOn w:val="DefaultParagraphFont"/>
    <w:rsid w:val="00BA049B"/>
  </w:style>
  <w:style w:type="character" w:customStyle="1" w:styleId="colophon">
    <w:name w:val="colophon"/>
    <w:basedOn w:val="DefaultParagraphFont"/>
    <w:rsid w:val="00BA049B"/>
  </w:style>
  <w:style w:type="character" w:customStyle="1" w:styleId="CommentTextChar1">
    <w:name w:val="Comment Text Char1"/>
    <w:basedOn w:val="DefaultParagraphFont"/>
    <w:uiPriority w:val="99"/>
    <w:semiHidden/>
    <w:rsid w:val="00BA049B"/>
    <w:rPr>
      <w:sz w:val="20"/>
      <w:szCs w:val="20"/>
    </w:rPr>
  </w:style>
  <w:style w:type="character" w:customStyle="1" w:styleId="CommentSubjectChar1">
    <w:name w:val="Comment Subject Char1"/>
    <w:basedOn w:val="CommentTextChar1"/>
    <w:uiPriority w:val="99"/>
    <w:semiHidden/>
    <w:rsid w:val="00BA049B"/>
    <w:rPr>
      <w:b/>
      <w:bCs/>
      <w:sz w:val="20"/>
      <w:szCs w:val="20"/>
    </w:rPr>
  </w:style>
  <w:style w:type="paragraph" w:styleId="List2">
    <w:name w:val="List 2"/>
    <w:basedOn w:val="Normal"/>
    <w:rsid w:val="00BA049B"/>
    <w:pPr>
      <w:suppressAutoHyphens/>
      <w:spacing w:before="0" w:after="0"/>
      <w:ind w:left="566" w:hanging="283"/>
    </w:pPr>
    <w:rPr>
      <w:rFonts w:ascii="Times New Roman" w:hAnsi="Times New Roman"/>
      <w:sz w:val="24"/>
      <w:szCs w:val="24"/>
      <w:lang w:val="en-GB" w:eastAsia="ar-SA"/>
    </w:rPr>
  </w:style>
  <w:style w:type="paragraph" w:styleId="List3">
    <w:name w:val="List 3"/>
    <w:basedOn w:val="Normal"/>
    <w:rsid w:val="00BA049B"/>
    <w:pPr>
      <w:suppressAutoHyphens/>
      <w:spacing w:before="0" w:after="0"/>
      <w:ind w:left="849" w:hanging="283"/>
    </w:pPr>
    <w:rPr>
      <w:rFonts w:ascii="Times New Roman" w:hAnsi="Times New Roman"/>
      <w:sz w:val="24"/>
      <w:szCs w:val="24"/>
      <w:lang w:val="en-GB" w:eastAsia="ar-SA"/>
    </w:rPr>
  </w:style>
  <w:style w:type="paragraph" w:styleId="List4">
    <w:name w:val="List 4"/>
    <w:basedOn w:val="Normal"/>
    <w:rsid w:val="00BA049B"/>
    <w:pPr>
      <w:suppressAutoHyphens/>
      <w:spacing w:before="0" w:after="0"/>
      <w:ind w:left="1132" w:hanging="283"/>
    </w:pPr>
    <w:rPr>
      <w:rFonts w:ascii="Times New Roman" w:hAnsi="Times New Roman"/>
      <w:sz w:val="24"/>
      <w:szCs w:val="24"/>
      <w:lang w:val="en-GB" w:eastAsia="ar-SA"/>
    </w:rPr>
  </w:style>
  <w:style w:type="paragraph" w:styleId="MessageHeader">
    <w:name w:val="Message Header"/>
    <w:basedOn w:val="Normal"/>
    <w:link w:val="MessageHeaderChar"/>
    <w:rsid w:val="00BA049B"/>
    <w:pPr>
      <w:pBdr>
        <w:top w:val="single" w:sz="6" w:space="1" w:color="auto"/>
        <w:left w:val="single" w:sz="6" w:space="1" w:color="auto"/>
        <w:bottom w:val="single" w:sz="6" w:space="1" w:color="auto"/>
        <w:right w:val="single" w:sz="6" w:space="1" w:color="auto"/>
      </w:pBdr>
      <w:shd w:val="pct20" w:color="auto" w:fill="auto"/>
      <w:suppressAutoHyphens/>
      <w:spacing w:before="0" w:after="0"/>
      <w:ind w:left="1134" w:hanging="1134"/>
    </w:pPr>
    <w:rPr>
      <w:rFonts w:ascii="Arial" w:hAnsi="Arial" w:cs="Arial"/>
      <w:sz w:val="24"/>
      <w:szCs w:val="24"/>
      <w:lang w:val="en-GB" w:eastAsia="ar-SA"/>
    </w:rPr>
  </w:style>
  <w:style w:type="character" w:customStyle="1" w:styleId="MessageHeaderChar">
    <w:name w:val="Message Header Char"/>
    <w:basedOn w:val="DefaultParagraphFont"/>
    <w:link w:val="MessageHeader"/>
    <w:rsid w:val="00BA049B"/>
    <w:rPr>
      <w:rFonts w:ascii="Arial" w:hAnsi="Arial" w:cs="Arial"/>
      <w:sz w:val="24"/>
      <w:szCs w:val="24"/>
      <w:shd w:val="pct20" w:color="auto" w:fill="auto"/>
      <w:lang w:val="en-GB" w:eastAsia="ar-SA"/>
    </w:rPr>
  </w:style>
  <w:style w:type="paragraph" w:styleId="Date">
    <w:name w:val="Date"/>
    <w:basedOn w:val="Normal"/>
    <w:next w:val="Normal"/>
    <w:link w:val="DateChar"/>
    <w:rsid w:val="00BA049B"/>
    <w:pPr>
      <w:suppressAutoHyphens/>
      <w:spacing w:before="0" w:after="0"/>
    </w:pPr>
    <w:rPr>
      <w:rFonts w:ascii="Times New Roman" w:hAnsi="Times New Roman"/>
      <w:sz w:val="24"/>
      <w:szCs w:val="24"/>
      <w:lang w:val="en-GB" w:eastAsia="ar-SA"/>
    </w:rPr>
  </w:style>
  <w:style w:type="character" w:customStyle="1" w:styleId="DateChar">
    <w:name w:val="Date Char"/>
    <w:basedOn w:val="DefaultParagraphFont"/>
    <w:link w:val="Date"/>
    <w:rsid w:val="00BA049B"/>
    <w:rPr>
      <w:sz w:val="24"/>
      <w:szCs w:val="24"/>
      <w:lang w:val="en-GB" w:eastAsia="ar-SA"/>
    </w:rPr>
  </w:style>
  <w:style w:type="paragraph" w:styleId="ListContinue">
    <w:name w:val="List Continue"/>
    <w:basedOn w:val="Normal"/>
    <w:rsid w:val="00BA049B"/>
    <w:pPr>
      <w:suppressAutoHyphens/>
      <w:spacing w:before="0"/>
      <w:ind w:left="283"/>
    </w:pPr>
    <w:rPr>
      <w:rFonts w:ascii="Times New Roman" w:hAnsi="Times New Roman"/>
      <w:sz w:val="24"/>
      <w:szCs w:val="24"/>
      <w:lang w:val="en-GB" w:eastAsia="ar-SA"/>
    </w:rPr>
  </w:style>
  <w:style w:type="paragraph" w:styleId="ListContinue2">
    <w:name w:val="List Continue 2"/>
    <w:basedOn w:val="Normal"/>
    <w:rsid w:val="00BA049B"/>
    <w:pPr>
      <w:suppressAutoHyphens/>
      <w:spacing w:before="0"/>
      <w:ind w:left="566"/>
    </w:pPr>
    <w:rPr>
      <w:rFonts w:ascii="Times New Roman" w:hAnsi="Times New Roman"/>
      <w:sz w:val="24"/>
      <w:szCs w:val="24"/>
      <w:lang w:val="en-GB" w:eastAsia="ar-SA"/>
    </w:rPr>
  </w:style>
  <w:style w:type="paragraph" w:customStyle="1" w:styleId="Byline">
    <w:name w:val="Byline"/>
    <w:basedOn w:val="BodyText"/>
    <w:rsid w:val="00BA049B"/>
    <w:pPr>
      <w:suppressAutoHyphens/>
      <w:spacing w:before="0"/>
    </w:pPr>
    <w:rPr>
      <w:rFonts w:ascii="Times New Roman" w:eastAsia="Times New Roman" w:hAnsi="Times New Roman"/>
      <w:sz w:val="24"/>
      <w:szCs w:val="24"/>
      <w:lang w:val="en-GB" w:eastAsia="ar-SA"/>
    </w:rPr>
  </w:style>
  <w:style w:type="paragraph" w:customStyle="1" w:styleId="ReferenceLine">
    <w:name w:val="Reference Line"/>
    <w:basedOn w:val="BodyText"/>
    <w:rsid w:val="00BA049B"/>
    <w:pPr>
      <w:suppressAutoHyphens/>
      <w:spacing w:before="0"/>
    </w:pPr>
    <w:rPr>
      <w:rFonts w:ascii="Times New Roman" w:eastAsia="Times New Roman" w:hAnsi="Times New Roman"/>
      <w:sz w:val="24"/>
      <w:szCs w:val="24"/>
      <w:lang w:val="en-GB" w:eastAsia="ar-SA"/>
    </w:rPr>
  </w:style>
  <w:style w:type="paragraph" w:styleId="NormalIndent">
    <w:name w:val="Normal Indent"/>
    <w:basedOn w:val="Normal"/>
    <w:rsid w:val="00BA049B"/>
    <w:pPr>
      <w:suppressAutoHyphens/>
      <w:spacing w:before="0" w:after="0"/>
      <w:ind w:left="720"/>
    </w:pPr>
    <w:rPr>
      <w:rFonts w:ascii="Times New Roman" w:hAnsi="Times New Roman"/>
      <w:sz w:val="24"/>
      <w:szCs w:val="24"/>
      <w:lang w:val="en-GB" w:eastAsia="ar-SA"/>
    </w:rPr>
  </w:style>
  <w:style w:type="paragraph" w:styleId="BodyTextFirstIndent">
    <w:name w:val="Body Text First Indent"/>
    <w:basedOn w:val="BodyText"/>
    <w:link w:val="BodyTextFirstIndentChar"/>
    <w:rsid w:val="00BA049B"/>
    <w:pPr>
      <w:suppressAutoHyphens/>
      <w:spacing w:before="0"/>
      <w:ind w:firstLine="210"/>
    </w:pPr>
    <w:rPr>
      <w:rFonts w:ascii="Times New Roman" w:eastAsia="Times New Roman" w:hAnsi="Times New Roman"/>
      <w:sz w:val="24"/>
      <w:szCs w:val="24"/>
      <w:lang w:val="en-GB" w:eastAsia="ar-SA"/>
    </w:rPr>
  </w:style>
  <w:style w:type="character" w:customStyle="1" w:styleId="BodyTextFirstIndentChar">
    <w:name w:val="Body Text First Indent Char"/>
    <w:basedOn w:val="BodyTextChar"/>
    <w:link w:val="BodyTextFirstIndent"/>
    <w:rsid w:val="00BA049B"/>
    <w:rPr>
      <w:rFonts w:ascii="Times" w:eastAsia="MS Mincho" w:hAnsi="Times"/>
      <w:sz w:val="24"/>
      <w:szCs w:val="24"/>
      <w:lang w:val="en-GB" w:eastAsia="ar-SA"/>
    </w:rPr>
  </w:style>
  <w:style w:type="paragraph" w:styleId="BodyTextFirstIndent2">
    <w:name w:val="Body Text First Indent 2"/>
    <w:basedOn w:val="BodyTextIndent"/>
    <w:link w:val="BodyTextFirstIndent2Char"/>
    <w:rsid w:val="00BA049B"/>
    <w:pPr>
      <w:tabs>
        <w:tab w:val="clear" w:pos="180"/>
      </w:tabs>
      <w:suppressAutoHyphens/>
      <w:bidi w:val="0"/>
      <w:spacing w:before="0" w:after="120"/>
      <w:ind w:left="283" w:firstLine="210"/>
      <w:jc w:val="left"/>
    </w:pPr>
    <w:rPr>
      <w:rFonts w:ascii="Times New Roman" w:hAnsi="Times New Roman" w:cs="Times New Roman"/>
      <w:sz w:val="24"/>
      <w:szCs w:val="24"/>
      <w:lang w:val="en-GB"/>
    </w:rPr>
  </w:style>
  <w:style w:type="character" w:customStyle="1" w:styleId="BodyTextFirstIndent2Char">
    <w:name w:val="Body Text First Indent 2 Char"/>
    <w:basedOn w:val="BodyTextIndentChar"/>
    <w:link w:val="BodyTextFirstIndent2"/>
    <w:rsid w:val="00BA049B"/>
    <w:rPr>
      <w:rFonts w:ascii="Times" w:hAnsi="Times" w:cs="Simplified Arabic"/>
      <w:sz w:val="24"/>
      <w:szCs w:val="24"/>
      <w:lang w:val="en-GB" w:eastAsia="ar-SA"/>
    </w:rPr>
  </w:style>
  <w:style w:type="paragraph" w:customStyle="1" w:styleId="Normal10pt">
    <w:name w:val="Normal + 10 pt"/>
    <w:aliases w:val="Right:  0.02&quot;,Line spacing:  1.5 lines"/>
    <w:basedOn w:val="Normal"/>
    <w:rsid w:val="00BA049B"/>
    <w:pPr>
      <w:suppressAutoHyphens/>
      <w:spacing w:before="0" w:after="0" w:line="360" w:lineRule="auto"/>
      <w:ind w:right="25"/>
    </w:pPr>
    <w:rPr>
      <w:rFonts w:ascii="Times New Roman" w:hAnsi="Times New Roman"/>
      <w:sz w:val="20"/>
      <w:lang w:val="en-GB" w:eastAsia="ar-SA"/>
    </w:rPr>
  </w:style>
  <w:style w:type="character" w:customStyle="1" w:styleId="NoSpacingChar">
    <w:name w:val="No Spacing Char"/>
    <w:link w:val="NoSpacing"/>
    <w:uiPriority w:val="1"/>
    <w:rsid w:val="00BA049B"/>
    <w:rPr>
      <w:rFonts w:ascii="Calibri" w:eastAsia="Calibri" w:hAnsi="Calibri" w:cs="Arial"/>
    </w:rPr>
  </w:style>
  <w:style w:type="character" w:customStyle="1" w:styleId="citation">
    <w:name w:val="citation"/>
    <w:basedOn w:val="DefaultParagraphFont"/>
    <w:rsid w:val="00BA049B"/>
  </w:style>
  <w:style w:type="character" w:customStyle="1" w:styleId="journalname">
    <w:name w:val="journalname"/>
    <w:basedOn w:val="DefaultParagraphFont"/>
    <w:rsid w:val="00BA049B"/>
  </w:style>
  <w:style w:type="character" w:customStyle="1" w:styleId="volume">
    <w:name w:val="volume"/>
    <w:basedOn w:val="DefaultParagraphFont"/>
    <w:rsid w:val="00BA049B"/>
  </w:style>
  <w:style w:type="character" w:customStyle="1" w:styleId="issue">
    <w:name w:val="issue"/>
    <w:basedOn w:val="DefaultParagraphFont"/>
    <w:rsid w:val="00BA049B"/>
  </w:style>
  <w:style w:type="character" w:customStyle="1" w:styleId="year">
    <w:name w:val="year"/>
    <w:basedOn w:val="DefaultParagraphFont"/>
    <w:rsid w:val="00BA049B"/>
  </w:style>
  <w:style w:type="character" w:customStyle="1" w:styleId="EndnoteTextChar">
    <w:name w:val="Endnote Text Char"/>
    <w:basedOn w:val="DefaultParagraphFont"/>
    <w:link w:val="EndnoteText"/>
    <w:uiPriority w:val="99"/>
    <w:rsid w:val="00BA049B"/>
    <w:rPr>
      <w:lang w:val="en-GB" w:eastAsia="ar-SA"/>
    </w:rPr>
  </w:style>
  <w:style w:type="paragraph" w:styleId="EndnoteText">
    <w:name w:val="endnote text"/>
    <w:basedOn w:val="Normal"/>
    <w:link w:val="EndnoteTextChar"/>
    <w:uiPriority w:val="99"/>
    <w:unhideWhenUsed/>
    <w:rsid w:val="00BA049B"/>
    <w:pPr>
      <w:suppressAutoHyphens/>
      <w:spacing w:before="0" w:after="0"/>
    </w:pPr>
    <w:rPr>
      <w:rFonts w:ascii="Times New Roman" w:hAnsi="Times New Roman"/>
      <w:sz w:val="20"/>
      <w:lang w:val="en-GB" w:eastAsia="ar-SA"/>
    </w:rPr>
  </w:style>
  <w:style w:type="character" w:customStyle="1" w:styleId="EndnoteTextChar1">
    <w:name w:val="Endnote Text Char1"/>
    <w:basedOn w:val="DefaultParagraphFont"/>
    <w:uiPriority w:val="99"/>
    <w:semiHidden/>
    <w:rsid w:val="00BA049B"/>
    <w:rPr>
      <w:rFonts w:ascii="Times" w:hAnsi="Times"/>
    </w:rPr>
  </w:style>
  <w:style w:type="paragraph" w:customStyle="1" w:styleId="author0">
    <w:name w:val="author"/>
    <w:basedOn w:val="Normal"/>
    <w:rsid w:val="00BA049B"/>
    <w:pPr>
      <w:spacing w:before="100" w:beforeAutospacing="1" w:after="100" w:afterAutospacing="1"/>
    </w:pPr>
    <w:rPr>
      <w:rFonts w:ascii="Times New Roman" w:hAnsi="Times New Roman"/>
      <w:sz w:val="24"/>
      <w:szCs w:val="24"/>
    </w:rPr>
  </w:style>
  <w:style w:type="paragraph" w:customStyle="1" w:styleId="Title1">
    <w:name w:val="Title1"/>
    <w:basedOn w:val="Normal"/>
    <w:rsid w:val="00BA049B"/>
    <w:pPr>
      <w:spacing w:before="100" w:beforeAutospacing="1" w:after="100" w:afterAutospacing="1"/>
    </w:pPr>
    <w:rPr>
      <w:rFonts w:ascii="Times New Roman" w:hAnsi="Times New Roman"/>
      <w:sz w:val="24"/>
      <w:szCs w:val="24"/>
    </w:rPr>
  </w:style>
  <w:style w:type="character" w:customStyle="1" w:styleId="style11">
    <w:name w:val="style11"/>
    <w:basedOn w:val="DefaultParagraphFont"/>
    <w:rsid w:val="00BA049B"/>
  </w:style>
  <w:style w:type="character" w:customStyle="1" w:styleId="reference-accessdate">
    <w:name w:val="reference-accessdate"/>
    <w:basedOn w:val="DefaultParagraphFont"/>
    <w:rsid w:val="00BA049B"/>
  </w:style>
  <w:style w:type="paragraph" w:customStyle="1" w:styleId="CM12">
    <w:name w:val="CM1+2"/>
    <w:basedOn w:val="Default"/>
    <w:next w:val="Default"/>
    <w:uiPriority w:val="99"/>
    <w:rsid w:val="00BA049B"/>
    <w:pPr>
      <w:spacing w:line="251" w:lineRule="atLeast"/>
    </w:pPr>
    <w:rPr>
      <w:rFonts w:eastAsiaTheme="minorHAnsi"/>
      <w:color w:val="auto"/>
    </w:rPr>
  </w:style>
  <w:style w:type="paragraph" w:customStyle="1" w:styleId="CM2">
    <w:name w:val="CM2"/>
    <w:basedOn w:val="Default"/>
    <w:next w:val="Default"/>
    <w:uiPriority w:val="99"/>
    <w:rsid w:val="00BA049B"/>
    <w:pPr>
      <w:spacing w:line="251" w:lineRule="atLeast"/>
    </w:pPr>
    <w:rPr>
      <w:rFonts w:eastAsiaTheme="minorHAnsi"/>
      <w:color w:val="auto"/>
    </w:rPr>
  </w:style>
  <w:style w:type="paragraph" w:customStyle="1" w:styleId="CM5">
    <w:name w:val="CM5"/>
    <w:basedOn w:val="Default"/>
    <w:next w:val="Default"/>
    <w:uiPriority w:val="99"/>
    <w:rsid w:val="00BA049B"/>
    <w:rPr>
      <w:rFonts w:eastAsiaTheme="minorHAnsi"/>
      <w:color w:val="auto"/>
    </w:rPr>
  </w:style>
  <w:style w:type="paragraph" w:customStyle="1" w:styleId="CM3">
    <w:name w:val="CM3"/>
    <w:basedOn w:val="Default"/>
    <w:next w:val="Default"/>
    <w:uiPriority w:val="99"/>
    <w:rsid w:val="00BA049B"/>
    <w:rPr>
      <w:rFonts w:eastAsiaTheme="minorHAnsi"/>
      <w:color w:val="auto"/>
    </w:rPr>
  </w:style>
  <w:style w:type="paragraph" w:customStyle="1" w:styleId="bodytext0">
    <w:name w:val="bodytext"/>
    <w:basedOn w:val="Normal"/>
    <w:rsid w:val="00BA049B"/>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BA049B"/>
    <w:pPr>
      <w:spacing w:before="100" w:beforeAutospacing="1" w:after="100" w:afterAutospacing="1"/>
    </w:pPr>
    <w:rPr>
      <w:rFonts w:ascii="Times New Roman" w:hAnsi="Times New Roman"/>
      <w:sz w:val="24"/>
      <w:szCs w:val="24"/>
    </w:rPr>
  </w:style>
  <w:style w:type="character" w:customStyle="1" w:styleId="personname">
    <w:name w:val="person_name"/>
    <w:basedOn w:val="DefaultParagraphFont"/>
    <w:rsid w:val="00BA049B"/>
  </w:style>
  <w:style w:type="character" w:customStyle="1" w:styleId="externalref">
    <w:name w:val="externalref"/>
    <w:basedOn w:val="DefaultParagraphFont"/>
    <w:rsid w:val="00BA049B"/>
  </w:style>
  <w:style w:type="character" w:customStyle="1" w:styleId="refsource">
    <w:name w:val="refsource"/>
    <w:basedOn w:val="DefaultParagraphFont"/>
    <w:rsid w:val="00BA049B"/>
  </w:style>
  <w:style w:type="paragraph" w:customStyle="1" w:styleId="APALevel1">
    <w:name w:val="APA Level 1"/>
    <w:basedOn w:val="Heading1"/>
    <w:next w:val="Normal"/>
    <w:link w:val="APALevel1Char"/>
    <w:autoRedefine/>
    <w:qFormat/>
    <w:rsid w:val="00BA049B"/>
    <w:pPr>
      <w:tabs>
        <w:tab w:val="center" w:pos="4320"/>
        <w:tab w:val="left" w:pos="7091"/>
      </w:tabs>
      <w:spacing w:before="0" w:after="0"/>
      <w:jc w:val="left"/>
      <w:outlineLvl w:val="1"/>
    </w:pPr>
    <w:rPr>
      <w:rFonts w:ascii="Times New Roman" w:eastAsia="Calibri" w:hAnsi="Times New Roman"/>
      <w:sz w:val="24"/>
      <w:szCs w:val="24"/>
    </w:rPr>
  </w:style>
  <w:style w:type="character" w:customStyle="1" w:styleId="APALevel1Char">
    <w:name w:val="APA Level 1 Char"/>
    <w:link w:val="APALevel1"/>
    <w:locked/>
    <w:rsid w:val="00BA049B"/>
    <w:rPr>
      <w:rFonts w:eastAsia="Calibri"/>
      <w:b/>
      <w:kern w:val="32"/>
      <w:sz w:val="24"/>
      <w:szCs w:val="24"/>
    </w:rPr>
  </w:style>
  <w:style w:type="paragraph" w:customStyle="1" w:styleId="APALevel2">
    <w:name w:val="APA Level 2"/>
    <w:basedOn w:val="Heading2"/>
    <w:next w:val="Normal"/>
    <w:qFormat/>
    <w:rsid w:val="00BA049B"/>
    <w:pPr>
      <w:spacing w:before="0" w:after="0" w:line="480" w:lineRule="auto"/>
      <w:jc w:val="left"/>
      <w:outlineLvl w:val="2"/>
    </w:pPr>
    <w:rPr>
      <w:rFonts w:ascii="Times New Roman" w:hAnsi="Times New Roman"/>
      <w:caps w:val="0"/>
      <w:noProof w:val="0"/>
      <w:szCs w:val="24"/>
    </w:rPr>
  </w:style>
  <w:style w:type="paragraph" w:customStyle="1" w:styleId="AuthorAffiliation">
    <w:name w:val="Author/Affiliation"/>
    <w:basedOn w:val="Normal"/>
    <w:rsid w:val="009056E1"/>
    <w:pPr>
      <w:spacing w:before="0" w:after="0"/>
      <w:jc w:val="center"/>
    </w:pPr>
    <w:rPr>
      <w:rFonts w:ascii="Times New Roman" w:hAnsi="Times New Roman"/>
      <w:sz w:val="20"/>
    </w:rPr>
  </w:style>
  <w:style w:type="character" w:customStyle="1" w:styleId="auto-style81">
    <w:name w:val="auto-style81"/>
    <w:basedOn w:val="DefaultParagraphFont"/>
    <w:rsid w:val="009056E1"/>
    <w:rPr>
      <w:rFonts w:ascii="Arial" w:hAnsi="Arial" w:cs="Arial" w:hint="default"/>
    </w:rPr>
  </w:style>
  <w:style w:type="character" w:customStyle="1" w:styleId="auto-style201">
    <w:name w:val="auto-style201"/>
    <w:basedOn w:val="DefaultParagraphFont"/>
    <w:rsid w:val="009056E1"/>
    <w:rPr>
      <w:rFonts w:ascii="Arial" w:hAnsi="Arial" w:cs="Arial" w:hint="default"/>
      <w:i/>
      <w:iCs/>
    </w:rPr>
  </w:style>
  <w:style w:type="paragraph" w:customStyle="1" w:styleId="Normal1">
    <w:name w:val="Normal1"/>
    <w:rsid w:val="0030249B"/>
    <w:rPr>
      <w:rFonts w:ascii="Cambria" w:eastAsia="Cambria" w:hAnsi="Cambria" w:cs="Cambria"/>
      <w:color w:val="000000"/>
      <w:sz w:val="24"/>
      <w:szCs w:val="24"/>
    </w:rPr>
  </w:style>
  <w:style w:type="paragraph" w:customStyle="1" w:styleId="Style2">
    <w:name w:val="_Style 2"/>
    <w:basedOn w:val="Normal"/>
    <w:qFormat/>
    <w:rsid w:val="00C4497B"/>
    <w:pPr>
      <w:widowControl w:val="0"/>
      <w:spacing w:before="0" w:after="160" w:line="259" w:lineRule="auto"/>
      <w:ind w:firstLineChars="200" w:firstLine="420"/>
      <w:jc w:val="both"/>
    </w:pPr>
    <w:rPr>
      <w:rFonts w:asciiTheme="minorHAnsi" w:eastAsiaTheme="minorEastAsia" w:hAnsiTheme="minorHAnsi" w:cstheme="minorBidi"/>
      <w:kern w:val="2"/>
      <w:sz w:val="21"/>
      <w:szCs w:val="24"/>
      <w:lang w:eastAsia="zh-CN"/>
    </w:rPr>
  </w:style>
  <w:style w:type="character" w:customStyle="1" w:styleId="font12">
    <w:name w:val="font12"/>
    <w:basedOn w:val="DefaultParagraphFont"/>
    <w:qFormat/>
    <w:rsid w:val="00C4497B"/>
    <w:rPr>
      <w:rFonts w:ascii="Times New Roman" w:hAnsi="Times New Roman" w:cs="Times New Roman" w:hint="default"/>
      <w:i/>
      <w:color w:val="000000"/>
      <w:sz w:val="24"/>
      <w:szCs w:val="24"/>
      <w:u w:val="none"/>
    </w:rPr>
  </w:style>
  <w:style w:type="character" w:customStyle="1" w:styleId="font61">
    <w:name w:val="font61"/>
    <w:basedOn w:val="DefaultParagraphFont"/>
    <w:qFormat/>
    <w:rsid w:val="00C4497B"/>
    <w:rPr>
      <w:rFonts w:ascii="Times New Roman" w:hAnsi="Times New Roman" w:cs="Times New Roman" w:hint="default"/>
      <w:color w:val="000000"/>
      <w:sz w:val="24"/>
      <w:szCs w:val="24"/>
      <w:u w:val="none"/>
    </w:rPr>
  </w:style>
  <w:style w:type="character" w:customStyle="1" w:styleId="link">
    <w:name w:val="link"/>
    <w:basedOn w:val="DefaultParagraphFont"/>
    <w:rsid w:val="00C4497B"/>
  </w:style>
  <w:style w:type="table" w:customStyle="1" w:styleId="GridTable5Dark-Accent61">
    <w:name w:val="Grid Table 5 Dark - Accent 61"/>
    <w:basedOn w:val="TableNormal"/>
    <w:uiPriority w:val="50"/>
    <w:rsid w:val="00C4497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Grid1">
    <w:name w:val="Table Grid1"/>
    <w:basedOn w:val="TableNormal"/>
    <w:next w:val="TableGrid"/>
    <w:uiPriority w:val="59"/>
    <w:rsid w:val="00C449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449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49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49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621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oles">
    <w:name w:val="roles"/>
    <w:basedOn w:val="DefaultParagraphFont"/>
    <w:rsid w:val="005E6211"/>
  </w:style>
  <w:style w:type="character" w:customStyle="1" w:styleId="role">
    <w:name w:val="role"/>
    <w:basedOn w:val="DefaultParagraphFont"/>
    <w:rsid w:val="005E6211"/>
  </w:style>
  <w:style w:type="character" w:customStyle="1" w:styleId="location">
    <w:name w:val="location"/>
    <w:basedOn w:val="DefaultParagraphFont"/>
    <w:rsid w:val="005E6211"/>
  </w:style>
  <w:style w:type="character" w:customStyle="1" w:styleId="previewtxt">
    <w:name w:val="previewtxt"/>
    <w:basedOn w:val="DefaultParagraphFont"/>
    <w:rsid w:val="005E6211"/>
  </w:style>
  <w:style w:type="character" w:customStyle="1" w:styleId="querysrchtext">
    <w:name w:val="querysrchtext"/>
    <w:basedOn w:val="DefaultParagraphFont"/>
    <w:rsid w:val="005E6211"/>
  </w:style>
  <w:style w:type="character" w:customStyle="1" w:styleId="citeddoctitle">
    <w:name w:val="citeddoctitle"/>
    <w:basedOn w:val="DefaultParagraphFont"/>
    <w:rsid w:val="005E6211"/>
  </w:style>
  <w:style w:type="character" w:customStyle="1" w:styleId="hiddengrammarerror">
    <w:name w:val="hiddengrammarerror"/>
    <w:basedOn w:val="DefaultParagraphFont"/>
    <w:rsid w:val="00EF2F88"/>
  </w:style>
  <w:style w:type="character" w:customStyle="1" w:styleId="ff4">
    <w:name w:val="ff4"/>
    <w:basedOn w:val="DefaultParagraphFont"/>
    <w:rsid w:val="00EF2F88"/>
  </w:style>
  <w:style w:type="character" w:customStyle="1" w:styleId="ff1">
    <w:name w:val="ff1"/>
    <w:basedOn w:val="DefaultParagraphFont"/>
    <w:rsid w:val="00EF2F88"/>
  </w:style>
  <w:style w:type="character" w:customStyle="1" w:styleId="InternetLink">
    <w:name w:val="Internet Link"/>
    <w:rsid w:val="001F0C25"/>
    <w:rPr>
      <w:color w:val="000080"/>
      <w:u w:val="single"/>
    </w:rPr>
  </w:style>
  <w:style w:type="character" w:customStyle="1" w:styleId="articlecitationpages">
    <w:name w:val="articlecitation_pages"/>
    <w:basedOn w:val="DefaultParagraphFont"/>
    <w:rsid w:val="00E21C68"/>
  </w:style>
  <w:style w:type="table" w:customStyle="1" w:styleId="AkGlgeleme1">
    <w:name w:val="Açık Gölgeleme1"/>
    <w:basedOn w:val="TableNormal"/>
    <w:uiPriority w:val="60"/>
    <w:rsid w:val="00E21C6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name">
    <w:name w:val="name"/>
    <w:basedOn w:val="DefaultParagraphFont"/>
    <w:rsid w:val="00E21C68"/>
  </w:style>
  <w:style w:type="table" w:customStyle="1" w:styleId="QQuestionTable">
    <w:name w:val="QQuestionTable"/>
    <w:uiPriority w:val="99"/>
    <w:qFormat/>
    <w:rsid w:val="00E675D0"/>
    <w:pPr>
      <w:jc w:val="center"/>
    </w:pPr>
    <w:rPr>
      <w:rFonts w:asciiTheme="minorHAnsi" w:eastAsiaTheme="minorEastAsia" w:hAnsiTheme="minorHAnsi" w:cstheme="minorBidi"/>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E675D0"/>
    <w:rPr>
      <w:rFonts w:asciiTheme="minorHAnsi" w:eastAsiaTheme="minorEastAsia" w:hAnsiTheme="minorHAnsi" w:cstheme="minorBidi"/>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679">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2119272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
    <w:div w:id="993797533">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gesn@aol.com" TargetMode="External"/><Relationship Id="rId26" Type="http://schemas.openxmlformats.org/officeDocument/2006/relationships/hyperlink" Target="http://www.ijiet.org/vol6/667-K00013.pdf" TargetMode="External"/><Relationship Id="rId39" Type="http://schemas.openxmlformats.org/officeDocument/2006/relationships/hyperlink" Target="javed.yusuf@usp.ac.fj" TargetMode="External"/><Relationship Id="rId21" Type="http://schemas.openxmlformats.org/officeDocument/2006/relationships/hyperlink" Target="http://centaur.reading.ac.uk/26641/1/UAIS.pdf" TargetMode="External"/><Relationship Id="rId34" Type="http://schemas.openxmlformats.org/officeDocument/2006/relationships/hyperlink" Target="https://www.usp.ac.fj/strategicplan2013-201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academia.edu/download/38883671/US-China_Education_Review_20158A.pdf" TargetMode="External"/><Relationship Id="rId29" Type="http://schemas.openxmlformats.org/officeDocument/2006/relationships/hyperlink" Target="Editor&#8217;s%20Note:%20Two%20decades%20ago,%20institutions%20of%20higher%20education%20were%20building%20computer%20labs%20to%20give%20students%20access%20to%20computers%20and%20the%20Internet.%20A%20decade%20later,%20many%20students%20had%20access%20to%20computers%20at%20home,%20at%20work,%20or%20mobile%20with%20laptops,%20but%20infrastructure,%20particularly%20networks,%20were%20inadequate%20for%20educational%20needs.%20Today,%20with%20an%20increasing%20number%20of%20students%20with%20smart%20phones%20and%20a%20plethora%20of%20networking%20opportunities,%20mobile%20learning%20is%20a%20major%20option%20for%20internet%20access.%20Internet%20sites%20have%20been%20adapted%20for%20mobile%20devices%20and%20education%20is%20discovering%20new%20opportunities%20for%20interactive%20media%20and%20person-to-person%20communications." TargetMode="External"/><Relationship Id="rId41" Type="http://schemas.openxmlformats.org/officeDocument/2006/relationships/hyperlink" Target="mailto:hiraj.bhartu@usp.ac.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ah.cse.cuhk.edu.hk/wah/Wah/papers/J94/J94.pdf" TargetMode="External"/><Relationship Id="rId32" Type="http://schemas.openxmlformats.org/officeDocument/2006/relationships/hyperlink" Target="http://mason.gmu.edu/~nkhalil1/files/lit_review.pdf" TargetMode="External"/><Relationship Id="rId37" Type="http://schemas.openxmlformats.org/officeDocument/2006/relationships/hyperlink" Target="http://www.tandfonline.com/doi/full/10.11120/plan.2007.00180006" TargetMode="External"/><Relationship Id="rId40" Type="http://schemas.openxmlformats.org/officeDocument/2006/relationships/hyperlink" Target="mailto:deepak.prasad@usp.ac.fj"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faculty.uoit.ca/kay/coursefiles/educ5003g/lessonplans/lesson4/Kay_2012_LitRev.pdf" TargetMode="External"/><Relationship Id="rId28" Type="http://schemas.openxmlformats.org/officeDocument/2006/relationships/hyperlink" Target="https://pdfs.semanticscholar.org/7527/7fd9a029373ac0d1b02bd8384aad41402745.pdf" TargetMode="External"/><Relationship Id="rId36" Type="http://schemas.openxmlformats.org/officeDocument/2006/relationships/hyperlink" Target="http://www.yorku.ca/rowston/unpacking.pdf%20" TargetMode="External"/><Relationship Id="rId10" Type="http://schemas.openxmlformats.org/officeDocument/2006/relationships/header" Target="header1.xml"/><Relationship Id="rId19" Type="http://schemas.openxmlformats.org/officeDocument/2006/relationships/hyperlink" Target="https://slejournal.springeropen.com/articles/10.1186/s40561-016-0035-1" TargetMode="External"/><Relationship Id="rId31" Type="http://schemas.openxmlformats.org/officeDocument/2006/relationships/hyperlink" Target="http://www.ifets.info/journals/4_4/neo.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pubs.acs.org/doi/pdf/10.1021/ed081p688%20" TargetMode="External"/><Relationship Id="rId27" Type="http://schemas.openxmlformats.org/officeDocument/2006/relationships/hyperlink" Target="http://citeseerx.ist.psu.edu/viewdoc/download?doi=10.1.1.105.8580&amp;rep=rep1&amp;type=pdf" TargetMode="External"/><Relationship Id="rId30" Type="http://schemas.openxmlformats.org/officeDocument/2006/relationships/hyperlink" Target="http://hdl.handle.net/2142/78246" TargetMode="External"/><Relationship Id="rId35" Type="http://schemas.openxmlformats.org/officeDocument/2006/relationships/hyperlink" Target="http://citeseerx.ist.psu.edu/viewdoc/download?doi=10.1.1.467.8076&amp;rep=rep1&amp;type=pdf" TargetMode="External"/><Relationship Id="rId43" Type="http://schemas.openxmlformats.org/officeDocument/2006/relationships/theme" Target="theme/theme1.xml"/><Relationship Id="rId8" Type="http://schemas.openxmlformats.org/officeDocument/2006/relationships/hyperlink" Target="http://creativecommons.org/licenses/by-nc-sa/2.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yolanda.harper@ashford.edu" TargetMode="External"/><Relationship Id="rId25" Type="http://schemas.openxmlformats.org/officeDocument/2006/relationships/hyperlink" Target="https://researchbank.rmit.edu.au/view/rmit:22330/n2006040622.pdf" TargetMode="External"/><Relationship Id="rId33" Type="http://schemas.openxmlformats.org/officeDocument/2006/relationships/hyperlink" Target="https://www.usp.ac.fj/fileadmin/files/services/campus_life/doc/USP_Disability_Inclusiveness_Policy_2013__4_June_.pdf" TargetMode="External"/><Relationship Id="rId38" Type="http://schemas.openxmlformats.org/officeDocument/2006/relationships/hyperlink" Target="https://www.rit.edu/~w-tecsym/papers/2010/M11D.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ndy\Documents\R\Figures%20for%20Student%20Survey.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314214844023621E-2"/>
          <c:y val="6.1265180240680027E-2"/>
          <c:w val="0.73137550113928063"/>
          <c:h val="0.62315538420287764"/>
        </c:manualLayout>
      </c:layout>
      <c:barChart>
        <c:barDir val="col"/>
        <c:grouping val="clustered"/>
        <c:varyColors val="0"/>
        <c:ser>
          <c:idx val="0"/>
          <c:order val="0"/>
          <c:tx>
            <c:strRef>
              <c:f>'Means for Disclosure Level'!$B$1</c:f>
              <c:strCache>
                <c:ptCount val="1"/>
                <c:pt idx="0">
                  <c:v>No Disclosure</c:v>
                </c:pt>
              </c:strCache>
            </c:strRef>
          </c:tx>
          <c:invertIfNegative val="0"/>
          <c:cat>
            <c:strRef>
              <c:f>'Means for Disclosure Level'!$A$2:$A$7</c:f>
              <c:strCache>
                <c:ptCount val="6"/>
                <c:pt idx="0">
                  <c:v>Appropriateness</c:v>
                </c:pt>
                <c:pt idx="1">
                  <c:v>Disclosure Relevance</c:v>
                </c:pt>
                <c:pt idx="2">
                  <c:v>Disclosure Valence</c:v>
                </c:pt>
                <c:pt idx="3">
                  <c:v>Disclosure Amount</c:v>
                </c:pt>
                <c:pt idx="4">
                  <c:v>Competence</c:v>
                </c:pt>
                <c:pt idx="5">
                  <c:v>Social Attraction</c:v>
                </c:pt>
              </c:strCache>
            </c:strRef>
          </c:cat>
          <c:val>
            <c:numRef>
              <c:f>'Means for Disclosure Level'!$B$2:$B$7</c:f>
              <c:numCache>
                <c:formatCode>0.00</c:formatCode>
                <c:ptCount val="6"/>
                <c:pt idx="0">
                  <c:v>27.02</c:v>
                </c:pt>
                <c:pt idx="1">
                  <c:v>18.02</c:v>
                </c:pt>
                <c:pt idx="2">
                  <c:v>8.1999999999999993</c:v>
                </c:pt>
                <c:pt idx="3">
                  <c:v>9.68</c:v>
                </c:pt>
                <c:pt idx="4">
                  <c:v>29.58</c:v>
                </c:pt>
                <c:pt idx="5">
                  <c:v>28.51</c:v>
                </c:pt>
              </c:numCache>
            </c:numRef>
          </c:val>
        </c:ser>
        <c:ser>
          <c:idx val="1"/>
          <c:order val="1"/>
          <c:tx>
            <c:strRef>
              <c:f>'Means for Disclosure Level'!$C$1</c:f>
              <c:strCache>
                <c:ptCount val="1"/>
                <c:pt idx="0">
                  <c:v>Expected 
Disclosure</c:v>
                </c:pt>
              </c:strCache>
            </c:strRef>
          </c:tx>
          <c:invertIfNegative val="0"/>
          <c:cat>
            <c:strRef>
              <c:f>'Means for Disclosure Level'!$A$2:$A$7</c:f>
              <c:strCache>
                <c:ptCount val="6"/>
                <c:pt idx="0">
                  <c:v>Appropriateness</c:v>
                </c:pt>
                <c:pt idx="1">
                  <c:v>Disclosure Relevance</c:v>
                </c:pt>
                <c:pt idx="2">
                  <c:v>Disclosure Valence</c:v>
                </c:pt>
                <c:pt idx="3">
                  <c:v>Disclosure Amount</c:v>
                </c:pt>
                <c:pt idx="4">
                  <c:v>Competence</c:v>
                </c:pt>
                <c:pt idx="5">
                  <c:v>Social Attraction</c:v>
                </c:pt>
              </c:strCache>
            </c:strRef>
          </c:cat>
          <c:val>
            <c:numRef>
              <c:f>'Means for Disclosure Level'!$C$2:$C$7</c:f>
              <c:numCache>
                <c:formatCode>0.00</c:formatCode>
                <c:ptCount val="6"/>
                <c:pt idx="0">
                  <c:v>28.74</c:v>
                </c:pt>
                <c:pt idx="1">
                  <c:v>15.21</c:v>
                </c:pt>
                <c:pt idx="2">
                  <c:v>9.18</c:v>
                </c:pt>
                <c:pt idx="3">
                  <c:v>12.59</c:v>
                </c:pt>
                <c:pt idx="4">
                  <c:v>32.97</c:v>
                </c:pt>
                <c:pt idx="5">
                  <c:v>28.03</c:v>
                </c:pt>
              </c:numCache>
            </c:numRef>
          </c:val>
        </c:ser>
        <c:ser>
          <c:idx val="2"/>
          <c:order val="2"/>
          <c:tx>
            <c:strRef>
              <c:f>'Means for Disclosure Level'!$D$1</c:f>
              <c:strCache>
                <c:ptCount val="1"/>
                <c:pt idx="0">
                  <c:v>Unexpected
Disclosure</c:v>
                </c:pt>
              </c:strCache>
            </c:strRef>
          </c:tx>
          <c:invertIfNegative val="0"/>
          <c:cat>
            <c:strRef>
              <c:f>'Means for Disclosure Level'!$A$2:$A$7</c:f>
              <c:strCache>
                <c:ptCount val="6"/>
                <c:pt idx="0">
                  <c:v>Appropriateness</c:v>
                </c:pt>
                <c:pt idx="1">
                  <c:v>Disclosure Relevance</c:v>
                </c:pt>
                <c:pt idx="2">
                  <c:v>Disclosure Valence</c:v>
                </c:pt>
                <c:pt idx="3">
                  <c:v>Disclosure Amount</c:v>
                </c:pt>
                <c:pt idx="4">
                  <c:v>Competence</c:v>
                </c:pt>
                <c:pt idx="5">
                  <c:v>Social Attraction</c:v>
                </c:pt>
              </c:strCache>
            </c:strRef>
          </c:cat>
          <c:val>
            <c:numRef>
              <c:f>'Means for Disclosure Level'!$D$2:$D$7</c:f>
              <c:numCache>
                <c:formatCode>General</c:formatCode>
                <c:ptCount val="6"/>
                <c:pt idx="0">
                  <c:v>36.85</c:v>
                </c:pt>
                <c:pt idx="1">
                  <c:v>18.47</c:v>
                </c:pt>
                <c:pt idx="2">
                  <c:v>14.68</c:v>
                </c:pt>
                <c:pt idx="3">
                  <c:v>16</c:v>
                </c:pt>
                <c:pt idx="4">
                  <c:v>36.479999999999997</c:v>
                </c:pt>
                <c:pt idx="5">
                  <c:v>30.78</c:v>
                </c:pt>
              </c:numCache>
            </c:numRef>
          </c:val>
        </c:ser>
        <c:dLbls>
          <c:showLegendKey val="0"/>
          <c:showVal val="0"/>
          <c:showCatName val="0"/>
          <c:showSerName val="0"/>
          <c:showPercent val="0"/>
          <c:showBubbleSize val="0"/>
        </c:dLbls>
        <c:gapWidth val="150"/>
        <c:axId val="-1550550400"/>
        <c:axId val="-1550568896"/>
      </c:barChart>
      <c:catAx>
        <c:axId val="-1550550400"/>
        <c:scaling>
          <c:orientation val="minMax"/>
        </c:scaling>
        <c:delete val="0"/>
        <c:axPos val="b"/>
        <c:majorGridlines/>
        <c:title>
          <c:tx>
            <c:rich>
              <a:bodyPr/>
              <a:lstStyle/>
              <a:p>
                <a:pPr>
                  <a:defRPr/>
                </a:pPr>
                <a:r>
                  <a:rPr lang="en-US"/>
                  <a:t>Scale</a:t>
                </a:r>
                <a:r>
                  <a:rPr lang="en-US" sz="1000" b="1" i="0" u="none" strike="noStrike" kern="1200" baseline="0">
                    <a:solidFill>
                      <a:sysClr val="windowText" lastClr="000000"/>
                    </a:solidFill>
                    <a:latin typeface="+mn-lt"/>
                    <a:ea typeface="+mn-ea"/>
                    <a:cs typeface="+mn-cs"/>
                  </a:rPr>
                  <a:t> </a:t>
                </a:r>
                <a:endParaRPr lang="en-US"/>
              </a:p>
            </c:rich>
          </c:tx>
          <c:layout>
            <c:manualLayout>
              <c:xMode val="edge"/>
              <c:yMode val="edge"/>
              <c:x val="0.45092242590555326"/>
              <c:y val="0.88493321786780121"/>
            </c:manualLayout>
          </c:layout>
          <c:overlay val="0"/>
        </c:title>
        <c:numFmt formatCode="General" sourceLinked="0"/>
        <c:majorTickMark val="out"/>
        <c:minorTickMark val="none"/>
        <c:tickLblPos val="nextTo"/>
        <c:txPr>
          <a:bodyPr rot="-1920000" vert="horz"/>
          <a:lstStyle/>
          <a:p>
            <a:pPr>
              <a:defRPr/>
            </a:pPr>
            <a:endParaRPr lang="en-US"/>
          </a:p>
        </c:txPr>
        <c:crossAx val="-1550568896"/>
        <c:crosses val="autoZero"/>
        <c:auto val="1"/>
        <c:lblAlgn val="ctr"/>
        <c:lblOffset val="100"/>
        <c:noMultiLvlLbl val="0"/>
      </c:catAx>
      <c:valAx>
        <c:axId val="-1550568896"/>
        <c:scaling>
          <c:orientation val="minMax"/>
        </c:scaling>
        <c:delete val="0"/>
        <c:axPos val="l"/>
        <c:title>
          <c:tx>
            <c:rich>
              <a:bodyPr rot="-5400000" vert="horz"/>
              <a:lstStyle/>
              <a:p>
                <a:pPr>
                  <a:defRPr/>
                </a:pPr>
                <a:r>
                  <a:rPr lang="en-US"/>
                  <a:t>Negativity</a:t>
                </a:r>
                <a:r>
                  <a:rPr lang="en-US" sz="1000" b="1" i="0" u="none" strike="noStrike" kern="1200" baseline="0">
                    <a:solidFill>
                      <a:sysClr val="windowText" lastClr="000000"/>
                    </a:solidFill>
                    <a:latin typeface="+mn-lt"/>
                    <a:ea typeface="+mn-ea"/>
                    <a:cs typeface="+mn-cs"/>
                  </a:rPr>
                  <a:t> </a:t>
                </a:r>
                <a:r>
                  <a:rPr lang="en-US"/>
                  <a:t>of</a:t>
                </a:r>
                <a:r>
                  <a:rPr lang="en-US" sz="1000" b="1" i="0" u="none" strike="noStrike" kern="1200" baseline="0">
                    <a:solidFill>
                      <a:sysClr val="windowText" lastClr="000000"/>
                    </a:solidFill>
                    <a:latin typeface="+mn-lt"/>
                    <a:ea typeface="+mn-ea"/>
                    <a:cs typeface="+mn-cs"/>
                  </a:rPr>
                  <a:t> </a:t>
                </a:r>
                <a:r>
                  <a:rPr lang="en-US"/>
                  <a:t>Rating</a:t>
                </a:r>
              </a:p>
            </c:rich>
          </c:tx>
          <c:layout>
            <c:manualLayout>
              <c:xMode val="edge"/>
              <c:yMode val="edge"/>
              <c:x val="7.2422815279958152E-3"/>
              <c:y val="0.20131701864297011"/>
            </c:manualLayout>
          </c:layout>
          <c:overlay val="0"/>
        </c:title>
        <c:numFmt formatCode="0" sourceLinked="0"/>
        <c:majorTickMark val="out"/>
        <c:minorTickMark val="none"/>
        <c:tickLblPos val="nextTo"/>
        <c:crossAx val="-1550550400"/>
        <c:crosses val="autoZero"/>
        <c:crossBetween val="between"/>
      </c:valAx>
      <c:spPr>
        <a:noFill/>
      </c:spPr>
    </c:plotArea>
    <c:legend>
      <c:legendPos val="r"/>
      <c:layout>
        <c:manualLayout>
          <c:xMode val="edge"/>
          <c:yMode val="edge"/>
          <c:x val="0.83934173063531914"/>
          <c:y val="0.20190950073955732"/>
          <c:w val="0.15228568956352989"/>
          <c:h val="0.34475220254902061"/>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5959325838987674E-2"/>
          <c:y val="4.8695261776488467E-2"/>
          <c:w val="0.72848008372987383"/>
          <c:h val="0.6191191262382526"/>
        </c:manualLayout>
      </c:layout>
      <c:barChart>
        <c:barDir val="col"/>
        <c:grouping val="clustered"/>
        <c:varyColors val="0"/>
        <c:ser>
          <c:idx val="0"/>
          <c:order val="0"/>
          <c:tx>
            <c:strRef>
              <c:f>'Means for Answers Question'!$B$1</c:f>
              <c:strCache>
                <c:ptCount val="1"/>
                <c:pt idx="0">
                  <c:v>Answers Question</c:v>
                </c:pt>
              </c:strCache>
            </c:strRef>
          </c:tx>
          <c:invertIfNegative val="0"/>
          <c:cat>
            <c:strRef>
              <c:f>'Means for Answers Question'!$A$2:$A$7</c:f>
              <c:strCache>
                <c:ptCount val="6"/>
                <c:pt idx="0">
                  <c:v>Appropriateness</c:v>
                </c:pt>
                <c:pt idx="1">
                  <c:v>Disclosure Relevance</c:v>
                </c:pt>
                <c:pt idx="2">
                  <c:v>Disclosure Valence</c:v>
                </c:pt>
                <c:pt idx="3">
                  <c:v>Disclosure Amount</c:v>
                </c:pt>
                <c:pt idx="4">
                  <c:v>Competence</c:v>
                </c:pt>
                <c:pt idx="5">
                  <c:v>Social Attraction</c:v>
                </c:pt>
              </c:strCache>
            </c:strRef>
          </c:cat>
          <c:val>
            <c:numRef>
              <c:f>'Means for Answers Question'!$B$2:$B$7</c:f>
              <c:numCache>
                <c:formatCode>0.00</c:formatCode>
                <c:ptCount val="6"/>
                <c:pt idx="0">
                  <c:v>26.062499999999872</c:v>
                </c:pt>
                <c:pt idx="1">
                  <c:v>14.875000000000044</c:v>
                </c:pt>
                <c:pt idx="2">
                  <c:v>8.9375</c:v>
                </c:pt>
                <c:pt idx="3">
                  <c:v>11.41667</c:v>
                </c:pt>
                <c:pt idx="4">
                  <c:v>26.574470000000005</c:v>
                </c:pt>
                <c:pt idx="5">
                  <c:v>25.782609999999824</c:v>
                </c:pt>
              </c:numCache>
            </c:numRef>
          </c:val>
        </c:ser>
        <c:ser>
          <c:idx val="1"/>
          <c:order val="1"/>
          <c:tx>
            <c:strRef>
              <c:f>'Means for Answers Question'!$C$1</c:f>
              <c:strCache>
                <c:ptCount val="1"/>
                <c:pt idx="0">
                  <c:v>Does not Answer Question</c:v>
                </c:pt>
              </c:strCache>
            </c:strRef>
          </c:tx>
          <c:invertIfNegative val="0"/>
          <c:cat>
            <c:strRef>
              <c:f>'Means for Answers Question'!$A$2:$A$7</c:f>
              <c:strCache>
                <c:ptCount val="6"/>
                <c:pt idx="0">
                  <c:v>Appropriateness</c:v>
                </c:pt>
                <c:pt idx="1">
                  <c:v>Disclosure Relevance</c:v>
                </c:pt>
                <c:pt idx="2">
                  <c:v>Disclosure Valence</c:v>
                </c:pt>
                <c:pt idx="3">
                  <c:v>Disclosure Amount</c:v>
                </c:pt>
                <c:pt idx="4">
                  <c:v>Competence</c:v>
                </c:pt>
                <c:pt idx="5">
                  <c:v>Social Attraction</c:v>
                </c:pt>
              </c:strCache>
            </c:strRef>
          </c:cat>
          <c:val>
            <c:numRef>
              <c:f>'Means for Answers Question'!$C$2:$C$7</c:f>
              <c:numCache>
                <c:formatCode>0.00</c:formatCode>
                <c:ptCount val="6"/>
                <c:pt idx="0">
                  <c:v>34.086960000000005</c:v>
                </c:pt>
                <c:pt idx="1">
                  <c:v>19.088239999999843</c:v>
                </c:pt>
                <c:pt idx="2">
                  <c:v>11.794119999999999</c:v>
                </c:pt>
                <c:pt idx="3">
                  <c:v>13.441179999999999</c:v>
                </c:pt>
                <c:pt idx="4">
                  <c:v>37.205880000000001</c:v>
                </c:pt>
                <c:pt idx="5">
                  <c:v>31.35294</c:v>
                </c:pt>
              </c:numCache>
            </c:numRef>
          </c:val>
        </c:ser>
        <c:dLbls>
          <c:showLegendKey val="0"/>
          <c:showVal val="0"/>
          <c:showCatName val="0"/>
          <c:showSerName val="0"/>
          <c:showPercent val="0"/>
          <c:showBubbleSize val="0"/>
        </c:dLbls>
        <c:gapWidth val="150"/>
        <c:axId val="-1550555840"/>
        <c:axId val="-1550571616"/>
      </c:barChart>
      <c:catAx>
        <c:axId val="-1550555840"/>
        <c:scaling>
          <c:orientation val="minMax"/>
        </c:scaling>
        <c:delete val="0"/>
        <c:axPos val="b"/>
        <c:majorGridlines>
          <c:spPr>
            <a:ln w="47625" cmpd="thickThin">
              <a:solidFill>
                <a:sysClr val="windowText" lastClr="000000">
                  <a:tint val="75000"/>
                  <a:shade val="95000"/>
                  <a:satMod val="105000"/>
                </a:sysClr>
              </a:solidFill>
            </a:ln>
          </c:spPr>
        </c:majorGridlines>
        <c:title>
          <c:tx>
            <c:rich>
              <a:bodyPr/>
              <a:lstStyle/>
              <a:p>
                <a:pPr>
                  <a:defRPr/>
                </a:pPr>
                <a:r>
                  <a:rPr lang="en-US"/>
                  <a:t>Scale</a:t>
                </a:r>
              </a:p>
            </c:rich>
          </c:tx>
          <c:layout>
            <c:manualLayout>
              <c:xMode val="edge"/>
              <c:yMode val="edge"/>
              <c:x val="0.41029628507975124"/>
              <c:y val="0.9069867223005017"/>
            </c:manualLayout>
          </c:layout>
          <c:overlay val="0"/>
        </c:title>
        <c:numFmt formatCode="General" sourceLinked="0"/>
        <c:majorTickMark val="none"/>
        <c:minorTickMark val="none"/>
        <c:tickLblPos val="nextTo"/>
        <c:spPr>
          <a:ln w="9525" cmpd="thickThin"/>
        </c:spPr>
        <c:txPr>
          <a:bodyPr rot="-1920000"/>
          <a:lstStyle/>
          <a:p>
            <a:pPr>
              <a:defRPr/>
            </a:pPr>
            <a:endParaRPr lang="en-US"/>
          </a:p>
        </c:txPr>
        <c:crossAx val="-1550571616"/>
        <c:crossesAt val="0"/>
        <c:auto val="1"/>
        <c:lblAlgn val="ctr"/>
        <c:lblOffset val="100"/>
        <c:noMultiLvlLbl val="0"/>
      </c:catAx>
      <c:valAx>
        <c:axId val="-1550571616"/>
        <c:scaling>
          <c:orientation val="minMax"/>
        </c:scaling>
        <c:delete val="0"/>
        <c:axPos val="l"/>
        <c:title>
          <c:tx>
            <c:rich>
              <a:bodyPr rot="-5400000" vert="horz"/>
              <a:lstStyle/>
              <a:p>
                <a:pPr>
                  <a:defRPr/>
                </a:pPr>
                <a:r>
                  <a:rPr lang="en-US"/>
                  <a:t>Negativity</a:t>
                </a:r>
                <a:r>
                  <a:rPr lang="en-US" sz="1000" b="1" i="0" u="none" strike="noStrike" kern="1200" baseline="0">
                    <a:solidFill>
                      <a:sysClr val="windowText" lastClr="000000"/>
                    </a:solidFill>
                    <a:latin typeface="+mn-lt"/>
                    <a:ea typeface="+mn-ea"/>
                    <a:cs typeface="+mn-cs"/>
                  </a:rPr>
                  <a:t> </a:t>
                </a:r>
                <a:r>
                  <a:rPr lang="en-US" baseline="0"/>
                  <a:t>of</a:t>
                </a:r>
                <a:r>
                  <a:rPr lang="en-US" sz="1000" b="1" i="0" u="none" strike="noStrike" kern="1200" baseline="0">
                    <a:solidFill>
                      <a:sysClr val="windowText" lastClr="000000"/>
                    </a:solidFill>
                    <a:latin typeface="+mn-lt"/>
                    <a:ea typeface="+mn-ea"/>
                    <a:cs typeface="+mn-cs"/>
                  </a:rPr>
                  <a:t> </a:t>
                </a:r>
                <a:r>
                  <a:rPr lang="en-US" baseline="0"/>
                  <a:t>Rating</a:t>
                </a:r>
                <a:endParaRPr lang="en-US"/>
              </a:p>
            </c:rich>
          </c:tx>
          <c:layout>
            <c:manualLayout>
              <c:xMode val="edge"/>
              <c:yMode val="edge"/>
              <c:x val="5.4869684499314593E-3"/>
              <c:y val="0.15281323387208356"/>
            </c:manualLayout>
          </c:layout>
          <c:overlay val="0"/>
        </c:title>
        <c:numFmt formatCode="0" sourceLinked="0"/>
        <c:majorTickMark val="none"/>
        <c:minorTickMark val="none"/>
        <c:tickLblPos val="nextTo"/>
        <c:crossAx val="-1550555840"/>
        <c:crosses val="autoZero"/>
        <c:crossBetween val="between"/>
      </c:valAx>
      <c:spPr>
        <a:ln>
          <a:noFill/>
        </a:ln>
      </c:spPr>
    </c:plotArea>
    <c:legend>
      <c:legendPos val="r"/>
      <c:layout>
        <c:manualLayout>
          <c:xMode val="edge"/>
          <c:yMode val="edge"/>
          <c:x val="0.82264348411848021"/>
          <c:y val="8.4345633266429965E-2"/>
          <c:w val="0.17735651588152421"/>
          <c:h val="0.46847738150378282"/>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78207084579544E-2"/>
          <c:y val="4.5830834613165623E-2"/>
          <c:w val="0.69450983743311212"/>
          <c:h val="0.73758668685361106"/>
        </c:manualLayout>
      </c:layout>
      <c:lineChart>
        <c:grouping val="standard"/>
        <c:varyColors val="0"/>
        <c:ser>
          <c:idx val="0"/>
          <c:order val="0"/>
          <c:tx>
            <c:strRef>
              <c:f>'Appropriateness Interaction v2'!$B$3</c:f>
              <c:strCache>
                <c:ptCount val="1"/>
                <c:pt idx="0">
                  <c:v>Answers 
Question</c:v>
                </c:pt>
              </c:strCache>
            </c:strRef>
          </c:tx>
          <c:cat>
            <c:strRef>
              <c:f>'Appropriateness Interaction v2'!$C$2:$E$2</c:f>
              <c:strCache>
                <c:ptCount val="3"/>
                <c:pt idx="0">
                  <c:v>No Disclosure</c:v>
                </c:pt>
                <c:pt idx="1">
                  <c:v>Expected 
Disclosure</c:v>
                </c:pt>
                <c:pt idx="2">
                  <c:v>Unexpected
Disclosure</c:v>
                </c:pt>
              </c:strCache>
            </c:strRef>
          </c:cat>
          <c:val>
            <c:numRef>
              <c:f>'Appropriateness Interaction v2'!$C$3:$E$3</c:f>
              <c:numCache>
                <c:formatCode>General</c:formatCode>
                <c:ptCount val="3"/>
                <c:pt idx="0">
                  <c:v>19.149999999999999</c:v>
                </c:pt>
                <c:pt idx="1">
                  <c:v>22</c:v>
                </c:pt>
                <c:pt idx="2">
                  <c:v>36.82</c:v>
                </c:pt>
              </c:numCache>
            </c:numRef>
          </c:val>
          <c:smooth val="0"/>
        </c:ser>
        <c:ser>
          <c:idx val="1"/>
          <c:order val="1"/>
          <c:tx>
            <c:strRef>
              <c:f>'Appropriateness Interaction v2'!$B$4</c:f>
              <c:strCache>
                <c:ptCount val="1"/>
                <c:pt idx="0">
                  <c:v>Does Not
Answer Question</c:v>
                </c:pt>
              </c:strCache>
            </c:strRef>
          </c:tx>
          <c:cat>
            <c:strRef>
              <c:f>'Appropriateness Interaction v2'!$C$2:$E$2</c:f>
              <c:strCache>
                <c:ptCount val="3"/>
                <c:pt idx="0">
                  <c:v>No Disclosure</c:v>
                </c:pt>
                <c:pt idx="1">
                  <c:v>Expected 
Disclosure</c:v>
                </c:pt>
                <c:pt idx="2">
                  <c:v>Unexpected
Disclosure</c:v>
                </c:pt>
              </c:strCache>
            </c:strRef>
          </c:cat>
          <c:val>
            <c:numRef>
              <c:f>'Appropriateness Interaction v2'!$C$4:$E$4</c:f>
              <c:numCache>
                <c:formatCode>General</c:formatCode>
                <c:ptCount val="3"/>
                <c:pt idx="0">
                  <c:v>33.58</c:v>
                </c:pt>
                <c:pt idx="1">
                  <c:v>31.96</c:v>
                </c:pt>
                <c:pt idx="2">
                  <c:v>36.86</c:v>
                </c:pt>
              </c:numCache>
            </c:numRef>
          </c:val>
          <c:smooth val="0"/>
        </c:ser>
        <c:dLbls>
          <c:showLegendKey val="0"/>
          <c:showVal val="0"/>
          <c:showCatName val="0"/>
          <c:showSerName val="0"/>
          <c:showPercent val="0"/>
          <c:showBubbleSize val="0"/>
        </c:dLbls>
        <c:marker val="1"/>
        <c:smooth val="0"/>
        <c:axId val="-1550553664"/>
        <c:axId val="-1550555296"/>
      </c:lineChart>
      <c:catAx>
        <c:axId val="-1550553664"/>
        <c:scaling>
          <c:orientation val="minMax"/>
        </c:scaling>
        <c:delete val="0"/>
        <c:axPos val="b"/>
        <c:title>
          <c:tx>
            <c:rich>
              <a:bodyPr/>
              <a:lstStyle/>
              <a:p>
                <a:pPr>
                  <a:defRPr/>
                </a:pPr>
                <a:r>
                  <a:rPr lang="en-US"/>
                  <a:t>Level</a:t>
                </a:r>
                <a:r>
                  <a:rPr lang="en-US" sz="1000" b="1" i="0" u="none" strike="noStrike" kern="1200" baseline="0">
                    <a:solidFill>
                      <a:sysClr val="windowText" lastClr="000000"/>
                    </a:solidFill>
                    <a:latin typeface="+mn-lt"/>
                    <a:ea typeface="+mn-ea"/>
                    <a:cs typeface="+mn-cs"/>
                  </a:rPr>
                  <a:t> </a:t>
                </a:r>
                <a:r>
                  <a:rPr lang="en-US"/>
                  <a:t>of</a:t>
                </a:r>
                <a:r>
                  <a:rPr lang="en-US" sz="1000" b="1" i="0" u="none" strike="noStrike" kern="1200" baseline="0">
                    <a:solidFill>
                      <a:sysClr val="windowText" lastClr="000000"/>
                    </a:solidFill>
                    <a:latin typeface="+mn-lt"/>
                    <a:ea typeface="+mn-ea"/>
                    <a:cs typeface="+mn-cs"/>
                  </a:rPr>
                  <a:t> </a:t>
                </a:r>
                <a:r>
                  <a:rPr lang="en-US"/>
                  <a:t>Disclosure</a:t>
                </a:r>
              </a:p>
            </c:rich>
          </c:tx>
          <c:overlay val="0"/>
        </c:title>
        <c:numFmt formatCode="General" sourceLinked="0"/>
        <c:majorTickMark val="out"/>
        <c:minorTickMark val="none"/>
        <c:tickLblPos val="nextTo"/>
        <c:crossAx val="-1550555296"/>
        <c:crosses val="autoZero"/>
        <c:auto val="1"/>
        <c:lblAlgn val="ctr"/>
        <c:lblOffset val="100"/>
        <c:noMultiLvlLbl val="0"/>
      </c:catAx>
      <c:valAx>
        <c:axId val="-1550555296"/>
        <c:scaling>
          <c:orientation val="minMax"/>
        </c:scaling>
        <c:delete val="0"/>
        <c:axPos val="l"/>
        <c:title>
          <c:tx>
            <c:rich>
              <a:bodyPr rot="-5400000" vert="horz"/>
              <a:lstStyle/>
              <a:p>
                <a:pPr>
                  <a:defRPr/>
                </a:pPr>
                <a:r>
                  <a:rPr lang="en-US"/>
                  <a:t>Level</a:t>
                </a:r>
                <a:r>
                  <a:rPr lang="en-US" sz="1000" b="1" i="0" u="none" strike="noStrike" kern="1200" baseline="0">
                    <a:solidFill>
                      <a:sysClr val="windowText" lastClr="000000"/>
                    </a:solidFill>
                    <a:latin typeface="+mn-lt"/>
                    <a:ea typeface="+mn-ea"/>
                    <a:cs typeface="+mn-cs"/>
                  </a:rPr>
                  <a:t> </a:t>
                </a:r>
                <a:r>
                  <a:rPr lang="en-US"/>
                  <a:t>of</a:t>
                </a:r>
                <a:r>
                  <a:rPr lang="en-US" sz="1000" b="1" i="0" u="none" strike="noStrike" kern="1200" baseline="0">
                    <a:solidFill>
                      <a:sysClr val="windowText" lastClr="000000"/>
                    </a:solidFill>
                    <a:latin typeface="+mn-lt"/>
                    <a:ea typeface="+mn-ea"/>
                    <a:cs typeface="+mn-cs"/>
                  </a:rPr>
                  <a:t> </a:t>
                </a:r>
                <a:r>
                  <a:rPr lang="en-US"/>
                  <a:t>Inapproprateness</a:t>
                </a:r>
              </a:p>
            </c:rich>
          </c:tx>
          <c:layout>
            <c:manualLayout>
              <c:xMode val="edge"/>
              <c:yMode val="edge"/>
              <c:x val="1.8061670046812378E-3"/>
              <c:y val="0.17533802357545544"/>
            </c:manualLayout>
          </c:layout>
          <c:overlay val="0"/>
        </c:title>
        <c:numFmt formatCode="General" sourceLinked="1"/>
        <c:majorTickMark val="out"/>
        <c:minorTickMark val="none"/>
        <c:tickLblPos val="nextTo"/>
        <c:crossAx val="-1550553664"/>
        <c:crosses val="autoZero"/>
        <c:crossBetween val="between"/>
      </c:valAx>
      <c:spPr>
        <a:noFill/>
        <a:ln>
          <a:noFill/>
        </a:ln>
      </c:spPr>
    </c:plotArea>
    <c:legend>
      <c:legendPos val="r"/>
      <c:layout>
        <c:manualLayout>
          <c:xMode val="edge"/>
          <c:yMode val="edge"/>
          <c:x val="0.77949616426564039"/>
          <c:y val="0.34645450568678926"/>
          <c:w val="0.21836021301195871"/>
          <c:h val="0.2793132108486440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Mil99</b:Tag>
    <b:SourceType>JournalArticle</b:SourceType>
    <b:Guid>{56C5F385-219A-4F13-B1E9-96B9477DFF60}</b:Guid>
    <b:Author>
      <b:Author>
        <b:NameList>
          <b:Person>
            <b:Last>Miller</b:Last>
            <b:First>C</b:First>
          </b:Person>
          <b:Person>
            <b:Last>Packham</b:Last>
            <b:First>G</b:First>
          </b:Person>
        </b:NameList>
      </b:Author>
    </b:Author>
    <b:Title>Peer-assisted Student Support at The University of Glamorgan: Innovating the learning process?</b:Title>
    <b:JournalName>Mentoring and Tutoring</b:JournalName>
    <b:Year>1999</b:Year>
    <b:Pages>85-91</b:Pages>
    <b:Volume>7</b:Volume>
    <b:Issue>1</b:Issue>
    <b:RefOrder>1</b:RefOrder>
  </b:Source>
  <b:Source>
    <b:Tag>Ntk11</b:Tag>
    <b:SourceType>Misc</b:SourceType>
    <b:Guid>{06CD2F98-04F3-4CC8-9367-BD6C684DBDB1}</b:Guid>
    <b:Author>
      <b:Author>
        <b:NameList>
          <b:Person>
            <b:Last>Ntkana</b:Last>
            <b:First>K.N.</b:First>
          </b:Person>
        </b:NameList>
      </b:Author>
    </b:Author>
    <b:Title>The Effectiveness of student support programmes at a tertiary institution: A case study of Walter Sisulu University. Master of education Thesis, Department of Educational Psychology and Special Education, University of Zululand.</b:Title>
    <b:Year>2011</b:Year>
    <b:RefOrder>2</b:RefOrder>
  </b:Source>
  <b:Source>
    <b:Tag>Bri08</b:Tag>
    <b:SourceType>DocumentFromInternetSite</b:SourceType>
    <b:Guid>{712CD9FF-57B5-4CC5-B632-059F03396D4F}</b:Guid>
    <b:Author>
      <b:Author>
        <b:NameList>
          <b:Person>
            <b:Last>Bridges</b:Last>
            <b:First>B.K.</b:First>
          </b:Person>
        </b:NameList>
      </b:Author>
    </b:Author>
    <b:Title>Student Support  services: A practice Brief based on Beams project Outcomes, The centre for Advancement of racial and Ethnic equity American Council on Education</b:Title>
    <b:Year>2008</b:Year>
    <b:YearAccessed>2016</b:YearAccessed>
    <b:MonthAccessed>October</b:MonthAccessed>
    <b:DayAccessed>19</b:DayAccessed>
    <b:URL>http://www.ihep.org/sites/default/files/uploads/docs/pubs/beams_student_support_services.pdf</b:URL>
    <b:RefOrder>3</b:RefOrder>
  </b:Source>
  <b:Source>
    <b:Tag>Sco96</b:Tag>
    <b:SourceType>JournalArticle</b:SourceType>
    <b:Guid>{FE2DEF88-6839-4203-9D93-F302BE10E3A3}</b:Guid>
    <b:Author>
      <b:Author>
        <b:NameList>
          <b:Person>
            <b:Last>Scott</b:Last>
            <b:First>Sally</b:First>
          </b:Person>
        </b:NameList>
      </b:Author>
    </b:Author>
    <b:Title>Understanding colleges: An overview of college support services and programs available to clients from transition planning through graduation</b:Title>
    <b:Year>1996</b:Year>
    <b:Pages>217-230</b:Pages>
    <b:JournalName>Journal of Vocational Rehabilitation Services</b:JournalName>
    <b:Volume>6</b:Volume>
    <b:Issue>3</b:Issue>
    <b:RefOrder>4</b:RefOrder>
  </b:Source>
  <b:Source>
    <b:Tag>Tho02</b:Tag>
    <b:SourceType>DocumentFromInternetSite</b:SourceType>
    <b:Guid>{37EF160A-5649-41AE-A653-28E259DB5DCB}</b:Guid>
    <b:Author>
      <b:Author>
        <b:NameList>
          <b:Person>
            <b:Last>Thorpe</b:Last>
            <b:First>M</b:First>
          </b:Person>
        </b:NameList>
      </b:Author>
    </b:Author>
    <b:Title>Evaluating the quality of learner support</b:Title>
    <b:Year>2002</b:Year>
    <b:YearAccessed>2016</b:YearAccessed>
    <b:MonthAccessed>October</b:MonthAccessed>
    <b:DayAccessed>10</b:DayAccessed>
    <b:URL>http://citeseerx.ist.psu.edu/viewdoc/download?doi=10.1.1.625.288&amp;rep=rep1&amp;type=pdf</b:URL>
    <b:RefOrder>5</b:RefOrder>
  </b:Source>
  <b:Source>
    <b:Tag>Tau03</b:Tag>
    <b:SourceType>Book</b:SourceType>
    <b:Guid>{350C9CE0-0D34-47AE-A1FE-C97C49EA76AB}</b:Guid>
    <b:Author>
      <b:Author>
        <b:NameList>
          <b:Person>
            <b:Last>Taufe‘ulungaki</b:Last>
            <b:First>A.</b:First>
            <b:Middle>M.</b:Middle>
          </b:Person>
        </b:NameList>
      </b:Author>
    </b:Author>
    <b:Title>Language difficulties of Pacific students in tertiary institutions in Teaching and Learning with Pasifika students: Teaching and Learning with Pasifika Students: A Colloquium for tertiary teachers</b:Title>
    <b:Year>2003</b:Year>
    <b:Publisher>AUT University</b:Publisher>
    <b:RefOrder>6</b:RefOrder>
  </b:Source>
  <b:Source>
    <b:Tag>Cla09</b:Tag>
    <b:SourceType>Book</b:SourceType>
    <b:Guid>{A39FA13A-269B-41F0-80D8-0DD04674C1DC}</b:Guid>
    <b:Author>
      <b:Author>
        <b:NameList>
          <b:Person>
            <b:Last>Clark</b:Last>
            <b:First>R</b:First>
          </b:Person>
          <b:Person>
            <b:Last>Andrews</b:Last>
            <b:First>J</b:First>
          </b:Person>
        </b:NameList>
      </b:Author>
    </b:Author>
    <b:Title>Peer mentoring in Higher Education: A Literarture Review</b:Title>
    <b:Year>2009</b:Year>
    <b:JournalName>Aston Centre for Learning innovation &amp; Professional Practise</b:JournalName>
    <b:City>Birmingham</b:City>
    <b:Publisher>Aston Universtity</b:Publisher>
    <b:RefOrder>7</b:RefOrder>
  </b:Source>
  <b:Source>
    <b:Tag>And04</b:Tag>
    <b:SourceType>ConferenceProceedings</b:SourceType>
    <b:Guid>{3481D2F8-DCC0-41E0-B073-2215475AEE09}</b:Guid>
    <b:Author>
      <b:Author>
        <b:NameList>
          <b:Person>
            <b:Last>Anderson</b:Last>
            <b:First>T</b:First>
          </b:Person>
        </b:NameList>
      </b:Author>
    </b:Author>
    <b:Title>Practice Guided by Research in Providing Effective Student Support Services. Unit Four: Keynote Addresses from the 2204 Eden Conference on learner Support</b:Title>
    <b:Year>2004</b:Year>
    <b:YearAccessed>2016</b:YearAccessed>
    <b:MonthAccessed>October</b:MonthAccessed>
    <b:DayAccessed>10</b:DayAccessed>
    <b:URL>http://citeseerx.ist.psu.edu/viewdoc/download?doi=10.1.1.464.8903&amp;rep=rep1&amp;type=pdf</b:URL>
    <b:RefOrder>8</b:RefOrder>
  </b:Source>
  <b:Source>
    <b:Tag>Boo13</b:Tag>
    <b:SourceType>DocumentFromInternetSite</b:SourceType>
    <b:Guid>{6456D7DE-9343-4A6B-B210-CF3E2A55A55C}</b:Guid>
    <b:Title>What Students say they need to succeed. Student Support (Re)defined: Equitable Integrated Cost effective</b:Title>
    <b:Year>2013</b:Year>
    <b:Author>
      <b:Author>
        <b:NameList>
          <b:Person>
            <b:Last>Booth</b:Last>
            <b:First>K.</b:First>
          </b:Person>
          <b:Person>
            <b:Last>Cooper</b:Last>
            <b:First>D.</b:First>
          </b:Person>
          <b:Person>
            <b:Last>Karandjeff</b:Last>
            <b:First>K.</b:First>
          </b:Person>
          <b:Person>
            <b:Last>Purnell</b:Last>
            <b:First>R.</b:First>
          </b:Person>
          <b:Person>
            <b:Last>Schiorring</b:Last>
            <b:First>E.</b:First>
          </b:Person>
          <b:Person>
            <b:Last>Willett</b:Last>
            <b:First>T.</b:First>
          </b:Person>
        </b:NameList>
      </b:Author>
    </b:Author>
    <b:YearAccessed>2016</b:YearAccessed>
    <b:MonthAccessed>October</b:MonthAccessed>
    <b:DayAccessed>19</b:DayAccessed>
    <b:URL>http://rpgroup.org/sites/default/files/StudentPerspectivesResearchBriefJan2013.pdf</b:URL>
    <b:RefOrder>9</b:RefOrder>
  </b:Source>
  <b:Source>
    <b:Tag>Naz15</b:Tag>
    <b:SourceType>JournalArticle</b:SourceType>
    <b:Guid>{4F43BBF3-EECD-44BF-A4B1-43DEB93D8B4E}</b:Guid>
    <b:Title>Management Education in the Era of Globalisation: Challenges, Prospects &amp; the Way Forward for the South Pacific Region </b:Title>
    <b:Year>2015</b:Year>
    <b:Author>
      <b:Author>
        <b:NameList>
          <b:Person>
            <b:Last>Naz</b:Last>
            <b:First>Rafia</b:First>
          </b:Person>
          <b:Person>
            <b:Last>Singh</b:Last>
            <b:First>Gurmeet</b:First>
          </b:Person>
          <b:Person>
            <b:Last>Narayan</b:Last>
            <b:First>Jashwini</b:First>
          </b:Person>
          <b:Person>
            <b:Last>Prasad</b:Last>
            <b:First>Ashna</b:First>
          </b:Person>
          <b:Person>
            <b:Last>Devi</b:Last>
            <b:First>Kritika</b:First>
          </b:Person>
        </b:NameList>
      </b:Author>
    </b:Author>
    <b:JournalName>Journal of Pacific Studies</b:JournalName>
    <b:Volume>35</b:Volume>
    <b:Issue>3</b:Issue>
    <b:RefOrder>10</b:RefOrder>
  </b:Source>
  <b:Source>
    <b:Tag>Stu15</b:Tag>
    <b:SourceType>Report</b:SourceType>
    <b:Guid>{BA1B5F6D-4E7A-4053-9362-34A3934C361F}</b:Guid>
    <b:Author>
      <b:Author>
        <b:NameList>
          <b:Person>
            <b:Last>Singh</b:Last>
            <b:First>Roshila</b:First>
          </b:Person>
        </b:NameList>
      </b:Author>
    </b:Author>
    <b:Title>FBE Student Learning Support, Semester 1 Report</b:Title>
    <b:Year>2015</b:Year>
    <b:Publisher>The University of the South Pacific</b:Publisher>
    <b:City>Suva</b:City>
    <b:RefOrder>11</b:RefOrder>
  </b:Source>
  <b:Source>
    <b:Tag>Pag06</b:Tag>
    <b:SourceType>JournalArticle</b:SourceType>
    <b:Guid>{6E7029B8-CF72-4AE0-9CEC-3EC5B0DB500D}</b:Guid>
    <b:Title>Does Adviser Mentoring add Value? A longitudinal study of Mentoring and doctoral student outcomes</b:Title>
    <b:Year>2006</b:Year>
    <b:Author>
      <b:Author>
        <b:NameList>
          <b:Person>
            <b:Last>Paglis</b:Last>
            <b:First>L.</b:First>
            <b:Middle>L.</b:Middle>
          </b:Person>
          <b:Person>
            <b:Last>Green</b:Last>
            <b:First>S.</b:First>
            <b:Middle>G</b:Middle>
          </b:Person>
          <b:Person>
            <b:Last>Bauer</b:Last>
            <b:First>T.</b:First>
            <b:Middle>N.</b:Middle>
          </b:Person>
        </b:NameList>
      </b:Author>
    </b:Author>
    <b:JournalName>Research in Higher Education</b:JournalName>
    <b:Pages>451-476</b:Pages>
    <b:Volume>47</b:Volume>
    <b:Issue>4</b:Issue>
    <b:RefOrder>12</b:RefOrder>
  </b:Source>
  <b:Source>
    <b:Tag>Sim02</b:Tag>
    <b:SourceType>Book</b:SourceType>
    <b:Guid>{DFEC9043-5B9B-4C4B-A8CA-35966E710890}</b:Guid>
    <b:Author>
      <b:Author>
        <b:NameList>
          <b:Person>
            <b:Last>Simpson</b:Last>
            <b:First>O</b:First>
          </b:Person>
        </b:NameList>
      </b:Author>
    </b:Author>
    <b:Title>Supporting students in online open and distance learning</b:Title>
    <b:Year>2002</b:Year>
    <b:City>London</b:City>
    <b:Publisher>RoutledgeFalmer</b:Publisher>
    <b:RefOrder>13</b:RefOrder>
  </b:Source>
  <b:Source>
    <b:Tag>Woo97</b:Tag>
    <b:SourceType>JournalArticle</b:SourceType>
    <b:Guid>{A8BAD713-361E-4269-911B-E3439FEB27DB}</b:Guid>
    <b:Author>
      <b:Author>
        <b:NameList>
          <b:Person>
            <b:Last>Woodd</b:Last>
            <b:First>M.</b:First>
          </b:Person>
        </b:NameList>
      </b:Author>
    </b:Author>
    <b:Title>Mentoring in Further and Higher Education: learning from the literature</b:Title>
    <b:Year>1997</b:Year>
    <b:JournalName>Education and Training</b:JournalName>
    <b:Pages>333-343</b:Pages>
    <b:Volume>39</b:Volume>
    <b:Issue>9</b:Issue>
    <b:RefOrder>14</b:RefOrder>
  </b:Source>
  <b:Source>
    <b:Tag>And11</b:Tag>
    <b:SourceType>ConferenceProceedings</b:SourceType>
    <b:Guid>{C1590C84-9298-4D26-9F8E-214E2BC86423}</b:Guid>
    <b:Author>
      <b:Author>
        <b:NameList>
          <b:Person>
            <b:Last>Andrews</b:Last>
            <b:First>Jane</b:First>
          </b:Person>
          <b:Person>
            <b:Last>Clark</b:Last>
            <b:First>Robin</b:First>
          </b:Person>
        </b:NameList>
      </b:Author>
    </b:Author>
    <b:Title>How Peer Mentoring Enhances Student Success in Higher Education</b:Title>
    <b:Year>2011</b:Year>
    <b:City>Birmingham</b:City>
    <b:Publisher>Aston University</b:Publisher>
    <b:RefOrder>15</b:RefOrder>
  </b:Source>
  <b:Source>
    <b:Tag>Con93</b:Tag>
    <b:SourceType>JournalArticle</b:SourceType>
    <b:Guid>{83976AAE-47B3-4250-B7D1-A1EE2994B1D1}</b:Guid>
    <b:Author>
      <b:Author>
        <b:NameList>
          <b:Person>
            <b:Last>Congos</b:Last>
            <b:First>D.</b:First>
          </b:Person>
          <b:Person>
            <b:Last>Schoeps</b:Last>
            <b:First>N.</b:First>
          </b:Person>
        </b:NameList>
      </b:Author>
    </b:Author>
    <b:Title>Does supplemental instruction really work and what is it anyway? </b:Title>
    <b:JournalName>Studies in Higher Education</b:JournalName>
    <b:Year>1993</b:Year>
    <b:Pages>165-176</b:Pages>
    <b:Volume>18</b:Volume>
    <b:Issue>2</b:Issue>
    <b:RefOrder>16</b:RefOrder>
  </b:Source>
  <b:Source>
    <b:Tag>Mar93</b:Tag>
    <b:SourceType>ArticleInAPeriodical</b:SourceType>
    <b:Guid>{AD12A594-38B1-40BB-A819-93FD8FCC5DC7}</b:Guid>
    <b:Author>
      <b:Author>
        <b:NameList>
          <b:Person>
            <b:Last>Martin</b:Last>
            <b:First>D.</b:First>
          </b:Person>
          <b:Person>
            <b:Last>Arendale</b:Last>
            <b:First>D.</b:First>
          </b:Person>
        </b:NameList>
      </b:Author>
    </b:Author>
    <b:Title>Supplemental instruction : improving firstyear student success in high risk courses</b:Title>
    <b:Year>1993</b:Year>
    <b:PeriodicalTitle>Columbia SC : National Resource Center for the First Year Experience</b:PeriodicalTitle>
    <b:RefOrder>17</b:RefOrder>
  </b:Source>
  <b:Source>
    <b:Tag>Smi07</b:Tag>
    <b:SourceType>JournalArticle</b:SourceType>
    <b:Guid>{81FA71CF-2727-4F79-A8F0-E7084F91B44F}</b:Guid>
    <b:Author>
      <b:Author>
        <b:NameList>
          <b:Person>
            <b:Last>Smith</b:Last>
          </b:Person>
          <b:Person>
            <b:Last>Judy</b:Last>
          </b:Person>
          <b:Person>
            <b:Last>May</b:Last>
          </b:Person>
          <b:Person>
            <b:Last>Steve</b:Last>
          </b:Person>
          <b:Person>
            <b:Last>Burke</b:Last>
          </b:Person>
          <b:Person>
            <b:Last>Linda</b:Last>
          </b:Person>
        </b:NameList>
      </b:Author>
    </b:Author>
    <b:Title>Peer assisted learning: a case study into the value to student mentors and mentees</b:Title>
    <b:JournalName>Practice and Evidence of the Scholarship of Teaching and Learning in Higher Education</b:JournalName>
    <b:Year>2007</b:Year>
    <b:Pages>89-109</b:Pages>
    <b:Volume>2</b:Volume>
    <b:Issue>2</b:Issue>
    <b:RefOrder>18</b:RefOrder>
  </b:Source>
  <b:Source>
    <b:Tag>Vie16</b:Tag>
    <b:SourceType>InternetSite</b:SourceType>
    <b:Guid>{054FCDD7-B17B-4C9F-A46A-A94DFC963821}</b:Guid>
    <b:Author>
      <b:Author>
        <b:NameList>
          <b:Person>
            <b:Last>Vierendeels</b:Last>
            <b:First>Rob</b:First>
          </b:Person>
        </b:NameList>
      </b:Author>
    </b:Author>
    <b:Title>Inspired by the Learning of other students: OOF-Project Pal scoort op vele velden Leonardo ELVET VEDU.</b:Title>
    <b:YearAccessed>2016</b:YearAccessed>
    <b:MonthAccessed>October</b:MonthAccessed>
    <b:DayAccessed>9</b:DayAccessed>
    <b:URL>https://associatie.kuleuven.be/oof_pal/docs/PresentationPal-Madeira.ppt</b:URL>
    <b:RefOrder>19</b:RefOrder>
  </b:Source>
  <b:Source>
    <b:Tag>Gre</b:Tag>
    <b:SourceType>Book</b:SourceType>
    <b:Guid>{47E7A5CD-FE03-4AEB-86A7-8BDC02C68E11}</b:Guid>
    <b:Author>
      <b:Author>
        <b:NameList>
          <b:Person>
            <b:Last>Green</b:Last>
            <b:First>Bonnie</b:First>
          </b:Person>
          <b:Person>
            <b:Last>Herscowitz</b:Last>
            <b:First>Herbert,</b:First>
            <b:Middle>B</b:Middle>
          </b:Person>
          <b:Person>
            <b:Last>Sheppard</b:Last>
            <b:First>Vanessa</b:First>
          </b:Person>
        </b:NameList>
      </b:Author>
    </b:Author>
    <b:Title>Guidelines for Mentors and Mentees: Office of Faculty and Academic Affairs</b:Title>
    <b:URL>http://www1.georgetown.edu/gumc/evp/facultyaffairs/about</b:URL>
    <b:Publisher>Georgetown University Medical Center</b:Publisher>
    <b:City>Georgetown</b:City>
    <b:RefOrder>20</b:RefOrder>
  </b:Source>
  <b:Source>
    <b:Tag>And96</b:Tag>
    <b:SourceType>JournalArticle</b:SourceType>
    <b:Guid>{4F2B1290-4543-446E-8768-49FCB7A1BB1D}</b:Guid>
    <b:Author>
      <b:Author>
        <b:NameList>
          <b:Person>
            <b:Last>Anderson</b:Last>
            <b:First>G.</b:First>
          </b:Person>
          <b:Person>
            <b:Last>Boud</b:Last>
            <b:First>D.</b:First>
          </b:Person>
        </b:NameList>
      </b:Author>
    </b:Author>
    <b:Title>Extending the role of peer learning in university courses</b:Title>
    <b:JournalName>Research and Development in Higher Education</b:JournalName>
    <b:Year>1996</b:Year>
    <b:Pages>15-19</b:Pages>
    <b:Volume>19</b:Volume>
    <b:PeriodicalTitle>Research and Development in Higher Education</b:PeriodicalTitle>
    <b:RefOrder>21</b:RefOrder>
  </b:Source>
  <b:Source>
    <b:Tag>Ehr04</b:Tag>
    <b:SourceType>JournalArticle</b:SourceType>
    <b:Guid>{A0BD8E75-753B-4963-BCB9-FC951A59AA2C}</b:Guid>
    <b:Author>
      <b:Author>
        <b:NameList>
          <b:Person>
            <b:Last>Ehrich</b:Last>
            <b:First>L.C.</b:First>
          </b:Person>
          <b:Person>
            <b:Last>Hansford</b:Last>
            <b:First>B.</b:First>
          </b:Person>
          <b:Person>
            <b:Last>Tennent</b:Last>
            <b:First>L.</b:First>
          </b:Person>
        </b:NameList>
      </b:Author>
    </b:Author>
    <b:Title>Formal Mentoring Programs in Education and Other Professions: A Review of the Literature</b:Title>
    <b:JournalName>Educational Administration Quarterly</b:JournalName>
    <b:Year>2004</b:Year>
    <b:Pages>518-540</b:Pages>
    <b:Volume>40</b:Volume>
    <b:Issue>4</b:Issue>
    <b:RefOrder>22</b:RefOrder>
  </b:Source>
  <b:Source>
    <b:Tag>Lev78</b:Tag>
    <b:SourceType>Book</b:SourceType>
    <b:Guid>{889C759D-0ACC-4616-89FE-AD98B56BDB4A}</b:Guid>
    <b:Author>
      <b:Author>
        <b:NameList>
          <b:Person>
            <b:Last>Levinson</b:Last>
            <b:First>D.J</b:First>
          </b:Person>
          <b:Person>
            <b:Last>Darrow</b:Last>
            <b:First>C.N.</b:First>
          </b:Person>
          <b:Person>
            <b:Last>Klein</b:Last>
            <b:First>E.B.</b:First>
          </b:Person>
          <b:Person>
            <b:Last>Levinson</b:Last>
            <b:First>M.A.</b:First>
          </b:Person>
          <b:Person>
            <b:Last>McKee</b:Last>
            <b:First>B</b:First>
          </b:Person>
        </b:NameList>
      </b:Author>
    </b:Author>
    <b:Title>Seasons of man's life</b:Title>
    <b:Year>1978</b:Year>
    <b:City>New York</b:City>
    <b:Publisher>Knopf.</b:Publisher>
    <b:RefOrder>23</b:RefOrder>
  </b:Source>
  <b:Source>
    <b:Tag>Kra5a</b:Tag>
    <b:SourceType>Book</b:SourceType>
    <b:Guid>{5EDDF9A8-4368-48ED-AD14-BB9F8F184E49}</b:Guid>
    <b:Author>
      <b:Author>
        <b:NameList>
          <b:Person>
            <b:Last>Kram</b:Last>
            <b:First>K.E.</b:First>
          </b:Person>
        </b:NameList>
      </b:Author>
    </b:Author>
    <b:Title>Mentoring at work: developmental relationships in organizational life</b:Title>
    <b:Year>1985</b:Year>
    <b:City>Glenview</b:City>
    <b:Publisher>Foresman</b:Publisher>
    <b:RefOrder>24</b:RefOrder>
  </b:Source>
  <b:Source>
    <b:Tag>Jac91</b:Tag>
    <b:SourceType>JournalArticle</b:SourceType>
    <b:Guid>{2D901820-9CEE-4B10-A057-3D3E5BF3FD26}</b:Guid>
    <b:Author>
      <b:Author>
        <b:NameList>
          <b:Person>
            <b:Last>Jacobi</b:Last>
            <b:First>M.</b:First>
          </b:Person>
        </b:NameList>
      </b:Author>
    </b:Author>
    <b:Title>Mentoring and Undergraduate Academic Success: A Literature Review</b:Title>
    <b:Year>1991</b:Year>
    <b:JournalName>Review of Educational Research</b:JournalName>
    <b:Pages>503-532</b:Pages>
    <b:Volume>61</b:Volume>
    <b:Issue>4</b:Issue>
    <b:RefOrder>25</b:RefOrder>
  </b:Source>
  <b:Source>
    <b:Tag>Tha96</b:Tag>
    <b:SourceType>JournalArticle</b:SourceType>
    <b:Guid>{9EC0AE01-2643-451B-88CF-D655F79E8932}</b:Guid>
    <b:Author>
      <b:Author>
        <b:NameList>
          <b:Person>
            <b:Last>Thaman</b:Last>
            <b:First>K.</b:First>
            <b:Middle>H.</b:Middle>
          </b:Person>
        </b:NameList>
      </b:Author>
    </b:Author>
    <b:Title>Hints for teachers at the University of the South Pacific : (multi) cultural sensitivity</b:Title>
    <b:Year>1996</b:Year>
    <b:JournalName>Pacific Curriculum Network</b:JournalName>
    <b:Pages>6-7</b:Pages>
    <b:Volume>5</b:Volume>
    <b:Issue>2</b:Issue>
    <b:YearAccessed>2016</b:YearAccessed>
    <b:MonthAccessed>October</b:MonthAccessed>
    <b:DayAccessed>10</b:DayAccessed>
    <b:URL>http://www.directions.usp.ac.fj/collect/direct/index/assoc/D1065015.dir/doc.pdf</b:URL>
    <b:RefOrder>26</b:RefOrder>
  </b:Source>
  <b:Source>
    <b:Tag>Anz</b:Tag>
    <b:SourceType>Report</b:SourceType>
    <b:Guid>{9769D9A7-5F4D-4555-A3E1-82972BD403ED}</b:Guid>
    <b:Author>
      <b:Author>
        <b:NameList>
          <b:Person>
            <b:Last>Anzeg</b:Last>
            <b:First>A</b:First>
          </b:Person>
        </b:NameList>
      </b:Author>
    </b:Author>
    <b:Title>Mentoring Report 2005-2009: Student Learning Support</b:Title>
    <b:City>Suva</b:City>
    <b:Publisher>The University of the South Pacific</b:Publisher>
    <b:RefOrder>27</b:RefOrder>
  </b:Source>
  <b:Source>
    <b:Tag>Sin16</b:Tag>
    <b:SourceType>ArticleInAPeriodical</b:SourceType>
    <b:Guid>{70B15391-54A4-4B05-9BB5-BF9AFAEC97B0}</b:Guid>
    <b:Author>
      <b:Author>
        <b:NameList>
          <b:Person>
            <b:Last>Singh</b:Last>
            <b:First>Roshila</b:First>
          </b:Person>
        </b:NameList>
      </b:Author>
    </b:Author>
    <b:Title>Some Insights into a Peer Mentoring Programme</b:Title>
    <b:Year>2016</b:Year>
    <b:PeriodicalTitle>The IAFOR International Conference on Education Official Conference Proceedings</b:PeriodicalTitle>
    <b:RefOrder>28</b:RefOrder>
  </b:Source>
  <b:Source>
    <b:Tag>Cha05</b:Tag>
    <b:SourceType>Book</b:SourceType>
    <b:Guid>{30526821-71C6-4359-8D22-13558145C58A}</b:Guid>
    <b:Author>
      <b:Author>
        <b:NameList>
          <b:Person>
            <b:Last>Chandler</b:Last>
            <b:First>D.E.</b:First>
          </b:Person>
          <b:Person>
            <b:Last>Kram</b:Last>
            <b:First>K.E.</b:First>
          </b:Person>
        </b:NameList>
      </b:Author>
    </b:Author>
    <b:Title>Mentoring and Development Networks in the New Career Context:Handbook of Career Studies</b:Title>
    <b:Year>2005</b:Year>
    <b:Publisher>Sage</b:Publisher>
    <b:City>London</b:City>
    <b:RefOrder>29</b:RefOrder>
  </b:Source>
  <b:Source>
    <b:Tag>Fis05</b:Tag>
    <b:SourceType>JournalArticle</b:SourceType>
    <b:Guid>{06AB088F-421C-44C0-B95F-E8C16AB3E6BF}</b:Guid>
    <b:Author>
      <b:Author>
        <b:NameList>
          <b:Person>
            <b:Last>Fisher</b:Last>
            <b:First>Mercedes</b:First>
          </b:Person>
          <b:Person>
            <b:Last>Baird</b:Last>
            <b:First>Derek</b:First>
          </b:Person>
        </b:NameList>
      </b:Author>
    </b:Author>
    <b:Title>Online learning design that fosters student support, self‐regulation, and retention</b:Title>
    <b:JournalName> International Journal of Information and Learning Technology </b:JournalName>
    <b:Year>2005</b:Year>
    <b:Pages>88-107</b:Pages>
    <b:Volume>22</b:Volume>
    <b:Issue>2</b:Issue>
    <b:RefOrder>30</b:RefOrder>
  </b:Source>
  <b:Source>
    <b:Tag>Möw05</b:Tag>
    <b:SourceType>ConferenceProceedings</b:SourceType>
    <b:Guid>{81E1ECC9-3D29-4203-8567-38B1355D0AFF}</b:Guid>
    <b:Author>
      <b:Author>
        <b:NameList>
          <b:Person>
            <b:Last>Möwes</b:Last>
            <b:First>D.</b:First>
          </b:Person>
        </b:NameList>
      </b:Author>
    </b:Author>
    <b:Title>Evaluating the quality of student support services at the University of Namibia’s Centre for External Studies - NOLNet Open and Distance Learning Conference</b:Title>
    <b:Year>2005</b:Year>
    <b:City>Namibia</b:City>
    <b:Publisher>Windhoek</b:Publisher>
    <b:RefOrder>31</b:RefOrder>
  </b:Source>
  <b:Source>
    <b:Tag>Rob97</b:Tag>
    <b:SourceType>Book</b:SourceType>
    <b:Guid>{722A4A20-8B62-4A50-B503-93C22B0BB8B1}</b:Guid>
    <b:Title>Real World Research</b:Title>
    <b:Year>1997</b:Year>
    <b:Author>
      <b:Author>
        <b:NameList>
          <b:Person>
            <b:Last>Robson</b:Last>
            <b:First>C.</b:First>
          </b:Person>
        </b:NameList>
      </b:Author>
    </b:Author>
    <b:City>Cambridge</b:City>
    <b:Publisher>Blackwell</b:Publisher>
    <b:RefOrder>32</b:RefOrder>
  </b:Source>
  <b:Source>
    <b:Tag>Van90</b:Tag>
    <b:SourceType>Book</b:SourceType>
    <b:Guid>{905F0407-4290-4626-BBA1-D16892F42DB3}</b:Guid>
    <b:Author>
      <b:Author>
        <b:NameList>
          <b:Person>
            <b:Last>Van Mannen</b:Last>
            <b:First>M</b:First>
          </b:Person>
        </b:NameList>
      </b:Author>
    </b:Author>
    <b:Title>Researching lived experience: Human science for an action sensitive pedagogy</b:Title>
    <b:Year>1990</b:Year>
    <b:City>London</b:City>
    <b:Publisher>Althouse</b:Publisher>
    <b:RefOrder>33</b:RefOrder>
  </b:Source>
  <b:Source>
    <b:Tag>Flo04</b:Tag>
    <b:SourceType>JournalArticle</b:SourceType>
    <b:Guid>{4B6EFA7D-3A45-4DB7-9034-453A6C0BBAF9}</b:Guid>
    <b:Author>
      <b:Author>
        <b:NameList>
          <b:Person>
            <b:Last>Floyd</b:Last>
            <b:First>Deborah</b:First>
          </b:Person>
          <b:Person>
            <b:Last>Casey-Powell</b:Last>
            <b:First>Deborah</b:First>
          </b:Person>
        </b:NameList>
      </b:Author>
    </b:Author>
    <b:Title>New Roles for Student Support Services in Distance Learning</b:Title>
    <b:Year>2004</b:Year>
    <b:JournalName>New Directions for Community Colleges</b:JournalName>
    <b:Pages>55-64</b:Pages>
    <b:Issue>128</b:Issue>
    <b:RefOrder>34</b:RefOrder>
  </b:Source>
  <b:Source>
    <b:Tag>Tai04</b:Tag>
    <b:SourceType>DocumentFromInternetSite</b:SourceType>
    <b:Guid>{FE23AD44-5B42-4A26-BDF9-F8EF167450F9}</b:Guid>
    <b:Author>
      <b:Author>
        <b:NameList>
          <b:Person>
            <b:Last>Tait</b:Last>
            <b:First>A</b:First>
          </b:Person>
        </b:NameList>
      </b:Author>
    </b:Author>
    <b:Title>On Institutional models and Concepts of student support services: the case of Open University UK</b:Title>
    <b:Year>2004</b:Year>
    <b:YearAccessed>2016</b:YearAccessed>
    <b:MonthAccessed>October </b:MonthAccessed>
    <b:DayAccessed>10</b:DayAccessed>
    <b:URL>http://citeseerx.ist.psu.edu/viewdoc/download?doi=10.1.1.483.2299&amp;rep=rep1&amp;type=pdf</b:URL>
    <b:RefOrder>35</b:RefOrder>
  </b:Source>
  <b:Source>
    <b:Tag>Sha13</b:Tag>
    <b:SourceType>DocumentFromInternetSite</b:SourceType>
    <b:Guid>{1FF4155B-C2C3-490F-A493-231374C60D37}</b:Guid>
    <b:Author>
      <b:Author>
        <b:NameList>
          <b:Person>
            <b:Last>Shamah</b:Last>
            <b:First>D.</b:First>
          </b:Person>
          <b:Person>
            <b:Last>Ohlsen</b:Last>
            <b:First>S.</b:First>
          </b:Person>
        </b:NameList>
      </b:Author>
    </b:Author>
    <b:Title>Student Success Plan: Constructing an evidence-based student support system that promotes college completion</b:Title>
    <b:Year>2013</b:Year>
    <b:City>Portland</b:City>
    <b:Publisher>Gateway to College National Network</b:Publisher>
    <b:YearAccessed>2016</b:YearAccessed>
    <b:MonthAccessed>October</b:MonthAccessed>
    <b:DayAccessed>11</b:DayAccessed>
    <b:URL>http://www.studentsuccessplan.org/research.pdf</b:URL>
    <b:RefOrder>36</b:RefOrder>
  </b:Source>
  <b:Source>
    <b:Tag>HuS10</b:Tag>
    <b:SourceType>JournalArticle</b:SourceType>
    <b:Guid>{B54EF19F-2005-4060-A7A4-3B22E8C72CC2}</b:Guid>
    <b:Author>
      <b:Author>
        <b:NameList>
          <b:Person>
            <b:Last>Hu</b:Last>
            <b:First>S</b:First>
          </b:Person>
        </b:NameList>
      </b:Author>
    </b:Author>
    <b:Title>Reconsidering the relationship between student engagement and persistence in college</b:Title>
    <b:Year>2010</b:Year>
    <b:JournalName>Innovative Higher Education</b:JournalName>
    <b:Pages>97-106</b:Pages>
    <b:Volume>36</b:Volume>
    <b:Issue>2</b:Issue>
    <b:RefOrder>37</b:RefOrder>
  </b:Source>
  <b:Source>
    <b:Tag>Fox06</b:Tag>
    <b:SourceType>JournalArticle</b:SourceType>
    <b:Guid>{EAE816A3-398D-443E-917C-A0630B7232BB}</b:Guid>
    <b:Author>
      <b:Author>
        <b:NameList>
          <b:Person>
            <b:Last>Fox</b:Last>
            <b:First>A</b:First>
          </b:Person>
          <b:Person>
            <b:Last>Stevenson</b:Last>
            <b:First>L</b:First>
          </b:Person>
        </b:NameList>
      </b:Author>
    </b:Author>
    <b:Title>Exploring the Effectiveness of Peer Mentoring of Accounting and Finance Students in Higher Education</b:Title>
    <b:JournalName>Accounting Education: an international journal</b:JournalName>
    <b:Year>2006</b:Year>
    <b:Pages>189-202</b:Pages>
    <b:Volume>15</b:Volume>
    <b:Issue>2</b:Issue>
    <b:RefOrder>38</b:RefOrder>
  </b:Source>
  <b:Source>
    <b:Tag>Tai02</b:Tag>
    <b:SourceType>Book</b:SourceType>
    <b:Guid>{A564063F-6650-42AB-8C07-E960B2531EB3}</b:Guid>
    <b:Author>
      <b:Author>
        <b:NameList>
          <b:Person>
            <b:Last>Tait</b:Last>
            <b:First>A.</b:First>
          </b:Person>
          <b:Person>
            <b:Last>Mills</b:Last>
            <b:First>R.</b:First>
          </b:Person>
        </b:NameList>
      </b:Author>
    </b:Author>
    <b:Title>Rethinking Learner Support in Distance Education: Change and Continuity in an International Context. :</b:Title>
    <b:Year>2002</b:Year>
    <b:City>London</b:City>
    <b:Publisher>Routledge</b:Publisher>
    <b:RefOrder>39</b:RefOrder>
  </b:Source>
  <b:Source>
    <b:Tag>Non02</b:Tag>
    <b:SourceType>Book</b:SourceType>
    <b:Guid>{92FD94EC-A810-4744-A28E-3F761201C8C6}</b:Guid>
    <b:Author>
      <b:Author>
        <b:NameList>
          <b:Person>
            <b:Last>Nonyong</b:Last>
            <b:First>,</b:First>
            <b:Middle>E.</b:Middle>
          </b:Person>
        </b:NameList>
      </b:Author>
    </b:Author>
    <b:Title>Changing Entrenched Learner Support Systems:Rethinking Learner Support in Distance Education: Change and Continuity in an International Context</b:Title>
    <b:Year>2002</b:Year>
    <b:City>London</b:City>
    <b:Publisher>Routledge</b:Publisher>
    <b:RefOrder>40</b:RefOrder>
  </b:Source>
  <b:Source>
    <b:Tag>Ben95</b:Tag>
    <b:SourceType>JournalArticle</b:SourceType>
    <b:Guid>{294BB57A-83D3-4F94-B8B2-DBC6D3F7581C}</b:Guid>
    <b:Author>
      <b:Author>
        <b:NameList>
          <b:Person>
            <b:Last>Benson</b:Last>
            <b:First>C</b:First>
          </b:Person>
        </b:NameList>
      </b:Author>
    </b:Author>
    <b:Title>Pacific cognitive/learning styles and the curriculum : do we know enough about our learners?</b:Title>
    <b:Year>1995</b:Year>
    <b:JournalName>Pacific Curriculum Network</b:JournalName>
    <b:Pages>11-13</b:Pages>
    <b:Volume>4</b:Volume>
    <b:Issue>2</b:Issue>
    <b:RefOrder>41</b:RefOrder>
  </b:Source>
  <b:Source>
    <b:Tag>Lan95</b:Tag>
    <b:SourceType>Book</b:SourceType>
    <b:Guid>{79F4B54B-CBFB-43E1-9EFF-34E87C7B25D2}</b:Guid>
    <b:Author>
      <b:Author>
        <b:NameList>
          <b:Person>
            <b:Last>Landbeck</b:Last>
            <b:First>R.</b:First>
          </b:Person>
          <b:Person>
            <b:Last>Mugler</b:Last>
            <b:First>F.</b:First>
          </b:Person>
        </b:NameList>
      </b:Author>
    </b:Author>
    <b:Title>The Transition from High School to University at the University of the South Pacific, Paper presented at The Inaugural Pacific Rim - First Year Experience Conference: Travelling through transition</b:Title>
    <b:Year>1995</b:Year>
    <b:Pages>11-14</b:Pages>
    <b:City>Brisbane</b:City>
    <b:Publisher>Queensland University of Technology in conjunction with The University of South Carolina</b:Publisher>
    <b:YearAccessed>2016</b:YearAccessed>
    <b:MonthAccessed>October</b:MonthAccessed>
    <b:DayAccessed>10</b:DayAccessed>
    <b:URL>http://www.fyhe.com.au/past_papers/papers95.htm.</b:URL>
    <b:RefOrder>42</b:RefOrder>
  </b:Source>
  <b:Source>
    <b:Tag>Lat04</b:Tag>
    <b:SourceType>Book</b:SourceType>
    <b:Guid>{20734ED4-03FD-4EBD-A076-FE39E1A74091}</b:Guid>
    <b:Author>
      <b:Author>
        <b:NameList>
          <b:Person>
            <b:Last>Latu</b:Last>
            <b:First>S.</b:First>
          </b:Person>
          <b:Person>
            <b:Last>Young</b:Last>
            <b:First>A.</b:First>
          </b:Person>
        </b:NameList>
      </b:Author>
    </b:Author>
    <b:Title>Teaching ICT to Pacific Island Background Students:Paper presented at the Sixth Australasian Computing Education Conference</b:Title>
    <b:Year>2004</b:Year>
    <b:City>Dunedin</b:City>
    <b:Publisher>Conferences in Research and Practice in Information Technology</b:Publisher>
    <b:YearAccessed>2016</b:YearAccessed>
    <b:MonthAccessed>October</b:MonthAccessed>
    <b:DayAccessed>16</b:DayAccessed>
    <b:URL>http://129.96.12.107/confpapers/CRPITV30Latu.pdf</b:URL>
    <b:RefOrder>43</b:RefOrder>
  </b:Source>
  <b:Source>
    <b:Tag>Sco12</b:Tag>
    <b:SourceType>DocumentFromInternetSite</b:SourceType>
    <b:Guid>{3A9ED7D3-AA80-481F-8BA1-E3DBB0742669}</b:Guid>
    <b:Author>
      <b:Author>
        <b:NameList>
          <b:Person>
            <b:Last>Scott</b:Last>
            <b:First>K.</b:First>
          </b:Person>
        </b:NameList>
      </b:Author>
    </b:Author>
    <b:Title>Peer Support Development Officer: Edinburgh University Studnets’ Association (EUSA)</b:Title>
    <b:Year>2012</b:Year>
    <b:YearAccessed>2016</b:YearAccessed>
    <b:MonthAccessed>October</b:MonthAccessed>
    <b:DayAccessed>12</b:DayAccessed>
    <b:URL>http://www.docs.hss.ed.ac.uk/iad/Learning_teaching/Academic_pastoral/Peer_support_toolkit/Summary_Peer_Support_Project_Phase_One_Report.pdf</b:URL>
    <b:RefOrder>44</b:RefOrder>
  </b:Source>
  <b:Source>
    <b:Tag>Non93</b:Tag>
    <b:SourceType>Book</b:SourceType>
    <b:Guid>{F363264E-EAF4-4F1C-9024-0225B1461FEC}</b:Guid>
    <b:Author>
      <b:Author>
        <b:NameList>
          <b:Person>
            <b:Last>Nonyongo</b:Last>
            <b:First>E.</b:First>
          </b:Person>
        </b:NameList>
      </b:Author>
    </b:Author>
    <b:Title>An oasis in the desert: A case study of the SACHED Trust DUSSPRO tutorials</b:Title>
    <b:Year>1993</b:Year>
    <b:City>Johannesburg</b:City>
    <b:Publisher>Unpublished M.Ed. : University of Witwatersrand</b:Publisher>
    <b:RefOrder>45</b:RefOrder>
  </b:Source>
  <b:Source>
    <b:Tag>Mor12</b:Tag>
    <b:SourceType>Book</b:SourceType>
    <b:Guid>{9D0C62DC-F181-4E93-BE4B-04625114A85E}</b:Guid>
    <b:Author>
      <b:Author>
        <b:NameList>
          <b:Person>
            <b:Last>Morgan</b:Last>
            <b:First>M</b:First>
          </b:Person>
        </b:NameList>
      </b:Author>
    </b:Author>
    <b:Title>The evolution of student services in the UK // Perspectives: Policy and Practice in Higher Education</b:Title>
    <b:Year>2012</b:Year>
    <b:Pages>1-8</b:Pages>
    <b:RefOrder>46</b:RefOrder>
  </b:Source>
  <b:Source>
    <b:Tag>Pre04</b:Tag>
    <b:SourceType>Book</b:SourceType>
    <b:Guid>{4BC3DB72-693D-4BBC-89A3-7A26B7E9EF36}</b:Guid>
    <b:Author>
      <b:Author>
        <b:NameList>
          <b:Person>
            <b:Last>Prebble</b:Last>
            <b:First>T.</b:First>
          </b:Person>
          <b:Person>
            <b:Last>Hargraves</b:Last>
            <b:First>H.</b:First>
          </b:Person>
          <b:Person>
            <b:Last>Leach</b:Last>
            <b:First>L.</b:First>
          </b:Person>
          <b:Person>
            <b:Last>Naidoo</b:Last>
            <b:First>K.</b:First>
          </b:Person>
          <b:Person>
            <b:Last>Suddaby</b:Last>
            <b:First>G.</b:First>
          </b:Person>
          <b:Person>
            <b:Last>Zepke</b:Last>
            <b:First>N.</b:First>
          </b:Person>
        </b:NameList>
      </b:Author>
    </b:Author>
    <b:Title>Impact of Student Support Services and Academic Development Programmes on Student Outcomes in Undergraduate Tertiary Study: A Synthesis of the Research // New Zealand</b:Title>
    <b:Year>2004</b:Year>
    <b:Publisher>Ministry of Education</b:Publisher>
    <b:YearAccessed>2016</b:YearAccessed>
    <b:MonthAccessed>October</b:MonthAccessed>
    <b:DayAccessed>12</b:DayAccessed>
    <b:URL>http://edcounts.squiz.net.nz/__data/assets/pdf_file/0013/7321/ugradstudentoutcomes.pdf</b:URL>
    <b:RefOrder>47</b:RefOrder>
  </b:Source>
  <b:Source>
    <b:Tag>Tai00</b:Tag>
    <b:SourceType>JournalArticle</b:SourceType>
    <b:Guid>{312443FE-D181-4C6A-9B39-7EB32F81A975}</b:Guid>
    <b:Author>
      <b:Author>
        <b:NameList>
          <b:Person>
            <b:Last>Tait</b:Last>
            <b:First>A</b:First>
          </b:Person>
        </b:NameList>
      </b:Author>
    </b:Author>
    <b:Title>Planning Student Support for Open and Distance Learning</b:Title>
    <b:Year>2000</b:Year>
    <b:JournalName>Open Learning</b:JournalName>
    <b:Pages>287-299</b:Pages>
    <b:Volume>15</b:Volume>
    <b:Issue>3</b:Issue>
    <b:RefOrder>48</b:RefOrder>
  </b:Source>
  <b:Source>
    <b:Tag>Ful96</b:Tag>
    <b:SourceType>Book</b:SourceType>
    <b:Guid>{6AF5EF74-C3AB-49A4-9973-B38267BF3A86}</b:Guid>
    <b:Author>
      <b:Author>
        <b:NameList>
          <b:Person>
            <b:Last>Fullerton</b:Last>
            <b:First>H</b:First>
          </b:Person>
        </b:NameList>
      </b:Author>
    </b:Author>
    <b:Title>Facets of Mentoring in Higher Education</b:Title>
    <b:Year>1996</b:Year>
    <b:Publisher>Staff and Educational Development Association</b:Publisher>
    <b:RefOrder>49</b:RefOrder>
  </b:Source>
  <b:Source>
    <b:Tag>Tow11</b:Tag>
    <b:SourceType>JournalArticle</b:SourceType>
    <b:Guid>{5AFE6223-2BC5-4F19-A940-25D303653AE6}</b:Guid>
    <b:Author>
      <b:Author>
        <b:NameList>
          <b:Person>
            <b:Last>Townsend</b:Last>
            <b:First>R.</b:First>
          </b:Person>
          <b:Person>
            <b:Last>Delves</b:Last>
            <b:First>Kidd,</b:First>
            <b:Middle>T.</b:Middle>
          </b:Person>
          <b:Person>
            <b:Last>Figg</b:Last>
            <b:First>B.</b:First>
          </b:Person>
        </b:NameList>
      </b:Author>
    </b:Author>
    <b:Title>Undergraduate student peer mentoring in a multi-faculty, multi-campus university context</b:Title>
    <b:Year>2011</b:Year>
    <b:JournalName>Journal of Peer Learning</b:JournalName>
    <b:Pages>37-49</b:Pages>
    <b:Volume>4</b:Volume>
    <b:Issue>1</b:Issue>
    <b:RefOrder>50</b:RefOrder>
  </b:Source>
  <b:Source>
    <b:Tag>Sew83</b:Tag>
    <b:SourceType>Book</b:SourceType>
    <b:Guid>{725D012C-ED91-4F13-8FA4-F33AEE4D5B07}</b:Guid>
    <b:Author>
      <b:Author>
        <b:NameList>
          <b:Person>
            <b:Last>Sewart</b:Last>
            <b:First>D.</b:First>
          </b:Person>
        </b:NameList>
      </b:Author>
    </b:Author>
    <b:Title>Distance Teaching: A Contradiction in Terms? : Distance Education: International Perspectives</b:Title>
    <b:Year>1983</b:Year>
    <b:City>Beckenham</b:City>
    <b:Publisher>Martin‟s Press</b:Publisher>
    <b:RefOrder>51</b:RefOrder>
  </b:Source>
  <b:Source>
    <b:Tag>Rus94</b:Tag>
    <b:SourceType>Book</b:SourceType>
    <b:Guid>{69019C4E-ABCD-4633-9E3D-C09E3C542CD6}</b:Guid>
    <b:Author>
      <b:Author>
        <b:NameList>
          <b:Person>
            <b:Last>Rust</b:Last>
            <b:First>C</b:First>
          </b:Person>
          <b:Person>
            <b:Last>Wallace</b:Last>
            <b:First>J</b:First>
          </b:Person>
        </b:NameList>
      </b:Author>
    </b:Author>
    <b:Title>Helping students to learn from each other: Supplemental Instruction</b:Title>
    <b:Year>1994</b:Year>
    <b:City>Birmingham</b:City>
    <b:Publisher>Staff and Educational Development Association</b:Publisher>
    <b:RefOrder>52</b:RefOrder>
  </b:Source>
  <b:Source>
    <b:Tag>Wal92</b:Tag>
    <b:SourceType>JournalArticle</b:SourceType>
    <b:Guid>{C22BBB2A-9196-4150-B23D-58E10DDB212C}</b:Guid>
    <b:Author>
      <b:Author>
        <b:NameList>
          <b:Person>
            <b:Last>Wallace</b:Last>
            <b:First>J</b:First>
          </b:Person>
        </b:NameList>
      </b:Author>
    </b:Author>
    <b:Title>Students Helping Students to Learn</b:Title>
    <b:Year>1992</b:Year>
    <b:JournalName>The New Academic</b:JournalName>
    <b:Pages>8 - 9</b:Pages>
    <b:Volume>1</b:Volume>
    <b:Issue>2</b:Issue>
    <b:RefOrder>53</b:RefOrder>
  </b:Source>
  <b:Source>
    <b:Tag>Vak9b</b:Tag>
    <b:SourceType>Book</b:SourceType>
    <b:Guid>{365B4C22-868C-445D-BACC-753221D2E19C}</b:Guid>
    <b:Author>
      <b:Author>
        <b:NameList>
          <b:Person>
            <b:Last>Vakamocea</b:Last>
            <b:First>L.</b:First>
          </b:Person>
        </b:NameList>
      </b:Author>
    </b:Author>
    <b:Title>Mentor Training Workshop</b:Title>
    <b:Year>2009b</b:Year>
    <b:Publisher>Unpublished document</b:Publisher>
    <b:RefOrder>54</b:RefOrder>
  </b:Source>
  <b:Source>
    <b:Tag>Ash03</b:Tag>
    <b:SourceType>JournalArticle</b:SourceType>
    <b:Guid>{240C4291-A6F3-4383-B83E-B22373CD45DE}</b:Guid>
    <b:Author>
      <b:Author>
        <b:NameList>
          <b:Person>
            <b:Last>Ashwin</b:Last>
            <b:First>P.</b:First>
          </b:Person>
        </b:NameList>
      </b:Author>
    </b:Author>
    <b:Title>Peer Support: Relations between the context, process and outcomes for students who are supported</b:Title>
    <b:Year>2003</b:Year>
    <b:JournalName>Instructional Science</b:JournalName>
    <b:Pages>159-173</b:Pages>
    <b:Volume>31</b:Volume>
    <b:RefOrder>55</b:RefOrder>
  </b:Source>
  <b:Source>
    <b:Tag>Bid</b:Tag>
    <b:SourceType>Book</b:SourceType>
    <b:Guid>{0C3E03F3-D7F7-4138-87D1-A918F9086353}</b:Guid>
    <b:Author>
      <b:Author>
        <b:NameList>
          <b:Person>
            <b:Last>Bidgood</b:Last>
            <b:First>P.</b:First>
          </b:Person>
        </b:NameList>
      </b:Author>
    </b:Author>
    <b:Title>The success of SI – the statistical evidence: Helping students to learn from each other: Supplemental Instruction</b:Title>
    <b:Pages>71-80</b:Pages>
    <b:City>Birmingham</b:City>
    <b:Publisher>Staff and Educational Development Association</b:Publisher>
    <b:Year>1994</b:Year>
    <b:RefOrder>56</b:RefOrder>
  </b:Source>
  <b:Source>
    <b:Tag>Bla08</b:Tag>
    <b:SourceType>DocumentFromInternetSite</b:SourceType>
    <b:Guid>{C16A8EB2-A5A7-496A-A1FF-B02CF287BD60}</b:Guid>
    <b:Author>
      <b:Author>
        <b:NameList>
          <b:Person>
            <b:Last>Black</b:Last>
            <b:First>F.</b:First>
            <b:Middle>M.</b:Middle>
          </b:Person>
          <b:Person>
            <b:Last>MacKenzie</b:Last>
            <b:First>J.</b:First>
          </b:Person>
        </b:NameList>
      </b:Author>
    </b:Author>
    <b:Title>Peer support in the first year</b:Title>
    <b:Year>2008</b:Year>
    <b:YearAccessed>2016</b:YearAccessed>
    <b:MonthAccessed>October</b:MonthAccessed>
    <b:DayAccessed>11</b:DayAccessed>
    <b:URL>http://www.enhancementthemes.ac.uk/documents/firstyear/PeerSupport_FinalReport. pdf</b:URL>
    <b:RefOrder>57</b:RefOrder>
  </b:Source>
  <b:Source>
    <b:Tag>Coe99</b:Tag>
    <b:SourceType>JournalArticle</b:SourceType>
    <b:Guid>{51817A4C-65B3-4A87-8D9F-E0F5E5411F58}</b:Guid>
    <b:Author>
      <b:Author>
        <b:NameList>
          <b:Person>
            <b:Last>Coe</b:Last>
            <b:First>E.</b:First>
          </b:Person>
          <b:Person>
            <b:Last>McDougall</b:Last>
            <b:First>A.</b:First>
          </b:Person>
          <b:Person>
            <b:Last>McKeown</b:Last>
            <b:First>N.</b:First>
          </b:Person>
        </b:NameList>
      </b:Author>
    </b:Author>
    <b:Title>Is Peer Assisted Learning of benefit to undergraduate chemists?</b:Title>
    <b:Year>1999</b:Year>
    <b:JournalName>University Chemistry Education</b:JournalName>
    <b:Pages>72-75</b:Pages>
    <b:Volume>3</b:Volume>
    <b:Issue>2</b:Issue>
    <b:RefOrder>58</b:RefOrder>
  </b:Source>
  <b:Source>
    <b:Tag>McC97</b:Tag>
    <b:SourceType>JournalArticle</b:SourceType>
    <b:Guid>{ACA876B1-7BE9-4167-8225-DD4E2567FE00}</b:Guid>
    <b:Author>
      <b:Author>
        <b:NameList>
          <b:Person>
            <b:Last>McCarthy</b:Last>
            <b:First>A.</b:First>
          </b:Person>
          <b:Person>
            <b:Last>Bridget</b:Last>
            <b:First>S.</b:First>
          </b:Person>
          <b:Person>
            <b:Last>Cosser</b:Last>
            <b:First>M.</b:First>
          </b:Person>
        </b:NameList>
      </b:Author>
    </b:Author>
    <b:Title>Assessing the effectiveness of Supplemental Instruction: A critique and a case study</b:Title>
    <b:JournalName>Studies in Higher Education</b:JournalName>
    <b:Year>1997</b:Year>
    <b:Pages>221-231</b:Pages>
    <b:Volume>22</b:Volume>
    <b:RefOrder>59</b:RefOrder>
  </b:Source>
  <b:Source>
    <b:Tag>Pee12</b:Tag>
    <b:SourceType>ArticleInAPeriodical</b:SourceType>
    <b:Guid>{5FB71924-1391-4507-8D62-BFE09401E689}</b:Guid>
    <b:Author>
      <b:Author>
        <b:Corporate>Peer Assisted Study Session (PASS)</b:Corporate>
      </b:Author>
    </b:Author>
    <b:Title>Accredited Supervisor Manual</b:Title>
    <b:Year>2012</b:Year>
    <b:PeriodicalTitle>National Centre for PASS: University of Wollongong</b:PeriodicalTitle>
    <b:RefOrder>60</b:RefOrder>
  </b:Source>
  <b:Source>
    <b:Tag>Cap01</b:Tag>
    <b:SourceType>JournalArticle</b:SourceType>
    <b:Guid>{57975F58-18BA-44BA-866F-0A1D187787FD}</b:Guid>
    <b:Author>
      <b:Author>
        <b:NameList>
          <b:Person>
            <b:Last>Capstick</b:Last>
            <b:First>S.</b:First>
          </b:Person>
          <b:Person>
            <b:Last>Fleming</b:Last>
            <b:First>H.</b:First>
          </b:Person>
        </b:NameList>
      </b:Author>
    </b:Author>
    <b:Title>Peer Assisted Learning in an Undergraduate Hospitality Course: Second Year Students Supporting First Year Students in Group Learning</b:Title>
    <b:Year>2001</b:Year>
    <b:Pages>69-75</b:Pages>
    <b:JournalName>Journal of Hospitality, Leisure, Sport &amp; Tourism Education</b:JournalName>
    <b:Volume>1</b:Volume>
    <b:Issue>1</b:Issue>
    <b:RefOrder>61</b:RefOrder>
  </b:Source>
  <b:Source>
    <b:Tag>Top96</b:Tag>
    <b:SourceType>JournalArticle</b:SourceType>
    <b:Guid>{99269C62-9F55-4248-8913-5B93496A9B7A}</b:Guid>
    <b:Author>
      <b:Author>
        <b:NameList>
          <b:Person>
            <b:Last>Topping</b:Last>
            <b:First>K.J.</b:First>
          </b:Person>
        </b:NameList>
      </b:Author>
    </b:Author>
    <b:Title>The Effectiveness of Peer Tutoring in Further and Higher Education: A Typology and Review of the Literature</b:Title>
    <b:JournalName>Higher Education</b:JournalName>
    <b:Year>1996</b:Year>
    <b:Pages>321-345</b:Pages>
    <b:Volume>32</b:Volume>
    <b:RefOrder>62</b:RefOrder>
  </b:Source>
  <b:Source>
    <b:Tag>Ast77</b:Tag>
    <b:SourceType>Book</b:SourceType>
    <b:Guid>{4FC137CC-3706-4B3B-8ACA-4D1DC1D642B8}</b:Guid>
    <b:Author>
      <b:Author>
        <b:NameList>
          <b:Person>
            <b:Last>Astin</b:Last>
            <b:First>A.W.</b:First>
          </b:Person>
        </b:NameList>
      </b:Author>
    </b:Author>
    <b:Title>Four critical years: Effects of college on beliefs, attitudes, and knowledge</b:Title>
    <b:Year>1977</b:Year>
    <b:City>San Francisco</b:City>
    <b:Publisher>Jossey-Bass</b:Publisher>
    <b:RefOrder>63</b:RefOrder>
  </b:Source>
  <b:Source>
    <b:Tag>Han02</b:Tag>
    <b:SourceType>JournalArticle</b:SourceType>
    <b:Guid>{47E686A7-54EA-4D9F-91CC-8547C4AF4478}</b:Guid>
    <b:Author>
      <b:Author>
        <b:NameList>
          <b:Person>
            <b:Last>Hansford</b:Last>
            <b:First>B.</b:First>
          </b:Person>
          <b:Person>
            <b:Last>Tennent</b:Last>
            <b:First>L.</b:First>
          </b:Person>
          <b:Person>
            <b:Last>Ehrich</b:Last>
            <b:First>L.C.</b:First>
          </b:Person>
        </b:NameList>
      </b:Author>
    </b:Author>
    <b:Title>Business Mentoring: Help or hindrance?</b:Title>
    <b:Year>2002</b:Year>
    <b:JournalName>Mentoring &amp; Tutoring</b:JournalName>
    <b:Pages>101-115</b:Pages>
    <b:Volume>10</b:Volume>
    <b:RefOrder>64</b:RefOrder>
  </b:Source>
  <b:Source>
    <b:Tag>Lon97</b:Tag>
    <b:SourceType>JournalArticle</b:SourceType>
    <b:Guid>{AAF984EA-1DFD-4363-B670-78E663A173FC}</b:Guid>
    <b:Author>
      <b:Author>
        <b:NameList>
          <b:Person>
            <b:Last>Long</b:Last>
            <b:First>J</b:First>
          </b:Person>
        </b:NameList>
      </b:Author>
    </b:Author>
    <b:Title>The dark side of mentoring</b:Title>
    <b:JournalName>Australian Educational Research</b:JournalName>
    <b:Year>1997</b:Year>
    <b:Pages>115-123</b:Pages>
    <b:Volume>24</b:Volume>
    <b:RefOrder>65</b:RefOrder>
  </b:Source>
  <b:Source>
    <b:Tag>Gib96</b:Tag>
    <b:SourceType>ArticleInAPeriodical</b:SourceType>
    <b:Guid>{5E52DA32-B1FE-41A8-AB0D-F570B86FDFA9}</b:Guid>
    <b:Author>
      <b:Author>
        <b:NameList>
          <b:Person>
            <b:Last>Gibbon</b:Last>
            <b:First>M.</b:First>
          </b:Person>
          <b:Person>
            <b:Last>Saunders</b:Last>
            <b:First>D.</b:First>
          </b:Person>
        </b:NameList>
      </b:Author>
    </b:Author>
    <b:Title>Peer Assisted Student Support (PASS)</b:Title>
    <b:Year>1996</b:Year>
    <b:PeriodicalTitle>University of Glamorgan Occasional Paper</b:PeriodicalTitle>
    <b:RefOrder>66</b:RefOrder>
  </b:Source>
  <b:Source>
    <b:Tag>Hip97</b:Tag>
    <b:SourceType>JournalArticle</b:SourceType>
    <b:Guid>{821FA3C9-B2CF-4480-8C73-75257140D231}</b:Guid>
    <b:Author>
      <b:Author>
        <b:NameList>
          <b:Person>
            <b:Last>Hipp</b:Last>
            <b:First>H.</b:First>
          </b:Person>
        </b:NameList>
      </b:Author>
    </b:Author>
    <b:Title>Women studying at a distance: what do they need to succeed?</b:Title>
    <b:Year>1997</b:Year>
    <b:Pages>41-49</b:Pages>
    <b:JournalName>Open Learning</b:JournalName>
    <b:Volume>12</b:Volume>
    <b:Issue>2</b:Issue>
    <b:RefOrder>67</b:RefOrder>
  </b:Source>
  <b:Source>
    <b:Tag>Kum99</b:Tag>
    <b:SourceType>JournalArticle</b:SourceType>
    <b:Guid>{0D3F6F08-B03B-4EE1-9C30-309B8D4CF7B1}</b:Guid>
    <b:Author>
      <b:Author>
        <b:NameList>
          <b:Person>
            <b:Last>Kumar</b:Last>
            <b:First>A.</b:First>
          </b:Person>
        </b:NameList>
      </b:Author>
    </b:Author>
    <b:Title>Learner characteristics and success in Indian distance education</b:Title>
    <b:JournalName>Open Learning</b:JournalName>
    <b:Year>1999</b:Year>
    <b:Pages>52-58</b:Pages>
    <b:Volume>14</b:Volume>
    <b:Issue>3</b:Issue>
    <b:RefOrder>68</b:RefOrder>
  </b:Source>
  <b:Source>
    <b:Tag>Cap04</b:Tag>
    <b:SourceType>ArticleInAPeriodical</b:SourceType>
    <b:Guid>{3D7C1FBE-8D68-4F67-A784-800A1C624EF1}</b:Guid>
    <b:Author>
      <b:Author>
        <b:NameList>
          <b:Person>
            <b:Last>Capstick</b:Last>
            <b:First>S.</b:First>
          </b:Person>
        </b:NameList>
      </b:Author>
    </b:Author>
    <b:Title>Benefits and Shortcomings of Peer Assisted Learning (PAL) in Higher Education:an appraisal by students</b:Title>
    <b:Year>2004</b:Year>
    <b:PeriodicalTitle>Peer Assisted Learning Conference</b:PeriodicalTitle>
    <b:City>Bournemouth</b:City>
    <b:YearAccessed>2016</b:YearAccessed>
    <b:MonthAccessed>October </b:MonthAccessed>
    <b:DayAccessed>11</b:DayAccessed>
    <b:URL>https://www1.bournemouth.ac.uk/sites/default/files/asset/document/stuart-capstick.pdf</b:URL>
    <b:RefOrder>69</b:RefOrder>
  </b:Source>
  <b:Source>
    <b:Tag>Sau98</b:Tag>
    <b:SourceType>JournalArticle</b:SourceType>
    <b:Guid>{8A741D5B-A560-4A22-822B-24415451689A}</b:Guid>
    <b:Title>Peer tutoring and peer-assisted student support: Four models within a new university</b:Title>
    <b:Year>1998</b:Year>
    <b:Pages>3-13</b:Pages>
    <b:Author>
      <b:Author>
        <b:NameList>
          <b:Person>
            <b:Last>Saunders</b:Last>
            <b:First>D.</b:First>
          </b:Person>
          <b:Person>
            <b:Last>Gibbon</b:Last>
            <b:First>M.</b:First>
          </b:Person>
        </b:NameList>
      </b:Author>
    </b:Author>
    <b:JournalName>Mentoring and Tutoring</b:JournalName>
    <b:Volume>5</b:Volume>
    <b:Issue>3</b:Issue>
    <b:RefOrder>70</b:RefOrder>
  </b:Source>
  <b:Source>
    <b:Tag>Mar97</b:Tag>
    <b:SourceType>Book</b:SourceType>
    <b:Guid>{264BA5BD-E20E-47D9-8F10-44353E8F521A}</b:Guid>
    <b:Author>
      <b:Author>
        <b:NameList>
          <b:Person>
            <b:Last>Marton</b:Last>
            <b:First>F.</b:First>
          </b:Person>
          <b:Person>
            <b:Last>Säljö</b:Last>
            <b:First>R.</b:First>
          </b:Person>
        </b:NameList>
      </b:Author>
      <b:Editor>
        <b:NameList>
          <b:Person>
            <b:Last>F. Marton</b:Last>
            <b:First>D.</b:First>
            <b:Middle>J. Hounsell and N. J. Entwistle</b:Middle>
          </b:Person>
        </b:NameList>
      </b:Editor>
    </b:Author>
    <b:Title>Approaches to learning: The Experience of Learning</b:Title>
    <b:Year>1997</b:Year>
    <b:Pages>39-58</b:Pages>
    <b:City>Edinburgh</b:City>
    <b:Publisher>Scottish Academic Press</b:Publisher>
    <b:Edition>2</b:Edition>
    <b:RefOrder>71</b:RefOrder>
  </b:Source>
  <b:Source>
    <b:Tag>Pro99</b:Tag>
    <b:SourceType>Book</b:SourceType>
    <b:Guid>{62062EFF-0F25-46D4-8467-4890935A39E8}</b:Guid>
    <b:Author>
      <b:Author>
        <b:NameList>
          <b:Person>
            <b:Last>Prosser</b:Last>
            <b:First>M.</b:First>
          </b:Person>
          <b:Person>
            <b:Last>Trigwell</b:Last>
            <b:First>K.</b:First>
          </b:Person>
        </b:NameList>
      </b:Author>
    </b:Author>
    <b:Title>Understanding Teaching and Learning: The Experience in Higher Education</b:Title>
    <b:Year>1999</b:Year>
    <b:City>Buckingham</b:City>
    <b:Publisher>SRHE &amp; Open University Press</b:Publisher>
    <b:RefOrder>72</b:RefOrder>
  </b:Source>
  <b:Source>
    <b:Tag>Chu12</b:Tag>
    <b:SourceType>JournalArticle</b:SourceType>
    <b:Guid>{5F5DE992-DB9F-4D11-AAA8-63D20ECE6FB3}</b:Guid>
    <b:Author>
      <b:Author>
        <b:NameList>
          <b:Person>
            <b:Last>Chu</b:Last>
            <b:First>C.</b:First>
          </b:Person>
        </b:NameList>
      </b:Author>
      <b:Editor>
        <b:NameList>
          <b:Person>
            <b:Last>Sanga</b:Last>
            <b:First>K</b:First>
          </b:Person>
          <b:Person>
            <b:Last>Kidman</b:Last>
            <b:First>J</b:First>
          </b:Person>
        </b:NameList>
      </b:Editor>
    </b:Author>
    <b:Title>Mentoring for Leadership</b:Title>
    <b:JournalName>Harvesting Ideas: New Generation Perspectives </b:JournalName>
    <b:Year>2012</b:Year>
    <b:Pages>115-133</b:Pages>
    <b:City>Suva</b:City>
    <b:Publisher>USP Press</b:Publisher>
    <b:RefOrder>73</b:RefOrder>
  </b:Source>
  <b:Source>
    <b:Tag>Nun93</b:Tag>
    <b:SourceType>ArticleInAPeriodical</b:SourceType>
    <b:Guid>{0D4AF2CA-52BA-4E85-8EC6-DD8A3C8676BC}</b:Guid>
    <b:Author>
      <b:Author>
        <b:NameList>
          <b:Person>
            <b:Last>Nunan</b:Last>
            <b:First>T.</b:First>
          </b:Person>
        </b:NameList>
      </b:Author>
    </b:Author>
    <b:Title>The role of stakeholders in achieving or improving quality: exploring some issues in the context of Australian Higher Education</b:Title>
    <b:PeriodicalTitle>Quality Assurance in Open and Distance Learning: European and International Perspectives</b:PeriodicalTitle>
    <b:Year>1993</b:Year>
    <b:City>Cambridge</b:City>
    <b:Publisher>Downing College</b:Publisher>
    <b:RefOrder>74</b:RefOrder>
  </b:Source>
  <b:Source>
    <b:Tag>Dan04</b:Tag>
    <b:SourceType>ArticleInAPeriodical</b:SourceType>
    <b:Guid>{6A3330BA-93AA-4B2A-89EA-5094358D8884}</b:Guid>
    <b:Author>
      <b:Author>
        <b:NameList>
          <b:Person>
            <b:Last>Daniel</b:Last>
            <b:First>J.</b:First>
          </b:Person>
        </b:NameList>
      </b:Author>
    </b:Author>
    <b:Title>Summary Presentation: Third Pan-Commonwealth Forum on Open Learning</b:Title>
    <b:PeriodicalTitle>Commonwealth of Learning</b:PeriodicalTitle>
    <b:Year>2004</b:Year>
    <b:City>Dunedin</b:City>
    <b:RefOrder>75</b:RefOrder>
  </b:Source>
  <b:Source>
    <b:Tag>Dou97</b:Tag>
    <b:SourceType>ArticleInAPeriodical</b:SourceType>
    <b:Guid>{7636B1B7-71DC-4583-9BD0-5C7AA99D235B}</b:Guid>
    <b:Author>
      <b:Author>
        <b:NameList>
          <b:Person>
            <b:Last>Douglas</b:Last>
            <b:First>C.A.</b:First>
          </b:Person>
        </b:NameList>
      </b:Author>
    </b:Author>
    <b:Title>Formal mentoring programs in organizations: An annotated bibliography</b:Title>
    <b:PeriodicalTitle>Centre for Creative Leadership</b:PeriodicalTitle>
    <b:Year>1997</b:Year>
    <b:Publisher>Greensboro</b:Publisher>
    <b:RefOrder>76</b:RefOrder>
  </b:Source>
  <b:Source>
    <b:Tag>Eco08</b:Tag>
    <b:SourceType>JournalArticle</b:SourceType>
    <b:Guid>{0F0E00C2-5C90-44E2-A28A-B2F2D26E77D4}</b:Guid>
    <b:Author>
      <b:Author>
        <b:NameList>
          <b:Person>
            <b:Last>Economides</b:Last>
            <b:First>A.</b:First>
            <b:Middle>A.</b:Middle>
          </b:Person>
        </b:NameList>
      </b:Author>
    </b:Author>
    <b:Title>Culture-aware collaborative learning</b:Title>
    <b:Year>2008</b:Year>
    <b:JournalName>Multicultural Education &amp; Technology Journal </b:JournalName>
    <b:Pages>243-267</b:Pages>
    <b:Volume>2</b:Volume>
    <b:Issue>4</b:Issue>
    <b:RefOrder>77</b:RefOrder>
  </b:Source>
  <b:Source>
    <b:Tag>She16</b:Tag>
    <b:SourceType>ArticleInAPeriodical</b:SourceType>
    <b:Guid>{8DB5907F-AD02-4C1C-9565-0A7E933D6321}</b:Guid>
    <b:Author>
      <b:Author>
        <b:NameList>
          <b:Person>
            <b:Last>Shea</b:Last>
            <b:First>P.</b:First>
          </b:Person>
          <b:Person>
            <b:Last>Armitage</b:Last>
            <b:First>S.</b:First>
          </b:Person>
        </b:NameList>
      </b:Author>
      <b:Editor>
        <b:NameList>
          <b:Person>
            <b:Last>Armitage</b:Last>
            <b:First>S.</b:First>
          </b:Person>
          <b:Person>
            <b:Last>Shea</b:Last>
            <b:First>S.</b:First>
          </b:Person>
        </b:NameList>
      </b:Editor>
    </b:Author>
    <b:Title>Guidelines for Creating Student Services Online</b:Title>
    <b:Publisher>Boulder</b:Publisher>
    <b:YearAccessed>2016</b:YearAccessed>
    <b:MonthAccessed>October</b:MonthAccessed>
    <b:DayAccessed>23</b:DayAccessed>
    <b:URL>http://www.wcet.info/projects/laap/ guidelines/overview.htm</b:URL>
    <b:PeriodicalTitle> WCET LAAP Project Beyond the Administrative Core: Creating Web-Based Student Services for Online Learners</b:PeriodicalTitle>
    <b:Year>2003</b:Year>
    <b:RefOrder>78</b:RefOrder>
  </b:Source>
  <b:Source>
    <b:Tag>Sto01</b:Tag>
    <b:SourceType>JournalArticle</b:SourceType>
    <b:Guid>{9BFBCB34-6F26-4CE6-A517-22E03764C928}</b:Guid>
    <b:Author>
      <b:Author>
        <b:NameList>
          <b:Person>
            <b:Last>Stodden</b:Last>
            <b:First>Robert</b:First>
            <b:Middle>A.</b:Middle>
          </b:Person>
          <b:Person>
            <b:Last>Whelley</b:Last>
            <b:First>Teresa</b:First>
          </b:Person>
          <b:Person>
            <b:Last>Chang</b:Last>
            <b:First>Chuan</b:First>
          </b:Person>
          <b:Person>
            <b:Last>Harding</b:Last>
            <b:First>Tom</b:First>
          </b:Person>
        </b:NameList>
      </b:Author>
    </b:Author>
    <b:Title>Current status of educational support provision to students with disabilities in postsecondary education </b:Title>
    <b:JournalName>Journal of Vocational Rehabilitation</b:JournalName>
    <b:Year>2001</b:Year>
    <b:Pages>189-198</b:Pages>
    <b:Volume>16</b:Volume>
    <b:Issue>3</b:Issue>
    <b:RefOrder>79</b:RefOrder>
  </b:Source>
  <b:Source>
    <b:Tag>Sin161</b:Tag>
    <b:SourceType>ConferenceProceedings</b:SourceType>
    <b:Guid>{093AE0AC-E5DE-40D1-8403-C5ABCBE043C3}</b:Guid>
    <b:Title>Some Insights into a Peer Mentoring Programme</b:Title>
    <b:Year>2016</b:Year>
    <b:Author>
      <b:Author>
        <b:NameList>
          <b:Person>
            <b:Last>Singh</b:Last>
            <b:First>Roshila</b:First>
          </b:Person>
        </b:NameList>
      </b:Author>
    </b:Author>
    <b:City>Suva</b:City>
    <b:Publisher>University of the South Pacific</b:Publisher>
    <b:RefOrder>80</b:RefOrder>
  </b:Source>
  <b:Source>
    <b:Tag>For11</b:Tag>
    <b:SourceType>BookSection</b:SourceType>
    <b:Guid>{3A47F42F-2823-48BB-BF1A-5337190DBDA7}</b:Guid>
    <b:Title>Learning Together: Using social media to foster collaboration in higher education </b:Title>
    <b:Year>2011</b:Year>
    <b:Pages>105-126</b:Pages>
    <b:Author>
      <b:Author>
        <b:NameList>
          <b:Person>
            <b:Last>Ford</b:Last>
            <b:First>N</b:First>
          </b:Person>
          <b:Person>
            <b:Last>Bowden</b:Last>
            <b:First>M</b:First>
          </b:Person>
          <b:Person>
            <b:Last>Beard</b:Last>
            <b:First>J</b:First>
          </b:Person>
        </b:NameList>
      </b:Author>
      <b:Editor>
        <b:NameList>
          <b:Person>
            <b:Last>Wankel</b:Last>
            <b:First>L.A.</b:First>
          </b:Person>
          <b:Person>
            <b:Last>Wankel</b:Last>
            <b:First>C</b:First>
          </b:Person>
        </b:NameList>
      </b:Editor>
    </b:Author>
    <b:BookTitle>Higher Eduction Administration with Social Media</b:BookTitle>
    <b:City>Bingley</b:City>
    <b:Publisher>Emerald Group Publishing</b:Publisher>
    <b:RefOrder>81</b:RefOrder>
  </b:Source>
</b:Sources>
</file>

<file path=customXml/itemProps1.xml><?xml version="1.0" encoding="utf-8"?>
<ds:datastoreItem xmlns:ds="http://schemas.openxmlformats.org/officeDocument/2006/customXml" ds:itemID="{43CE281B-2AEE-48B6-BE02-993A98FA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46</Pages>
  <Words>17903</Words>
  <Characters>102048</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119712</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24</cp:revision>
  <cp:lastPrinted>2017-02-22T01:11:00Z</cp:lastPrinted>
  <dcterms:created xsi:type="dcterms:W3CDTF">2016-12-09T16:15:00Z</dcterms:created>
  <dcterms:modified xsi:type="dcterms:W3CDTF">2017-02-22T01:22:00Z</dcterms:modified>
</cp:coreProperties>
</file>